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E3B" w:rsidRDefault="00F80E3B" w:rsidP="00F80E3B">
      <w:pPr>
        <w:spacing w:before="80" w:after="80"/>
        <w:jc w:val="center"/>
        <w:rPr>
          <w:rFonts w:ascii="Garamond" w:hAnsi="Garamond"/>
          <w:color w:val="1F497D" w:themeColor="text2"/>
          <w:sz w:val="24"/>
          <w:szCs w:val="24"/>
        </w:rPr>
      </w:pPr>
    </w:p>
    <w:p w:rsidR="00F80E3B" w:rsidRDefault="00F80E3B" w:rsidP="00F80E3B">
      <w:pPr>
        <w:spacing w:before="80" w:after="80"/>
        <w:jc w:val="center"/>
        <w:rPr>
          <w:rFonts w:ascii="Garamond" w:hAnsi="Garamond"/>
          <w:color w:val="1F497D" w:themeColor="text2"/>
          <w:sz w:val="24"/>
          <w:szCs w:val="24"/>
        </w:rPr>
      </w:pPr>
      <w:r w:rsidRPr="00C30F11">
        <w:rPr>
          <w:noProof/>
          <w:lang w:eastAsia="fr-FR"/>
        </w:rPr>
        <w:drawing>
          <wp:anchor distT="0" distB="0" distL="114300" distR="114300" simplePos="0" relativeHeight="251658240" behindDoc="0" locked="0" layoutInCell="1" allowOverlap="1" wp14:anchorId="55049088" wp14:editId="2B298627">
            <wp:simplePos x="2533650" y="1485900"/>
            <wp:positionH relativeFrom="margin">
              <wp:align>center</wp:align>
            </wp:positionH>
            <wp:positionV relativeFrom="margin">
              <wp:align>top</wp:align>
            </wp:positionV>
            <wp:extent cx="1628775" cy="683260"/>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6838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0E3B" w:rsidRDefault="00F80E3B" w:rsidP="00F80E3B">
      <w:pPr>
        <w:spacing w:before="80" w:after="80"/>
        <w:jc w:val="center"/>
        <w:rPr>
          <w:rFonts w:ascii="Garamond" w:hAnsi="Garamond"/>
          <w:color w:val="1F497D" w:themeColor="text2"/>
          <w:sz w:val="24"/>
          <w:szCs w:val="24"/>
        </w:rPr>
      </w:pPr>
    </w:p>
    <w:p w:rsidR="00A95433" w:rsidRDefault="001F04FB" w:rsidP="00C0169E">
      <w:pPr>
        <w:pBdr>
          <w:top w:val="single" w:sz="4" w:space="1" w:color="auto"/>
          <w:left w:val="single" w:sz="4" w:space="4" w:color="auto"/>
          <w:bottom w:val="single" w:sz="4" w:space="1" w:color="auto"/>
          <w:right w:val="single" w:sz="4" w:space="4" w:color="auto"/>
        </w:pBdr>
        <w:spacing w:before="80" w:after="80"/>
        <w:jc w:val="center"/>
        <w:rPr>
          <w:rFonts w:ascii="Garamond" w:hAnsi="Garamond"/>
          <w:b/>
          <w:color w:val="1F497D" w:themeColor="text2"/>
          <w:sz w:val="24"/>
          <w:szCs w:val="24"/>
          <w:lang w:val="en-GB"/>
        </w:rPr>
      </w:pPr>
      <w:r w:rsidRPr="001F04FB">
        <w:rPr>
          <w:rFonts w:ascii="Garamond" w:hAnsi="Garamond"/>
          <w:b/>
          <w:color w:val="1F497D" w:themeColor="text2"/>
          <w:sz w:val="24"/>
          <w:szCs w:val="24"/>
          <w:lang w:val="en-GB"/>
        </w:rPr>
        <w:t>Yearly implementation report</w:t>
      </w:r>
      <w:r w:rsidR="00C0169E">
        <w:rPr>
          <w:rFonts w:ascii="Garamond" w:hAnsi="Garamond"/>
          <w:b/>
          <w:color w:val="1F497D" w:themeColor="text2"/>
          <w:sz w:val="24"/>
          <w:szCs w:val="24"/>
          <w:lang w:val="en-GB"/>
        </w:rPr>
        <w:t xml:space="preserve"> - 2016</w:t>
      </w:r>
    </w:p>
    <w:p w:rsidR="00F80E3B" w:rsidRPr="001F04FB" w:rsidRDefault="00257D4F" w:rsidP="00A95433">
      <w:pPr>
        <w:pBdr>
          <w:top w:val="single" w:sz="4" w:space="1" w:color="auto"/>
          <w:left w:val="single" w:sz="4" w:space="4" w:color="auto"/>
          <w:bottom w:val="single" w:sz="4" w:space="1" w:color="auto"/>
          <w:right w:val="single" w:sz="4" w:space="4" w:color="auto"/>
        </w:pBdr>
        <w:spacing w:before="80" w:after="80"/>
        <w:jc w:val="center"/>
        <w:rPr>
          <w:rFonts w:ascii="Garamond" w:hAnsi="Garamond"/>
          <w:b/>
          <w:color w:val="1F497D" w:themeColor="text2"/>
          <w:sz w:val="24"/>
          <w:szCs w:val="24"/>
          <w:lang w:val="en-GB"/>
        </w:rPr>
      </w:pPr>
      <w:r w:rsidRPr="001F04FB">
        <w:rPr>
          <w:rFonts w:ascii="Garamond" w:hAnsi="Garamond"/>
          <w:b/>
          <w:color w:val="1F497D" w:themeColor="text2"/>
          <w:sz w:val="24"/>
          <w:szCs w:val="24"/>
          <w:lang w:val="en-GB"/>
        </w:rPr>
        <w:t xml:space="preserve">INTERREG </w:t>
      </w:r>
      <w:proofErr w:type="spellStart"/>
      <w:r w:rsidRPr="001F04FB">
        <w:rPr>
          <w:rFonts w:ascii="Garamond" w:hAnsi="Garamond"/>
          <w:b/>
          <w:color w:val="1F497D" w:themeColor="text2"/>
          <w:sz w:val="24"/>
          <w:szCs w:val="24"/>
          <w:lang w:val="en-GB"/>
        </w:rPr>
        <w:t>Caraïbes</w:t>
      </w:r>
      <w:proofErr w:type="spellEnd"/>
      <w:r w:rsidR="0052672F" w:rsidRPr="001F04FB">
        <w:rPr>
          <w:rFonts w:ascii="Garamond" w:hAnsi="Garamond"/>
          <w:b/>
          <w:color w:val="1F497D" w:themeColor="text2"/>
          <w:sz w:val="24"/>
          <w:szCs w:val="24"/>
          <w:lang w:val="en-GB"/>
        </w:rPr>
        <w:t xml:space="preserve"> </w:t>
      </w:r>
      <w:r w:rsidR="001F04FB">
        <w:rPr>
          <w:rFonts w:ascii="Garamond" w:hAnsi="Garamond"/>
          <w:b/>
          <w:color w:val="1F497D" w:themeColor="text2"/>
          <w:sz w:val="24"/>
          <w:szCs w:val="24"/>
          <w:lang w:val="en-GB"/>
        </w:rPr>
        <w:t>program</w:t>
      </w:r>
      <w:r w:rsidR="00C0169E">
        <w:rPr>
          <w:rFonts w:ascii="Garamond" w:hAnsi="Garamond"/>
          <w:b/>
          <w:color w:val="1F497D" w:themeColor="text2"/>
          <w:sz w:val="24"/>
          <w:szCs w:val="24"/>
          <w:lang w:val="en-GB"/>
        </w:rPr>
        <w:t>me</w:t>
      </w:r>
    </w:p>
    <w:p w:rsidR="00257D4F" w:rsidRPr="001F04FB" w:rsidRDefault="001F04FB" w:rsidP="00F80E3B">
      <w:pPr>
        <w:pBdr>
          <w:top w:val="single" w:sz="4" w:space="1" w:color="auto"/>
          <w:left w:val="single" w:sz="4" w:space="4" w:color="auto"/>
          <w:bottom w:val="single" w:sz="4" w:space="1" w:color="auto"/>
          <w:right w:val="single" w:sz="4" w:space="4" w:color="auto"/>
        </w:pBdr>
        <w:spacing w:before="80" w:after="80"/>
        <w:jc w:val="center"/>
        <w:rPr>
          <w:rFonts w:ascii="Garamond" w:hAnsi="Garamond"/>
          <w:b/>
          <w:color w:val="1F497D" w:themeColor="text2"/>
          <w:sz w:val="24"/>
          <w:szCs w:val="24"/>
          <w:lang w:val="en-GB"/>
        </w:rPr>
      </w:pPr>
      <w:r w:rsidRPr="001F04FB">
        <w:rPr>
          <w:rFonts w:ascii="Garamond" w:hAnsi="Garamond"/>
          <w:b/>
          <w:color w:val="1F497D" w:themeColor="text2"/>
          <w:sz w:val="24"/>
          <w:szCs w:val="24"/>
          <w:lang w:val="en-GB"/>
        </w:rPr>
        <w:t>Briefing for the general public</w:t>
      </w:r>
    </w:p>
    <w:p w:rsidR="00257D4F" w:rsidRPr="001F04FB" w:rsidRDefault="00257D4F" w:rsidP="00F80E3B">
      <w:pPr>
        <w:spacing w:before="80" w:after="80"/>
        <w:jc w:val="center"/>
        <w:rPr>
          <w:rFonts w:ascii="Garamond" w:hAnsi="Garamond"/>
          <w:color w:val="1F497D" w:themeColor="text2"/>
          <w:sz w:val="24"/>
          <w:szCs w:val="24"/>
          <w:lang w:val="en-GB"/>
        </w:rPr>
      </w:pPr>
    </w:p>
    <w:p w:rsidR="00257D4F" w:rsidRPr="001F04FB" w:rsidRDefault="00257D4F" w:rsidP="00257D4F">
      <w:pPr>
        <w:spacing w:before="80" w:after="80"/>
        <w:jc w:val="both"/>
        <w:rPr>
          <w:rFonts w:ascii="Garamond" w:hAnsi="Garamond"/>
          <w:sz w:val="24"/>
          <w:szCs w:val="24"/>
          <w:lang w:val="en-GB"/>
        </w:rPr>
      </w:pPr>
    </w:p>
    <w:p w:rsidR="00257D4F" w:rsidRPr="001F04FB" w:rsidRDefault="00257D4F" w:rsidP="00257D4F">
      <w:pPr>
        <w:spacing w:before="80" w:after="80"/>
        <w:ind w:firstLine="708"/>
        <w:jc w:val="both"/>
        <w:rPr>
          <w:rFonts w:ascii="Garamond" w:hAnsi="Garamond"/>
          <w:sz w:val="24"/>
          <w:szCs w:val="24"/>
          <w:u w:val="single"/>
          <w:lang w:val="en-GB"/>
        </w:rPr>
      </w:pPr>
      <w:r w:rsidRPr="001F04FB">
        <w:rPr>
          <w:rFonts w:ascii="Garamond" w:hAnsi="Garamond"/>
          <w:sz w:val="24"/>
          <w:szCs w:val="24"/>
          <w:u w:val="single"/>
          <w:lang w:val="en-GB"/>
        </w:rPr>
        <w:t xml:space="preserve">I – </w:t>
      </w:r>
      <w:proofErr w:type="gramStart"/>
      <w:r w:rsidRPr="001F04FB">
        <w:rPr>
          <w:rFonts w:ascii="Garamond" w:hAnsi="Garamond"/>
          <w:sz w:val="24"/>
          <w:szCs w:val="24"/>
          <w:u w:val="single"/>
          <w:lang w:val="en-GB"/>
        </w:rPr>
        <w:t>Introduction :</w:t>
      </w:r>
      <w:proofErr w:type="gramEnd"/>
      <w:r w:rsidRPr="001F04FB">
        <w:rPr>
          <w:rFonts w:ascii="Garamond" w:hAnsi="Garamond"/>
          <w:sz w:val="24"/>
          <w:szCs w:val="24"/>
          <w:u w:val="single"/>
          <w:lang w:val="en-GB"/>
        </w:rPr>
        <w:t xml:space="preserve"> </w:t>
      </w:r>
      <w:r w:rsidR="001F04FB" w:rsidRPr="001F04FB">
        <w:rPr>
          <w:rFonts w:ascii="Garamond" w:hAnsi="Garamond"/>
          <w:sz w:val="24"/>
          <w:szCs w:val="24"/>
          <w:u w:val="single"/>
          <w:lang w:val="en-GB"/>
        </w:rPr>
        <w:t xml:space="preserve">What is </w:t>
      </w:r>
      <w:r w:rsidRPr="001F04FB">
        <w:rPr>
          <w:rFonts w:ascii="Garamond" w:hAnsi="Garamond"/>
          <w:sz w:val="24"/>
          <w:szCs w:val="24"/>
          <w:u w:val="single"/>
          <w:lang w:val="en-GB"/>
        </w:rPr>
        <w:t xml:space="preserve">INTERREG </w:t>
      </w:r>
      <w:proofErr w:type="spellStart"/>
      <w:r w:rsidRPr="001F04FB">
        <w:rPr>
          <w:rFonts w:ascii="Garamond" w:hAnsi="Garamond"/>
          <w:sz w:val="24"/>
          <w:szCs w:val="24"/>
          <w:u w:val="single"/>
          <w:lang w:val="en-GB"/>
        </w:rPr>
        <w:t>Caraïbes</w:t>
      </w:r>
      <w:proofErr w:type="spellEnd"/>
      <w:r w:rsidRPr="001F04FB">
        <w:rPr>
          <w:rFonts w:ascii="Garamond" w:hAnsi="Garamond"/>
          <w:sz w:val="24"/>
          <w:szCs w:val="24"/>
          <w:u w:val="single"/>
          <w:lang w:val="en-GB"/>
        </w:rPr>
        <w:t> ?</w:t>
      </w:r>
    </w:p>
    <w:p w:rsidR="00173FA5" w:rsidRPr="001F04FB" w:rsidRDefault="00173FA5" w:rsidP="00257D4F">
      <w:pPr>
        <w:spacing w:before="80" w:after="80"/>
        <w:jc w:val="both"/>
        <w:rPr>
          <w:rFonts w:ascii="Garamond" w:hAnsi="Garamond"/>
          <w:b/>
          <w:sz w:val="24"/>
          <w:szCs w:val="24"/>
          <w:lang w:val="en-GB"/>
        </w:rPr>
      </w:pPr>
    </w:p>
    <w:p w:rsidR="001F04FB" w:rsidRPr="001F04FB" w:rsidRDefault="001F04FB" w:rsidP="001F04FB">
      <w:pPr>
        <w:spacing w:before="80" w:after="80"/>
        <w:jc w:val="both"/>
        <w:rPr>
          <w:rFonts w:ascii="Garamond" w:hAnsi="Garamond"/>
          <w:b/>
          <w:sz w:val="24"/>
          <w:szCs w:val="24"/>
          <w:lang w:val="en-GB"/>
        </w:rPr>
      </w:pPr>
      <w:proofErr w:type="gramStart"/>
      <w:r w:rsidRPr="001F04FB">
        <w:rPr>
          <w:rFonts w:ascii="Garamond" w:hAnsi="Garamond"/>
          <w:b/>
          <w:sz w:val="24"/>
          <w:szCs w:val="24"/>
          <w:lang w:val="en-GB"/>
        </w:rPr>
        <w:t xml:space="preserve">A European program to </w:t>
      </w:r>
      <w:r w:rsidR="00575195">
        <w:rPr>
          <w:rFonts w:ascii="Garamond" w:hAnsi="Garamond"/>
          <w:b/>
          <w:sz w:val="24"/>
          <w:szCs w:val="24"/>
          <w:lang w:val="en-GB"/>
        </w:rPr>
        <w:t xml:space="preserve">stimulate </w:t>
      </w:r>
      <w:r w:rsidRPr="001F04FB">
        <w:rPr>
          <w:rFonts w:ascii="Garamond" w:hAnsi="Garamond"/>
          <w:b/>
          <w:sz w:val="24"/>
          <w:szCs w:val="24"/>
          <w:lang w:val="en-GB"/>
        </w:rPr>
        <w:t>cooperation in the Caribbean.</w:t>
      </w:r>
      <w:proofErr w:type="gramEnd"/>
    </w:p>
    <w:p w:rsidR="00A45E87" w:rsidRDefault="001F04FB" w:rsidP="001F04FB">
      <w:pPr>
        <w:spacing w:before="80" w:after="80"/>
        <w:jc w:val="both"/>
        <w:rPr>
          <w:rFonts w:ascii="Garamond" w:hAnsi="Garamond"/>
          <w:sz w:val="24"/>
          <w:szCs w:val="24"/>
          <w:lang w:val="en-GB"/>
        </w:rPr>
      </w:pPr>
      <w:r w:rsidRPr="001F04FB">
        <w:rPr>
          <w:rFonts w:ascii="Garamond" w:hAnsi="Garamond"/>
          <w:sz w:val="24"/>
          <w:szCs w:val="24"/>
          <w:lang w:val="en-GB"/>
        </w:rPr>
        <w:t xml:space="preserve">Over the </w:t>
      </w:r>
      <w:r w:rsidR="00A95433">
        <w:rPr>
          <w:rFonts w:ascii="Garamond" w:hAnsi="Garamond"/>
          <w:sz w:val="24"/>
          <w:szCs w:val="24"/>
          <w:lang w:val="en-GB"/>
        </w:rPr>
        <w:t xml:space="preserve">past </w:t>
      </w:r>
      <w:r w:rsidRPr="001F04FB">
        <w:rPr>
          <w:rFonts w:ascii="Garamond" w:hAnsi="Garamond"/>
          <w:sz w:val="24"/>
          <w:szCs w:val="24"/>
          <w:lang w:val="en-GB"/>
        </w:rPr>
        <w:t>27 years, INTERREG programs have sought to strengthen cooperation between institut</w:t>
      </w:r>
      <w:r w:rsidR="00C0169E">
        <w:rPr>
          <w:rFonts w:ascii="Garamond" w:hAnsi="Garamond"/>
          <w:sz w:val="24"/>
          <w:szCs w:val="24"/>
          <w:lang w:val="en-GB"/>
        </w:rPr>
        <w:t>ional partners and project holde</w:t>
      </w:r>
      <w:r w:rsidRPr="001F04FB">
        <w:rPr>
          <w:rFonts w:ascii="Garamond" w:hAnsi="Garamond"/>
          <w:sz w:val="24"/>
          <w:szCs w:val="24"/>
          <w:lang w:val="en-GB"/>
        </w:rPr>
        <w:t>rs on both sides of a common border or within a common geographical space in Europe. For the period 2014-2020, there are 107 European territorial cooperation programs.</w:t>
      </w:r>
      <w:r w:rsidR="00A45E87">
        <w:rPr>
          <w:rFonts w:ascii="Garamond" w:hAnsi="Garamond"/>
          <w:sz w:val="24"/>
          <w:szCs w:val="24"/>
          <w:lang w:val="en-GB"/>
        </w:rPr>
        <w:t xml:space="preserve"> </w:t>
      </w:r>
      <w:r w:rsidRPr="001F04FB">
        <w:rPr>
          <w:rFonts w:ascii="Garamond" w:hAnsi="Garamond"/>
          <w:sz w:val="24"/>
          <w:szCs w:val="24"/>
          <w:lang w:val="en-GB"/>
        </w:rPr>
        <w:t xml:space="preserve">INTERREG </w:t>
      </w:r>
      <w:proofErr w:type="spellStart"/>
      <w:r w:rsidRPr="001F04FB">
        <w:rPr>
          <w:rFonts w:ascii="Garamond" w:hAnsi="Garamond"/>
          <w:sz w:val="24"/>
          <w:szCs w:val="24"/>
          <w:lang w:val="en-GB"/>
        </w:rPr>
        <w:t>Caraïbes</w:t>
      </w:r>
      <w:proofErr w:type="spellEnd"/>
      <w:r w:rsidRPr="001F04FB">
        <w:rPr>
          <w:rFonts w:ascii="Garamond" w:hAnsi="Garamond"/>
          <w:sz w:val="24"/>
          <w:szCs w:val="24"/>
          <w:lang w:val="en-GB"/>
        </w:rPr>
        <w:t>, which has existed since 2000, is a specific cooperation program: it aims to strengthen cooperation between European territories (Guadeloupe, French Guyana, Martinique and Saint-Martin) and Caribbean territ</w:t>
      </w:r>
      <w:r>
        <w:rPr>
          <w:rFonts w:ascii="Garamond" w:hAnsi="Garamond"/>
          <w:sz w:val="24"/>
          <w:szCs w:val="24"/>
          <w:lang w:val="en-GB"/>
        </w:rPr>
        <w:t>ories and states (more than 40)!</w:t>
      </w:r>
    </w:p>
    <w:p w:rsidR="00257D4F" w:rsidRPr="00304344" w:rsidRDefault="00257D4F" w:rsidP="001F04FB">
      <w:pPr>
        <w:spacing w:before="80" w:after="80"/>
        <w:jc w:val="both"/>
        <w:rPr>
          <w:rFonts w:ascii="Garamond" w:hAnsi="Garamond"/>
          <w:sz w:val="24"/>
          <w:szCs w:val="24"/>
          <w:lang w:val="en-US"/>
        </w:rPr>
      </w:pPr>
    </w:p>
    <w:p w:rsidR="00257D4F" w:rsidRPr="00A45E87" w:rsidRDefault="00A45E87" w:rsidP="00257D4F">
      <w:pPr>
        <w:spacing w:before="80" w:after="80"/>
        <w:jc w:val="both"/>
        <w:rPr>
          <w:rFonts w:ascii="Garamond" w:hAnsi="Garamond"/>
          <w:sz w:val="24"/>
          <w:szCs w:val="24"/>
          <w:lang w:val="en-GB"/>
        </w:rPr>
      </w:pPr>
      <w:proofErr w:type="gramStart"/>
      <w:r w:rsidRPr="00A45E87">
        <w:rPr>
          <w:rFonts w:ascii="Garamond" w:hAnsi="Garamond"/>
          <w:b/>
          <w:sz w:val="24"/>
          <w:szCs w:val="24"/>
          <w:lang w:val="en-GB"/>
        </w:rPr>
        <w:t>A</w:t>
      </w:r>
      <w:r w:rsidR="00257D4F" w:rsidRPr="00A45E87">
        <w:rPr>
          <w:rFonts w:ascii="Garamond" w:hAnsi="Garamond"/>
          <w:b/>
          <w:sz w:val="24"/>
          <w:szCs w:val="24"/>
          <w:lang w:val="en-GB"/>
        </w:rPr>
        <w:t xml:space="preserve"> programme </w:t>
      </w:r>
      <w:r w:rsidRPr="00A45E87">
        <w:rPr>
          <w:rFonts w:ascii="Garamond" w:hAnsi="Garamond"/>
          <w:b/>
          <w:sz w:val="24"/>
          <w:szCs w:val="24"/>
          <w:lang w:val="en-GB"/>
        </w:rPr>
        <w:t>to strengthen the integration</w:t>
      </w:r>
      <w:r w:rsidR="00257D4F" w:rsidRPr="00A45E87">
        <w:rPr>
          <w:rFonts w:ascii="Garamond" w:hAnsi="Garamond"/>
          <w:b/>
          <w:sz w:val="24"/>
          <w:szCs w:val="24"/>
          <w:lang w:val="en-GB"/>
        </w:rPr>
        <w:t xml:space="preserve"> </w:t>
      </w:r>
      <w:r w:rsidRPr="00A45E87">
        <w:rPr>
          <w:rFonts w:ascii="Garamond" w:hAnsi="Garamond"/>
          <w:b/>
          <w:sz w:val="24"/>
          <w:szCs w:val="24"/>
          <w:lang w:val="en-GB"/>
        </w:rPr>
        <w:t>of the French Caribbean territories</w:t>
      </w:r>
      <w:r w:rsidR="00257D4F" w:rsidRPr="00A45E87">
        <w:rPr>
          <w:rFonts w:ascii="Garamond" w:hAnsi="Garamond"/>
          <w:b/>
          <w:sz w:val="24"/>
          <w:szCs w:val="24"/>
          <w:lang w:val="en-GB"/>
        </w:rPr>
        <w:t xml:space="preserve"> </w:t>
      </w:r>
      <w:r w:rsidRPr="00A45E87">
        <w:rPr>
          <w:rFonts w:ascii="Garamond" w:hAnsi="Garamond"/>
          <w:b/>
          <w:sz w:val="24"/>
          <w:szCs w:val="24"/>
          <w:lang w:val="en-GB"/>
        </w:rPr>
        <w:t xml:space="preserve">in their </w:t>
      </w:r>
      <w:r>
        <w:rPr>
          <w:rFonts w:ascii="Garamond" w:hAnsi="Garamond"/>
          <w:b/>
          <w:sz w:val="24"/>
          <w:szCs w:val="24"/>
          <w:lang w:val="en-GB"/>
        </w:rPr>
        <w:t xml:space="preserve">regional </w:t>
      </w:r>
      <w:r w:rsidRPr="00A45E87">
        <w:rPr>
          <w:rFonts w:ascii="Garamond" w:hAnsi="Garamond"/>
          <w:b/>
          <w:sz w:val="24"/>
          <w:szCs w:val="24"/>
          <w:lang w:val="en-GB"/>
        </w:rPr>
        <w:t>space</w:t>
      </w:r>
      <w:r w:rsidR="00257D4F" w:rsidRPr="00A45E87">
        <w:rPr>
          <w:rFonts w:ascii="Garamond" w:hAnsi="Garamond"/>
          <w:b/>
          <w:sz w:val="24"/>
          <w:szCs w:val="24"/>
          <w:lang w:val="en-GB"/>
        </w:rPr>
        <w:t>.</w:t>
      </w:r>
      <w:proofErr w:type="gramEnd"/>
    </w:p>
    <w:p w:rsidR="00612C72" w:rsidRDefault="00575195" w:rsidP="00257D4F">
      <w:pPr>
        <w:spacing w:before="80" w:after="80"/>
        <w:jc w:val="both"/>
        <w:rPr>
          <w:rFonts w:ascii="Garamond" w:hAnsi="Garamond"/>
          <w:sz w:val="24"/>
          <w:szCs w:val="24"/>
          <w:lang w:val="en-GB"/>
        </w:rPr>
      </w:pPr>
      <w:r w:rsidRPr="00575195">
        <w:rPr>
          <w:rFonts w:ascii="Garamond" w:hAnsi="Garamond"/>
          <w:sz w:val="24"/>
          <w:szCs w:val="24"/>
          <w:lang w:val="en-GB"/>
        </w:rPr>
        <w:t xml:space="preserve">INTERREG </w:t>
      </w:r>
      <w:proofErr w:type="spellStart"/>
      <w:r w:rsidRPr="00575195">
        <w:rPr>
          <w:rFonts w:ascii="Garamond" w:hAnsi="Garamond"/>
          <w:sz w:val="24"/>
          <w:szCs w:val="24"/>
          <w:lang w:val="en-GB"/>
        </w:rPr>
        <w:t>Caraïbes</w:t>
      </w:r>
      <w:proofErr w:type="spellEnd"/>
      <w:r w:rsidRPr="00575195">
        <w:rPr>
          <w:rFonts w:ascii="Garamond" w:hAnsi="Garamond"/>
          <w:sz w:val="24"/>
          <w:szCs w:val="24"/>
          <w:lang w:val="en-GB"/>
        </w:rPr>
        <w:t xml:space="preserve"> is a partnership program</w:t>
      </w:r>
      <w:r w:rsidR="00C0169E">
        <w:rPr>
          <w:rFonts w:ascii="Garamond" w:hAnsi="Garamond"/>
          <w:sz w:val="24"/>
          <w:szCs w:val="24"/>
          <w:lang w:val="en-GB"/>
        </w:rPr>
        <w:t>me</w:t>
      </w:r>
      <w:r w:rsidRPr="00575195">
        <w:rPr>
          <w:rFonts w:ascii="Garamond" w:hAnsi="Garamond"/>
          <w:sz w:val="24"/>
          <w:szCs w:val="24"/>
          <w:lang w:val="en-GB"/>
        </w:rPr>
        <w:t xml:space="preserve">: it is managed by the </w:t>
      </w:r>
      <w:r w:rsidR="00C0169E">
        <w:rPr>
          <w:rFonts w:ascii="Garamond" w:hAnsi="Garamond"/>
          <w:sz w:val="24"/>
          <w:szCs w:val="24"/>
          <w:lang w:val="en-GB"/>
        </w:rPr>
        <w:t xml:space="preserve">Regional Council of </w:t>
      </w:r>
      <w:r w:rsidRPr="00575195">
        <w:rPr>
          <w:rFonts w:ascii="Garamond" w:hAnsi="Garamond"/>
          <w:sz w:val="24"/>
          <w:szCs w:val="24"/>
          <w:lang w:val="en-GB"/>
        </w:rPr>
        <w:t xml:space="preserve">Guadeloupe in conjunction with European partners (the Territorial </w:t>
      </w:r>
      <w:proofErr w:type="spellStart"/>
      <w:r w:rsidRPr="00575195">
        <w:rPr>
          <w:rFonts w:ascii="Garamond" w:hAnsi="Garamond"/>
          <w:sz w:val="24"/>
          <w:szCs w:val="24"/>
          <w:lang w:val="en-GB"/>
        </w:rPr>
        <w:t>Collectivity</w:t>
      </w:r>
      <w:proofErr w:type="spellEnd"/>
      <w:r w:rsidRPr="00575195">
        <w:rPr>
          <w:rFonts w:ascii="Garamond" w:hAnsi="Garamond"/>
          <w:sz w:val="24"/>
          <w:szCs w:val="24"/>
          <w:lang w:val="en-GB"/>
        </w:rPr>
        <w:t xml:space="preserve"> of Guyana, the Territorial </w:t>
      </w:r>
      <w:proofErr w:type="spellStart"/>
      <w:r w:rsidRPr="00575195">
        <w:rPr>
          <w:rFonts w:ascii="Garamond" w:hAnsi="Garamond"/>
          <w:sz w:val="24"/>
          <w:szCs w:val="24"/>
          <w:lang w:val="en-GB"/>
        </w:rPr>
        <w:t>Collectivity</w:t>
      </w:r>
      <w:proofErr w:type="spellEnd"/>
      <w:r w:rsidRPr="00575195">
        <w:rPr>
          <w:rFonts w:ascii="Garamond" w:hAnsi="Garamond"/>
          <w:sz w:val="24"/>
          <w:szCs w:val="24"/>
          <w:lang w:val="en-GB"/>
        </w:rPr>
        <w:t xml:space="preserve"> of Martinique, the Saint Martin Community, representatives of the French state and the European Commission) and Caribbean partners (represented by the following international regional organizations: Organization of Eastern Caribbean States, CARIFORUM, Association of Caribbean States, Association of Caribbean OCTs). Through regular exchanges between the partners, the program</w:t>
      </w:r>
      <w:r w:rsidR="00C0169E">
        <w:rPr>
          <w:rFonts w:ascii="Garamond" w:hAnsi="Garamond"/>
          <w:sz w:val="24"/>
          <w:szCs w:val="24"/>
          <w:lang w:val="en-GB"/>
        </w:rPr>
        <w:t>me</w:t>
      </w:r>
      <w:r w:rsidRPr="00575195">
        <w:rPr>
          <w:rFonts w:ascii="Garamond" w:hAnsi="Garamond"/>
          <w:sz w:val="24"/>
          <w:szCs w:val="24"/>
          <w:lang w:val="en-GB"/>
        </w:rPr>
        <w:t xml:space="preserve"> contributes to the integration of the Caribbean area.</w:t>
      </w:r>
    </w:p>
    <w:p w:rsidR="00E53872" w:rsidRPr="00575195" w:rsidRDefault="00E53872" w:rsidP="00257D4F">
      <w:pPr>
        <w:spacing w:before="80" w:after="80"/>
        <w:jc w:val="both"/>
        <w:rPr>
          <w:rFonts w:ascii="Garamond" w:hAnsi="Garamond"/>
          <w:sz w:val="24"/>
          <w:szCs w:val="24"/>
          <w:lang w:val="en-GB"/>
        </w:rPr>
      </w:pPr>
    </w:p>
    <w:p w:rsidR="00E53872" w:rsidRPr="00575195" w:rsidRDefault="00575195" w:rsidP="00575195">
      <w:pPr>
        <w:spacing w:before="80" w:after="80"/>
        <w:jc w:val="both"/>
        <w:rPr>
          <w:rFonts w:ascii="Garamond" w:hAnsi="Garamond"/>
          <w:b/>
          <w:sz w:val="24"/>
          <w:szCs w:val="24"/>
          <w:lang w:val="en-GB"/>
        </w:rPr>
      </w:pPr>
      <w:r w:rsidRPr="00575195">
        <w:rPr>
          <w:rFonts w:ascii="Garamond" w:hAnsi="Garamond"/>
          <w:b/>
          <w:sz w:val="24"/>
          <w:szCs w:val="24"/>
          <w:lang w:val="en-GB"/>
        </w:rPr>
        <w:t xml:space="preserve">An answer to the issues experienced by all the territories </w:t>
      </w:r>
      <w:r w:rsidR="00A95433">
        <w:rPr>
          <w:rFonts w:ascii="Garamond" w:hAnsi="Garamond"/>
          <w:b/>
          <w:sz w:val="24"/>
          <w:szCs w:val="24"/>
          <w:lang w:val="en-GB"/>
        </w:rPr>
        <w:t xml:space="preserve">in </w:t>
      </w:r>
      <w:r w:rsidRPr="00575195">
        <w:rPr>
          <w:rFonts w:ascii="Garamond" w:hAnsi="Garamond"/>
          <w:b/>
          <w:sz w:val="24"/>
          <w:szCs w:val="24"/>
          <w:lang w:val="en-GB"/>
        </w:rPr>
        <w:t>the Caribbean zone.</w:t>
      </w:r>
    </w:p>
    <w:p w:rsidR="00612C72" w:rsidRPr="00E53872" w:rsidRDefault="00575195" w:rsidP="00575195">
      <w:pPr>
        <w:spacing w:before="80" w:after="80"/>
        <w:jc w:val="both"/>
        <w:rPr>
          <w:rFonts w:ascii="Garamond" w:hAnsi="Garamond"/>
          <w:sz w:val="24"/>
          <w:szCs w:val="24"/>
          <w:lang w:val="en-GB"/>
        </w:rPr>
      </w:pPr>
      <w:r w:rsidRPr="00E53872">
        <w:rPr>
          <w:rFonts w:ascii="Garamond" w:hAnsi="Garamond"/>
          <w:sz w:val="24"/>
          <w:szCs w:val="24"/>
          <w:lang w:val="en-GB"/>
        </w:rPr>
        <w:t xml:space="preserve">The INTERREG </w:t>
      </w:r>
      <w:proofErr w:type="spellStart"/>
      <w:r w:rsidRPr="00E53872">
        <w:rPr>
          <w:rFonts w:ascii="Garamond" w:hAnsi="Garamond"/>
          <w:sz w:val="24"/>
          <w:szCs w:val="24"/>
          <w:lang w:val="en-GB"/>
        </w:rPr>
        <w:t>Caraïbe</w:t>
      </w:r>
      <w:r w:rsidR="00E53872">
        <w:rPr>
          <w:rFonts w:ascii="Garamond" w:hAnsi="Garamond"/>
          <w:sz w:val="24"/>
          <w:szCs w:val="24"/>
          <w:lang w:val="en-GB"/>
        </w:rPr>
        <w:t>s</w:t>
      </w:r>
      <w:proofErr w:type="spellEnd"/>
      <w:r w:rsidRPr="00E53872">
        <w:rPr>
          <w:rFonts w:ascii="Garamond" w:hAnsi="Garamond"/>
          <w:sz w:val="24"/>
          <w:szCs w:val="24"/>
          <w:lang w:val="en-GB"/>
        </w:rPr>
        <w:t xml:space="preserve"> co-operation strategy </w:t>
      </w:r>
      <w:r w:rsidR="004143B5">
        <w:rPr>
          <w:rFonts w:ascii="Garamond" w:hAnsi="Garamond"/>
          <w:sz w:val="24"/>
          <w:szCs w:val="24"/>
          <w:lang w:val="en-GB"/>
        </w:rPr>
        <w:t>was</w:t>
      </w:r>
      <w:r w:rsidRPr="00E53872">
        <w:rPr>
          <w:rFonts w:ascii="Garamond" w:hAnsi="Garamond"/>
          <w:sz w:val="24"/>
          <w:szCs w:val="24"/>
          <w:lang w:val="en-GB"/>
        </w:rPr>
        <w:t xml:space="preserve"> defined jointly by the program</w:t>
      </w:r>
      <w:r w:rsidR="00C0169E">
        <w:rPr>
          <w:rFonts w:ascii="Garamond" w:hAnsi="Garamond"/>
          <w:sz w:val="24"/>
          <w:szCs w:val="24"/>
          <w:lang w:val="en-GB"/>
        </w:rPr>
        <w:t>me</w:t>
      </w:r>
      <w:r w:rsidRPr="00E53872">
        <w:rPr>
          <w:rFonts w:ascii="Garamond" w:hAnsi="Garamond"/>
          <w:sz w:val="24"/>
          <w:szCs w:val="24"/>
          <w:lang w:val="en-GB"/>
        </w:rPr>
        <w:t xml:space="preserve"> partners. It covers areas of specific concern or of priority interest for the entire zone. The areas of cooperation are: employment and innovation, natural </w:t>
      </w:r>
      <w:r w:rsidR="004143B5">
        <w:rPr>
          <w:rFonts w:ascii="Garamond" w:hAnsi="Garamond"/>
          <w:sz w:val="24"/>
          <w:szCs w:val="24"/>
          <w:lang w:val="en-GB"/>
        </w:rPr>
        <w:t>risks</w:t>
      </w:r>
      <w:r w:rsidRPr="00E53872">
        <w:rPr>
          <w:rFonts w:ascii="Garamond" w:hAnsi="Garamond"/>
          <w:sz w:val="24"/>
          <w:szCs w:val="24"/>
          <w:lang w:val="en-GB"/>
        </w:rPr>
        <w:t>, the natural and cultural environment, public health, renewable energy, and human and capacity building.</w:t>
      </w:r>
    </w:p>
    <w:p w:rsidR="00935F8F" w:rsidRPr="00575195" w:rsidRDefault="00935F8F" w:rsidP="00257D4F">
      <w:pPr>
        <w:spacing w:before="80" w:after="80"/>
        <w:jc w:val="both"/>
        <w:rPr>
          <w:rFonts w:ascii="Garamond" w:hAnsi="Garamond"/>
          <w:b/>
          <w:sz w:val="24"/>
          <w:szCs w:val="24"/>
          <w:lang w:val="en-GB"/>
        </w:rPr>
      </w:pPr>
    </w:p>
    <w:p w:rsidR="00E53872" w:rsidRPr="00E53872" w:rsidRDefault="00E53872" w:rsidP="00E53872">
      <w:pPr>
        <w:spacing w:before="80" w:after="80"/>
        <w:jc w:val="both"/>
        <w:rPr>
          <w:rFonts w:ascii="Garamond" w:hAnsi="Garamond"/>
          <w:b/>
          <w:sz w:val="24"/>
          <w:szCs w:val="24"/>
          <w:lang w:val="en-GB"/>
        </w:rPr>
      </w:pPr>
      <w:r w:rsidRPr="00E53872">
        <w:rPr>
          <w:rFonts w:ascii="Garamond" w:hAnsi="Garamond"/>
          <w:b/>
          <w:sz w:val="24"/>
          <w:szCs w:val="24"/>
          <w:lang w:val="en-GB"/>
        </w:rPr>
        <w:t xml:space="preserve">Structural cooperation </w:t>
      </w:r>
      <w:r>
        <w:rPr>
          <w:rFonts w:ascii="Garamond" w:hAnsi="Garamond"/>
          <w:b/>
          <w:sz w:val="24"/>
          <w:szCs w:val="24"/>
          <w:lang w:val="en-GB"/>
        </w:rPr>
        <w:t>projects with win-win benefits.</w:t>
      </w:r>
    </w:p>
    <w:p w:rsidR="00835835" w:rsidRDefault="00E53872" w:rsidP="00E53872">
      <w:pPr>
        <w:spacing w:before="80" w:after="80"/>
        <w:jc w:val="both"/>
        <w:rPr>
          <w:rFonts w:ascii="Garamond" w:hAnsi="Garamond"/>
          <w:sz w:val="24"/>
          <w:szCs w:val="24"/>
          <w:lang w:val="en-GB"/>
        </w:rPr>
      </w:pPr>
      <w:r w:rsidRPr="00E53872">
        <w:rPr>
          <w:rFonts w:ascii="Garamond" w:hAnsi="Garamond"/>
          <w:sz w:val="24"/>
          <w:szCs w:val="24"/>
          <w:lang w:val="en-GB"/>
        </w:rPr>
        <w:t xml:space="preserve">INTERREG </w:t>
      </w:r>
      <w:proofErr w:type="spellStart"/>
      <w:r w:rsidRPr="00E53872">
        <w:rPr>
          <w:rFonts w:ascii="Garamond" w:hAnsi="Garamond"/>
          <w:sz w:val="24"/>
          <w:szCs w:val="24"/>
          <w:lang w:val="en-GB"/>
        </w:rPr>
        <w:t>Caraïbes</w:t>
      </w:r>
      <w:proofErr w:type="spellEnd"/>
      <w:r w:rsidRPr="00E53872">
        <w:rPr>
          <w:rFonts w:ascii="Garamond" w:hAnsi="Garamond"/>
          <w:sz w:val="24"/>
          <w:szCs w:val="24"/>
          <w:lang w:val="en-GB"/>
        </w:rPr>
        <w:t xml:space="preserve"> supports structuring projects, that is to say, which adequately respond to one or more</w:t>
      </w:r>
      <w:r w:rsidR="00766EB7">
        <w:rPr>
          <w:rFonts w:ascii="Garamond" w:hAnsi="Garamond"/>
          <w:sz w:val="24"/>
          <w:szCs w:val="24"/>
          <w:lang w:val="en-GB"/>
        </w:rPr>
        <w:t xml:space="preserve"> issues in the cooperation area and </w:t>
      </w:r>
      <w:r w:rsidRPr="00E53872">
        <w:rPr>
          <w:rFonts w:ascii="Garamond" w:hAnsi="Garamond"/>
          <w:sz w:val="24"/>
          <w:szCs w:val="24"/>
          <w:lang w:val="en-GB"/>
        </w:rPr>
        <w:t xml:space="preserve">requiring a rich and relevant partnership. INTERREG </w:t>
      </w:r>
      <w:proofErr w:type="spellStart"/>
      <w:r w:rsidRPr="00E53872">
        <w:rPr>
          <w:rFonts w:ascii="Garamond" w:hAnsi="Garamond"/>
          <w:sz w:val="24"/>
          <w:szCs w:val="24"/>
          <w:lang w:val="en-GB"/>
        </w:rPr>
        <w:t>Car</w:t>
      </w:r>
      <w:r w:rsidR="00766EB7">
        <w:rPr>
          <w:rFonts w:ascii="Garamond" w:hAnsi="Garamond"/>
          <w:sz w:val="24"/>
          <w:szCs w:val="24"/>
          <w:lang w:val="en-GB"/>
        </w:rPr>
        <w:t>aïbes</w:t>
      </w:r>
      <w:proofErr w:type="spellEnd"/>
      <w:r w:rsidRPr="00E53872">
        <w:rPr>
          <w:rFonts w:ascii="Garamond" w:hAnsi="Garamond"/>
          <w:sz w:val="24"/>
          <w:szCs w:val="24"/>
          <w:lang w:val="en-GB"/>
        </w:rPr>
        <w:t xml:space="preserve"> projects are co-operative projects, whose beneficiaries are fairly distributed </w:t>
      </w:r>
      <w:r w:rsidRPr="00E53872">
        <w:rPr>
          <w:rFonts w:ascii="Garamond" w:hAnsi="Garamond"/>
          <w:sz w:val="24"/>
          <w:szCs w:val="24"/>
          <w:lang w:val="en-GB"/>
        </w:rPr>
        <w:lastRenderedPageBreak/>
        <w:t>among the partners, and quite different from export assistance projects. These projects are led by a</w:t>
      </w:r>
      <w:r w:rsidR="00766EB7">
        <w:rPr>
          <w:rFonts w:ascii="Garamond" w:hAnsi="Garamond"/>
          <w:sz w:val="24"/>
          <w:szCs w:val="24"/>
          <w:lang w:val="en-GB"/>
        </w:rPr>
        <w:t>n</w:t>
      </w:r>
      <w:r w:rsidRPr="00E53872">
        <w:rPr>
          <w:rFonts w:ascii="Garamond" w:hAnsi="Garamond"/>
          <w:sz w:val="24"/>
          <w:szCs w:val="24"/>
          <w:lang w:val="en-GB"/>
        </w:rPr>
        <w:t xml:space="preserve"> EU</w:t>
      </w:r>
      <w:r>
        <w:rPr>
          <w:rFonts w:ascii="Garamond" w:hAnsi="Garamond"/>
          <w:sz w:val="24"/>
          <w:szCs w:val="24"/>
          <w:lang w:val="en-GB"/>
        </w:rPr>
        <w:t xml:space="preserve"> </w:t>
      </w:r>
      <w:r w:rsidRPr="00E53872">
        <w:rPr>
          <w:rFonts w:ascii="Garamond" w:hAnsi="Garamond"/>
          <w:sz w:val="24"/>
          <w:szCs w:val="24"/>
          <w:lang w:val="en-GB"/>
        </w:rPr>
        <w:t xml:space="preserve">project leader with sound administrative and financial stability and </w:t>
      </w:r>
      <w:r w:rsidR="00766EB7" w:rsidRPr="00E53872">
        <w:rPr>
          <w:rFonts w:ascii="Garamond" w:hAnsi="Garamond"/>
          <w:sz w:val="24"/>
          <w:szCs w:val="24"/>
          <w:lang w:val="en-GB"/>
        </w:rPr>
        <w:t>solidity</w:t>
      </w:r>
      <w:r w:rsidRPr="00E53872">
        <w:rPr>
          <w:rFonts w:ascii="Garamond" w:hAnsi="Garamond"/>
          <w:sz w:val="24"/>
          <w:szCs w:val="24"/>
          <w:lang w:val="en-GB"/>
        </w:rPr>
        <w:t xml:space="preserve">. The project </w:t>
      </w:r>
      <w:r w:rsidR="00C0169E">
        <w:rPr>
          <w:rFonts w:ascii="Garamond" w:hAnsi="Garamond"/>
          <w:sz w:val="24"/>
          <w:szCs w:val="24"/>
          <w:lang w:val="en-GB"/>
        </w:rPr>
        <w:t>holders</w:t>
      </w:r>
      <w:r w:rsidRPr="00E53872">
        <w:rPr>
          <w:rFonts w:ascii="Garamond" w:hAnsi="Garamond"/>
          <w:sz w:val="24"/>
          <w:szCs w:val="24"/>
          <w:lang w:val="en-GB"/>
        </w:rPr>
        <w:t xml:space="preserve"> (</w:t>
      </w:r>
      <w:r w:rsidR="00C0169E">
        <w:rPr>
          <w:rFonts w:ascii="Garamond" w:hAnsi="Garamond"/>
          <w:sz w:val="24"/>
          <w:szCs w:val="24"/>
          <w:lang w:val="en-GB"/>
        </w:rPr>
        <w:t xml:space="preserve">project lead partner and project </w:t>
      </w:r>
      <w:r w:rsidRPr="00E53872">
        <w:rPr>
          <w:rFonts w:ascii="Garamond" w:hAnsi="Garamond"/>
          <w:sz w:val="24"/>
          <w:szCs w:val="24"/>
          <w:lang w:val="en-GB"/>
        </w:rPr>
        <w:t xml:space="preserve">partners) have various origins: public institutions, local authorities, associations, businesses, universities, research and innovation </w:t>
      </w:r>
      <w:r>
        <w:rPr>
          <w:rFonts w:ascii="Garamond" w:hAnsi="Garamond"/>
          <w:sz w:val="24"/>
          <w:szCs w:val="24"/>
          <w:lang w:val="en-GB"/>
        </w:rPr>
        <w:t>bodies</w:t>
      </w:r>
      <w:r w:rsidRPr="00E53872">
        <w:rPr>
          <w:rFonts w:ascii="Garamond" w:hAnsi="Garamond"/>
          <w:sz w:val="24"/>
          <w:szCs w:val="24"/>
          <w:lang w:val="en-GB"/>
        </w:rPr>
        <w:t xml:space="preserve">, civil society </w:t>
      </w:r>
      <w:r>
        <w:rPr>
          <w:rFonts w:ascii="Garamond" w:hAnsi="Garamond"/>
          <w:sz w:val="24"/>
          <w:szCs w:val="24"/>
          <w:lang w:val="en-GB"/>
        </w:rPr>
        <w:t>stakeholders</w:t>
      </w:r>
      <w:r w:rsidRPr="00E53872">
        <w:rPr>
          <w:rFonts w:ascii="Garamond" w:hAnsi="Garamond"/>
          <w:sz w:val="24"/>
          <w:szCs w:val="24"/>
          <w:lang w:val="en-GB"/>
        </w:rPr>
        <w:t>, etc.</w:t>
      </w:r>
    </w:p>
    <w:p w:rsidR="00C0169E" w:rsidRPr="00E53872" w:rsidRDefault="00C0169E" w:rsidP="00E53872">
      <w:pPr>
        <w:spacing w:before="80" w:after="80"/>
        <w:jc w:val="both"/>
        <w:rPr>
          <w:rFonts w:ascii="Garamond" w:hAnsi="Garamond"/>
          <w:sz w:val="24"/>
          <w:szCs w:val="24"/>
          <w:lang w:val="en-GB"/>
        </w:rPr>
      </w:pPr>
    </w:p>
    <w:p w:rsidR="0059733C" w:rsidRDefault="0059733C" w:rsidP="00257D4F">
      <w:pPr>
        <w:spacing w:before="80" w:after="80"/>
        <w:jc w:val="both"/>
        <w:rPr>
          <w:rFonts w:ascii="Garamond" w:hAnsi="Garamond"/>
          <w:b/>
          <w:sz w:val="24"/>
          <w:szCs w:val="24"/>
          <w:lang w:val="en-GB"/>
        </w:rPr>
      </w:pPr>
      <w:proofErr w:type="gramStart"/>
      <w:r w:rsidRPr="0059733C">
        <w:rPr>
          <w:rFonts w:ascii="Garamond" w:hAnsi="Garamond"/>
          <w:b/>
          <w:sz w:val="24"/>
          <w:szCs w:val="24"/>
          <w:lang w:val="en-GB"/>
        </w:rPr>
        <w:t xml:space="preserve">Management and support as close as possible to project </w:t>
      </w:r>
      <w:r w:rsidR="00C0169E">
        <w:rPr>
          <w:rFonts w:ascii="Garamond" w:hAnsi="Garamond"/>
          <w:b/>
          <w:sz w:val="24"/>
          <w:szCs w:val="24"/>
          <w:lang w:val="en-GB"/>
        </w:rPr>
        <w:t>holder</w:t>
      </w:r>
      <w:r w:rsidRPr="0059733C">
        <w:rPr>
          <w:rFonts w:ascii="Garamond" w:hAnsi="Garamond"/>
          <w:b/>
          <w:sz w:val="24"/>
          <w:szCs w:val="24"/>
          <w:lang w:val="en-GB"/>
        </w:rPr>
        <w:t>s.</w:t>
      </w:r>
      <w:proofErr w:type="gramEnd"/>
    </w:p>
    <w:p w:rsidR="00865719" w:rsidRPr="0031669F" w:rsidRDefault="0059733C" w:rsidP="00257D4F">
      <w:pPr>
        <w:spacing w:before="80" w:after="80"/>
        <w:jc w:val="both"/>
        <w:rPr>
          <w:rFonts w:ascii="Garamond" w:hAnsi="Garamond"/>
          <w:sz w:val="24"/>
          <w:szCs w:val="24"/>
          <w:lang w:val="en-GB"/>
        </w:rPr>
      </w:pPr>
      <w:r w:rsidRPr="0031669F">
        <w:rPr>
          <w:rFonts w:ascii="Garamond" w:hAnsi="Garamond"/>
          <w:sz w:val="24"/>
          <w:szCs w:val="24"/>
          <w:lang w:val="en-GB"/>
        </w:rPr>
        <w:t xml:space="preserve">The Managing Authority, the </w:t>
      </w:r>
      <w:r w:rsidR="00C0169E">
        <w:rPr>
          <w:rFonts w:ascii="Garamond" w:hAnsi="Garamond"/>
          <w:sz w:val="24"/>
          <w:szCs w:val="24"/>
          <w:lang w:val="en-GB"/>
        </w:rPr>
        <w:t xml:space="preserve">Regional Council of </w:t>
      </w:r>
      <w:r w:rsidRPr="0031669F">
        <w:rPr>
          <w:rFonts w:ascii="Garamond" w:hAnsi="Garamond"/>
          <w:sz w:val="24"/>
          <w:szCs w:val="24"/>
          <w:lang w:val="en-GB"/>
        </w:rPr>
        <w:t>Guadeloupe</w:t>
      </w:r>
      <w:r w:rsidR="00C0169E">
        <w:rPr>
          <w:rFonts w:ascii="Garamond" w:hAnsi="Garamond"/>
          <w:sz w:val="24"/>
          <w:szCs w:val="24"/>
          <w:lang w:val="en-GB"/>
        </w:rPr>
        <w:t>,</w:t>
      </w:r>
      <w:r w:rsidRPr="0031669F">
        <w:rPr>
          <w:rFonts w:ascii="Garamond" w:hAnsi="Garamond"/>
          <w:sz w:val="24"/>
          <w:szCs w:val="24"/>
          <w:lang w:val="en-GB"/>
        </w:rPr>
        <w:t xml:space="preserve"> and the Joint Secretariat backup the projects and advise the beneficiaries from the early idea to the closure of their project. To make the program</w:t>
      </w:r>
      <w:r w:rsidR="00C0169E">
        <w:rPr>
          <w:rFonts w:ascii="Garamond" w:hAnsi="Garamond"/>
          <w:sz w:val="24"/>
          <w:szCs w:val="24"/>
          <w:lang w:val="en-GB"/>
        </w:rPr>
        <w:t>me</w:t>
      </w:r>
      <w:r w:rsidRPr="0031669F">
        <w:rPr>
          <w:rFonts w:ascii="Garamond" w:hAnsi="Garamond"/>
          <w:sz w:val="24"/>
          <w:szCs w:val="24"/>
          <w:lang w:val="en-GB"/>
        </w:rPr>
        <w:t xml:space="preserve"> </w:t>
      </w:r>
      <w:r w:rsidR="00766EB7">
        <w:rPr>
          <w:rFonts w:ascii="Garamond" w:hAnsi="Garamond"/>
          <w:sz w:val="24"/>
          <w:szCs w:val="24"/>
          <w:lang w:val="en-GB"/>
        </w:rPr>
        <w:t>well-known</w:t>
      </w:r>
      <w:r w:rsidRPr="0031669F">
        <w:rPr>
          <w:rFonts w:ascii="Garamond" w:hAnsi="Garamond"/>
          <w:sz w:val="24"/>
          <w:szCs w:val="24"/>
          <w:lang w:val="en-GB"/>
        </w:rPr>
        <w:t xml:space="preserve"> and embraced by all, the program</w:t>
      </w:r>
      <w:r w:rsidR="00C0169E">
        <w:rPr>
          <w:rFonts w:ascii="Garamond" w:hAnsi="Garamond"/>
          <w:sz w:val="24"/>
          <w:szCs w:val="24"/>
          <w:lang w:val="en-GB"/>
        </w:rPr>
        <w:t>me</w:t>
      </w:r>
      <w:r w:rsidRPr="0031669F">
        <w:rPr>
          <w:rFonts w:ascii="Garamond" w:hAnsi="Garamond"/>
          <w:sz w:val="24"/>
          <w:szCs w:val="24"/>
          <w:lang w:val="en-GB"/>
        </w:rPr>
        <w:t xml:space="preserve"> managers have crea</w:t>
      </w:r>
      <w:r w:rsidR="00C0169E">
        <w:rPr>
          <w:rFonts w:ascii="Garamond" w:hAnsi="Garamond"/>
          <w:sz w:val="24"/>
          <w:szCs w:val="24"/>
          <w:lang w:val="en-GB"/>
        </w:rPr>
        <w:t>ted a Regional Contact Points (RCP) system. These RCP</w:t>
      </w:r>
      <w:r w:rsidRPr="0031669F">
        <w:rPr>
          <w:rFonts w:ascii="Garamond" w:hAnsi="Garamond"/>
          <w:sz w:val="24"/>
          <w:szCs w:val="24"/>
          <w:lang w:val="en-GB"/>
        </w:rPr>
        <w:t xml:space="preserve">s, located in the </w:t>
      </w:r>
      <w:r w:rsidR="0031669F">
        <w:rPr>
          <w:rFonts w:ascii="Garamond" w:hAnsi="Garamond"/>
          <w:sz w:val="24"/>
          <w:szCs w:val="24"/>
          <w:lang w:val="en-GB"/>
        </w:rPr>
        <w:t>partnering</w:t>
      </w:r>
      <w:r w:rsidRPr="0031669F">
        <w:rPr>
          <w:rFonts w:ascii="Garamond" w:hAnsi="Garamond"/>
          <w:sz w:val="24"/>
          <w:szCs w:val="24"/>
          <w:lang w:val="en-GB"/>
        </w:rPr>
        <w:t xml:space="preserve"> territories, act as local promotion agents and advisors to t</w:t>
      </w:r>
      <w:r w:rsidR="00C0169E">
        <w:rPr>
          <w:rFonts w:ascii="Garamond" w:hAnsi="Garamond"/>
          <w:sz w:val="24"/>
          <w:szCs w:val="24"/>
          <w:lang w:val="en-GB"/>
        </w:rPr>
        <w:t>he would-be and actual project holder</w:t>
      </w:r>
      <w:r w:rsidRPr="0031669F">
        <w:rPr>
          <w:rFonts w:ascii="Garamond" w:hAnsi="Garamond"/>
          <w:sz w:val="24"/>
          <w:szCs w:val="24"/>
          <w:lang w:val="en-GB"/>
        </w:rPr>
        <w:t>s.</w:t>
      </w:r>
    </w:p>
    <w:p w:rsidR="0059733C" w:rsidRDefault="0059733C" w:rsidP="00257D4F">
      <w:pPr>
        <w:spacing w:before="80" w:after="80"/>
        <w:jc w:val="both"/>
        <w:rPr>
          <w:rFonts w:ascii="Garamond" w:hAnsi="Garamond"/>
          <w:sz w:val="24"/>
          <w:szCs w:val="24"/>
          <w:lang w:val="en-GB"/>
        </w:rPr>
      </w:pPr>
    </w:p>
    <w:p w:rsidR="00C0169E" w:rsidRPr="0059733C" w:rsidRDefault="00C0169E" w:rsidP="00257D4F">
      <w:pPr>
        <w:spacing w:before="80" w:after="80"/>
        <w:jc w:val="both"/>
        <w:rPr>
          <w:rFonts w:ascii="Garamond" w:hAnsi="Garamond"/>
          <w:sz w:val="24"/>
          <w:szCs w:val="24"/>
          <w:lang w:val="en-GB"/>
        </w:rPr>
      </w:pPr>
    </w:p>
    <w:p w:rsidR="0031669F" w:rsidRPr="00C0169E" w:rsidRDefault="0031669F" w:rsidP="00C0169E">
      <w:pPr>
        <w:spacing w:before="80" w:after="80"/>
        <w:ind w:firstLine="708"/>
        <w:jc w:val="both"/>
        <w:rPr>
          <w:rFonts w:ascii="Garamond" w:hAnsi="Garamond"/>
          <w:sz w:val="24"/>
          <w:szCs w:val="24"/>
          <w:u w:val="single"/>
          <w:lang w:val="en-GB"/>
        </w:rPr>
      </w:pPr>
      <w:r w:rsidRPr="00C0169E">
        <w:rPr>
          <w:rFonts w:ascii="Garamond" w:hAnsi="Garamond"/>
          <w:sz w:val="24"/>
          <w:szCs w:val="24"/>
          <w:u w:val="single"/>
          <w:lang w:val="en-GB"/>
        </w:rPr>
        <w:t xml:space="preserve">II - Landmarks of the </w:t>
      </w:r>
      <w:proofErr w:type="spellStart"/>
      <w:r w:rsidRPr="00C0169E">
        <w:rPr>
          <w:rFonts w:ascii="Garamond" w:hAnsi="Garamond"/>
          <w:sz w:val="24"/>
          <w:szCs w:val="24"/>
          <w:u w:val="single"/>
          <w:lang w:val="en-GB"/>
        </w:rPr>
        <w:t>program</w:t>
      </w:r>
      <w:r w:rsidR="00C0169E">
        <w:rPr>
          <w:rFonts w:ascii="Garamond" w:hAnsi="Garamond"/>
          <w:sz w:val="24"/>
          <w:szCs w:val="24"/>
          <w:u w:val="single"/>
          <w:lang w:val="en-GB"/>
        </w:rPr>
        <w:t>e</w:t>
      </w:r>
      <w:proofErr w:type="spellEnd"/>
      <w:r w:rsidRPr="00C0169E">
        <w:rPr>
          <w:rFonts w:ascii="Garamond" w:hAnsi="Garamond"/>
          <w:sz w:val="24"/>
          <w:szCs w:val="24"/>
          <w:u w:val="single"/>
          <w:lang w:val="en-GB"/>
        </w:rPr>
        <w:t xml:space="preserve"> in 2016:</w:t>
      </w:r>
    </w:p>
    <w:p w:rsidR="0031669F" w:rsidRPr="0031669F" w:rsidRDefault="0031669F" w:rsidP="0031669F">
      <w:pPr>
        <w:spacing w:before="80" w:after="80"/>
        <w:jc w:val="both"/>
        <w:rPr>
          <w:rFonts w:ascii="Garamond" w:hAnsi="Garamond"/>
          <w:sz w:val="24"/>
          <w:szCs w:val="24"/>
          <w:lang w:val="en-GB"/>
        </w:rPr>
      </w:pPr>
    </w:p>
    <w:p w:rsidR="0031669F" w:rsidRPr="0031669F" w:rsidRDefault="0031669F" w:rsidP="0031669F">
      <w:pPr>
        <w:spacing w:before="80" w:after="80"/>
        <w:jc w:val="both"/>
        <w:rPr>
          <w:rFonts w:ascii="Garamond" w:hAnsi="Garamond"/>
          <w:sz w:val="24"/>
          <w:szCs w:val="24"/>
          <w:lang w:val="en-GB"/>
        </w:rPr>
      </w:pPr>
      <w:r w:rsidRPr="0031669F">
        <w:rPr>
          <w:rFonts w:ascii="Garamond" w:hAnsi="Garamond"/>
          <w:sz w:val="24"/>
          <w:szCs w:val="24"/>
          <w:lang w:val="en-GB"/>
        </w:rPr>
        <w:t xml:space="preserve">The INTERREG </w:t>
      </w:r>
      <w:proofErr w:type="spellStart"/>
      <w:r w:rsidRPr="0031669F">
        <w:rPr>
          <w:rFonts w:ascii="Garamond" w:hAnsi="Garamond"/>
          <w:sz w:val="24"/>
          <w:szCs w:val="24"/>
          <w:lang w:val="en-GB"/>
        </w:rPr>
        <w:t>Caraïbes</w:t>
      </w:r>
      <w:proofErr w:type="spellEnd"/>
      <w:r w:rsidRPr="0031669F">
        <w:rPr>
          <w:rFonts w:ascii="Garamond" w:hAnsi="Garamond"/>
          <w:sz w:val="24"/>
          <w:szCs w:val="24"/>
          <w:lang w:val="en-GB"/>
        </w:rPr>
        <w:t xml:space="preserve"> program</w:t>
      </w:r>
      <w:r w:rsidR="00C0169E">
        <w:rPr>
          <w:rFonts w:ascii="Garamond" w:hAnsi="Garamond"/>
          <w:sz w:val="24"/>
          <w:szCs w:val="24"/>
          <w:lang w:val="en-GB"/>
        </w:rPr>
        <w:t>me</w:t>
      </w:r>
      <w:r w:rsidRPr="0031669F">
        <w:rPr>
          <w:rFonts w:ascii="Garamond" w:hAnsi="Garamond"/>
          <w:sz w:val="24"/>
          <w:szCs w:val="24"/>
          <w:lang w:val="en-GB"/>
        </w:rPr>
        <w:t xml:space="preserve"> was adopted by the Europe</w:t>
      </w:r>
      <w:r w:rsidR="00766EB7">
        <w:rPr>
          <w:rFonts w:ascii="Garamond" w:hAnsi="Garamond"/>
          <w:sz w:val="24"/>
          <w:szCs w:val="24"/>
          <w:lang w:val="en-GB"/>
        </w:rPr>
        <w:t xml:space="preserve">an Commission on December 1st, </w:t>
      </w:r>
      <w:r w:rsidRPr="0031669F">
        <w:rPr>
          <w:rFonts w:ascii="Garamond" w:hAnsi="Garamond"/>
          <w:sz w:val="24"/>
          <w:szCs w:val="24"/>
          <w:lang w:val="en-GB"/>
        </w:rPr>
        <w:t>2015.  2016 was therefore mainly devoted to the institutional and operational implementation of the program</w:t>
      </w:r>
      <w:r w:rsidR="00C0169E">
        <w:rPr>
          <w:rFonts w:ascii="Garamond" w:hAnsi="Garamond"/>
          <w:sz w:val="24"/>
          <w:szCs w:val="24"/>
          <w:lang w:val="en-GB"/>
        </w:rPr>
        <w:t>me</w:t>
      </w:r>
      <w:r w:rsidRPr="0031669F">
        <w:rPr>
          <w:rFonts w:ascii="Garamond" w:hAnsi="Garamond"/>
          <w:sz w:val="24"/>
          <w:szCs w:val="24"/>
          <w:lang w:val="en-GB"/>
        </w:rPr>
        <w:t>.</w:t>
      </w:r>
    </w:p>
    <w:p w:rsidR="0031669F" w:rsidRPr="0031669F" w:rsidRDefault="0031669F" w:rsidP="0031669F">
      <w:pPr>
        <w:spacing w:before="80" w:after="80"/>
        <w:jc w:val="both"/>
        <w:rPr>
          <w:rFonts w:ascii="Garamond" w:hAnsi="Garamond"/>
          <w:sz w:val="24"/>
          <w:szCs w:val="24"/>
          <w:lang w:val="en-GB"/>
        </w:rPr>
      </w:pPr>
    </w:p>
    <w:p w:rsidR="0031669F" w:rsidRPr="00766EB7" w:rsidRDefault="0031669F" w:rsidP="0031669F">
      <w:pPr>
        <w:spacing w:before="80" w:after="80"/>
        <w:jc w:val="both"/>
        <w:rPr>
          <w:rFonts w:ascii="Garamond" w:hAnsi="Garamond"/>
          <w:b/>
          <w:sz w:val="24"/>
          <w:szCs w:val="24"/>
          <w:lang w:val="en-GB"/>
        </w:rPr>
      </w:pPr>
      <w:proofErr w:type="gramStart"/>
      <w:r w:rsidRPr="00766EB7">
        <w:rPr>
          <w:rFonts w:ascii="Garamond" w:hAnsi="Garamond"/>
          <w:b/>
          <w:sz w:val="24"/>
          <w:szCs w:val="24"/>
          <w:lang w:val="en-GB"/>
        </w:rPr>
        <w:t xml:space="preserve">Implementation of </w:t>
      </w:r>
      <w:r w:rsidR="00766EB7">
        <w:rPr>
          <w:rFonts w:ascii="Garamond" w:hAnsi="Garamond"/>
          <w:b/>
          <w:sz w:val="24"/>
          <w:szCs w:val="24"/>
          <w:lang w:val="en-GB"/>
        </w:rPr>
        <w:t xml:space="preserve">the </w:t>
      </w:r>
      <w:r w:rsidRPr="00766EB7">
        <w:rPr>
          <w:rFonts w:ascii="Garamond" w:hAnsi="Garamond"/>
          <w:b/>
          <w:sz w:val="24"/>
          <w:szCs w:val="24"/>
          <w:lang w:val="en-GB"/>
        </w:rPr>
        <w:t>program</w:t>
      </w:r>
      <w:r w:rsidR="00C0169E">
        <w:rPr>
          <w:rFonts w:ascii="Garamond" w:hAnsi="Garamond"/>
          <w:b/>
          <w:sz w:val="24"/>
          <w:szCs w:val="24"/>
          <w:lang w:val="en-GB"/>
        </w:rPr>
        <w:t>me</w:t>
      </w:r>
      <w:r w:rsidRPr="00766EB7">
        <w:rPr>
          <w:rFonts w:ascii="Garamond" w:hAnsi="Garamond"/>
          <w:b/>
          <w:sz w:val="24"/>
          <w:szCs w:val="24"/>
          <w:lang w:val="en-GB"/>
        </w:rPr>
        <w:t xml:space="preserve"> governance.</w:t>
      </w:r>
      <w:proofErr w:type="gramEnd"/>
    </w:p>
    <w:p w:rsidR="00173FA5" w:rsidRDefault="0031669F" w:rsidP="0031669F">
      <w:pPr>
        <w:spacing w:before="80" w:after="80"/>
        <w:jc w:val="both"/>
        <w:rPr>
          <w:rFonts w:ascii="Garamond" w:hAnsi="Garamond"/>
          <w:sz w:val="24"/>
          <w:szCs w:val="24"/>
          <w:lang w:val="en-GB"/>
        </w:rPr>
      </w:pPr>
      <w:r w:rsidRPr="0031669F">
        <w:rPr>
          <w:rFonts w:ascii="Garamond" w:hAnsi="Garamond"/>
          <w:sz w:val="24"/>
          <w:szCs w:val="24"/>
          <w:lang w:val="en-GB"/>
        </w:rPr>
        <w:t xml:space="preserve">The partners met for the first time in a </w:t>
      </w:r>
      <w:r>
        <w:rPr>
          <w:rFonts w:ascii="Garamond" w:hAnsi="Garamond"/>
          <w:sz w:val="24"/>
          <w:szCs w:val="24"/>
          <w:lang w:val="en-GB"/>
        </w:rPr>
        <w:t>M</w:t>
      </w:r>
      <w:r w:rsidRPr="0031669F">
        <w:rPr>
          <w:rFonts w:ascii="Garamond" w:hAnsi="Garamond"/>
          <w:sz w:val="24"/>
          <w:szCs w:val="24"/>
          <w:lang w:val="en-GB"/>
        </w:rPr>
        <w:t xml:space="preserve">onitoring </w:t>
      </w:r>
      <w:r>
        <w:rPr>
          <w:rFonts w:ascii="Garamond" w:hAnsi="Garamond"/>
          <w:sz w:val="24"/>
          <w:szCs w:val="24"/>
          <w:lang w:val="en-GB"/>
        </w:rPr>
        <w:t>C</w:t>
      </w:r>
      <w:r w:rsidRPr="0031669F">
        <w:rPr>
          <w:rFonts w:ascii="Garamond" w:hAnsi="Garamond"/>
          <w:sz w:val="24"/>
          <w:szCs w:val="24"/>
          <w:lang w:val="en-GB"/>
        </w:rPr>
        <w:t>ommittee in April 2016 in Guadeloupe. The rules of procedure of the committees were adopted on that occasion. They met again in Saint Lucia in December 2016 to launch the program</w:t>
      </w:r>
      <w:r w:rsidR="00C0169E">
        <w:rPr>
          <w:rFonts w:ascii="Garamond" w:hAnsi="Garamond"/>
          <w:sz w:val="24"/>
          <w:szCs w:val="24"/>
          <w:lang w:val="en-GB"/>
        </w:rPr>
        <w:t>me</w:t>
      </w:r>
      <w:r w:rsidRPr="0031669F">
        <w:rPr>
          <w:rFonts w:ascii="Garamond" w:hAnsi="Garamond"/>
          <w:sz w:val="24"/>
          <w:szCs w:val="24"/>
          <w:lang w:val="en-GB"/>
        </w:rPr>
        <w:t xml:space="preserve">. During this event, the Monitoring Committee met again, as did the first </w:t>
      </w:r>
      <w:r>
        <w:rPr>
          <w:rFonts w:ascii="Garamond" w:hAnsi="Garamond"/>
          <w:sz w:val="24"/>
          <w:szCs w:val="24"/>
          <w:lang w:val="en-GB"/>
        </w:rPr>
        <w:t>Selection C</w:t>
      </w:r>
      <w:r w:rsidRPr="0031669F">
        <w:rPr>
          <w:rFonts w:ascii="Garamond" w:hAnsi="Garamond"/>
          <w:sz w:val="24"/>
          <w:szCs w:val="24"/>
          <w:lang w:val="en-GB"/>
        </w:rPr>
        <w:t xml:space="preserve">ommittee, which gave an opinion on the pre-projects submitted. In parallel with these </w:t>
      </w:r>
      <w:r>
        <w:rPr>
          <w:rFonts w:ascii="Garamond" w:hAnsi="Garamond"/>
          <w:sz w:val="24"/>
          <w:szCs w:val="24"/>
          <w:lang w:val="en-GB"/>
        </w:rPr>
        <w:t>C</w:t>
      </w:r>
      <w:r w:rsidRPr="0031669F">
        <w:rPr>
          <w:rFonts w:ascii="Garamond" w:hAnsi="Garamond"/>
          <w:sz w:val="24"/>
          <w:szCs w:val="24"/>
          <w:lang w:val="en-GB"/>
        </w:rPr>
        <w:t xml:space="preserve">ommittees, the </w:t>
      </w:r>
      <w:r>
        <w:rPr>
          <w:rFonts w:ascii="Garamond" w:hAnsi="Garamond"/>
          <w:sz w:val="24"/>
          <w:szCs w:val="24"/>
          <w:lang w:val="en-GB"/>
        </w:rPr>
        <w:t>R</w:t>
      </w:r>
      <w:r w:rsidRPr="0031669F">
        <w:rPr>
          <w:rFonts w:ascii="Garamond" w:hAnsi="Garamond"/>
          <w:sz w:val="24"/>
          <w:szCs w:val="24"/>
          <w:lang w:val="en-GB"/>
        </w:rPr>
        <w:t xml:space="preserve">egional </w:t>
      </w:r>
      <w:r>
        <w:rPr>
          <w:rFonts w:ascii="Garamond" w:hAnsi="Garamond"/>
          <w:sz w:val="24"/>
          <w:szCs w:val="24"/>
          <w:lang w:val="en-GB"/>
        </w:rPr>
        <w:t>Contact P</w:t>
      </w:r>
      <w:r w:rsidRPr="0031669F">
        <w:rPr>
          <w:rFonts w:ascii="Garamond" w:hAnsi="Garamond"/>
          <w:sz w:val="24"/>
          <w:szCs w:val="24"/>
          <w:lang w:val="en-GB"/>
        </w:rPr>
        <w:t xml:space="preserve">oints met as a technical working group in October 2016. This working group will meet regularly to ensure that partners </w:t>
      </w:r>
      <w:r w:rsidR="00331223">
        <w:rPr>
          <w:rFonts w:ascii="Garamond" w:hAnsi="Garamond"/>
          <w:sz w:val="24"/>
          <w:szCs w:val="24"/>
          <w:lang w:val="en-GB"/>
        </w:rPr>
        <w:t>keep</w:t>
      </w:r>
      <w:r w:rsidRPr="0031669F">
        <w:rPr>
          <w:rFonts w:ascii="Garamond" w:hAnsi="Garamond"/>
          <w:sz w:val="24"/>
          <w:szCs w:val="24"/>
          <w:lang w:val="en-GB"/>
        </w:rPr>
        <w:t xml:space="preserve"> </w:t>
      </w:r>
      <w:proofErr w:type="spellStart"/>
      <w:r w:rsidRPr="0031669F">
        <w:rPr>
          <w:rFonts w:ascii="Garamond" w:hAnsi="Garamond"/>
          <w:sz w:val="24"/>
          <w:szCs w:val="24"/>
          <w:lang w:val="en-GB"/>
        </w:rPr>
        <w:t>ongoing</w:t>
      </w:r>
      <w:proofErr w:type="spellEnd"/>
      <w:r w:rsidRPr="0031669F">
        <w:rPr>
          <w:rFonts w:ascii="Garamond" w:hAnsi="Garamond"/>
          <w:sz w:val="24"/>
          <w:szCs w:val="24"/>
          <w:lang w:val="en-GB"/>
        </w:rPr>
        <w:t xml:space="preserve"> contacts.</w:t>
      </w:r>
    </w:p>
    <w:p w:rsidR="00C0169E" w:rsidRPr="0031669F" w:rsidRDefault="00C0169E" w:rsidP="0031669F">
      <w:pPr>
        <w:spacing w:before="80" w:after="80"/>
        <w:jc w:val="both"/>
        <w:rPr>
          <w:rFonts w:ascii="Garamond" w:hAnsi="Garamond"/>
          <w:b/>
          <w:sz w:val="24"/>
          <w:szCs w:val="24"/>
          <w:lang w:val="en-GB"/>
        </w:rPr>
      </w:pPr>
    </w:p>
    <w:p w:rsidR="00C50767" w:rsidRPr="00331223" w:rsidRDefault="00331223" w:rsidP="00331223">
      <w:pPr>
        <w:spacing w:before="80" w:after="80"/>
        <w:jc w:val="both"/>
        <w:rPr>
          <w:rFonts w:ascii="Garamond" w:hAnsi="Garamond"/>
          <w:b/>
          <w:sz w:val="24"/>
          <w:szCs w:val="24"/>
          <w:lang w:val="en-GB"/>
        </w:rPr>
      </w:pPr>
      <w:r w:rsidRPr="00331223">
        <w:rPr>
          <w:rFonts w:ascii="Garamond" w:hAnsi="Garamond"/>
          <w:b/>
          <w:sz w:val="24"/>
          <w:szCs w:val="24"/>
          <w:lang w:val="en-GB"/>
        </w:rPr>
        <w:t>Launch of the first Call for Expression of Interest (</w:t>
      </w:r>
      <w:r w:rsidR="00C0169E">
        <w:rPr>
          <w:rFonts w:ascii="Garamond" w:hAnsi="Garamond"/>
          <w:b/>
          <w:sz w:val="24"/>
          <w:szCs w:val="24"/>
          <w:lang w:val="en-GB"/>
        </w:rPr>
        <w:t>CE</w:t>
      </w:r>
      <w:r w:rsidRPr="00331223">
        <w:rPr>
          <w:rFonts w:ascii="Garamond" w:hAnsi="Garamond"/>
          <w:b/>
          <w:sz w:val="24"/>
          <w:szCs w:val="24"/>
          <w:lang w:val="en-GB"/>
        </w:rPr>
        <w:t>I).</w:t>
      </w:r>
    </w:p>
    <w:p w:rsidR="00331223" w:rsidRPr="00C50767" w:rsidRDefault="00C0169E" w:rsidP="00331223">
      <w:pPr>
        <w:spacing w:before="80" w:after="80"/>
        <w:jc w:val="both"/>
        <w:rPr>
          <w:rFonts w:ascii="Garamond" w:hAnsi="Garamond"/>
          <w:sz w:val="24"/>
          <w:szCs w:val="24"/>
          <w:lang w:val="en-GB"/>
        </w:rPr>
      </w:pPr>
      <w:r>
        <w:rPr>
          <w:rFonts w:ascii="Garamond" w:hAnsi="Garamond"/>
          <w:sz w:val="24"/>
          <w:szCs w:val="24"/>
          <w:lang w:val="en-GB"/>
        </w:rPr>
        <w:t>The first CE</w:t>
      </w:r>
      <w:r w:rsidR="00331223" w:rsidRPr="00C50767">
        <w:rPr>
          <w:rFonts w:ascii="Garamond" w:hAnsi="Garamond"/>
          <w:sz w:val="24"/>
          <w:szCs w:val="24"/>
          <w:lang w:val="en-GB"/>
        </w:rPr>
        <w:t>I was launched from October 25 to November 18, 2016. For this first call for proje</w:t>
      </w:r>
      <w:r w:rsidR="00C50767" w:rsidRPr="00C50767">
        <w:rPr>
          <w:rFonts w:ascii="Garamond" w:hAnsi="Garamond"/>
          <w:sz w:val="24"/>
          <w:szCs w:val="24"/>
          <w:lang w:val="en-GB"/>
        </w:rPr>
        <w:t xml:space="preserve">ct ideas, all the program axes </w:t>
      </w:r>
      <w:r w:rsidR="00331223" w:rsidRPr="00C50767">
        <w:rPr>
          <w:rFonts w:ascii="Garamond" w:hAnsi="Garamond"/>
          <w:sz w:val="24"/>
          <w:szCs w:val="24"/>
          <w:lang w:val="en-GB"/>
        </w:rPr>
        <w:t xml:space="preserve">were opened to </w:t>
      </w:r>
      <w:r w:rsidR="00C50767" w:rsidRPr="00C50767">
        <w:rPr>
          <w:rFonts w:ascii="Garamond" w:hAnsi="Garamond"/>
          <w:sz w:val="24"/>
          <w:szCs w:val="24"/>
          <w:lang w:val="en-GB"/>
        </w:rPr>
        <w:t>proposals</w:t>
      </w:r>
      <w:r w:rsidR="00331223" w:rsidRPr="00C50767">
        <w:rPr>
          <w:rFonts w:ascii="Garamond" w:hAnsi="Garamond"/>
          <w:sz w:val="24"/>
          <w:szCs w:val="24"/>
          <w:lang w:val="en-GB"/>
        </w:rPr>
        <w:t xml:space="preserve"> so as to launch the programming.</w:t>
      </w:r>
    </w:p>
    <w:p w:rsidR="00331223" w:rsidRPr="00C50767" w:rsidRDefault="00331223" w:rsidP="00331223">
      <w:pPr>
        <w:spacing w:before="80" w:after="80"/>
        <w:jc w:val="both"/>
        <w:rPr>
          <w:rFonts w:ascii="Garamond" w:hAnsi="Garamond"/>
          <w:sz w:val="24"/>
          <w:szCs w:val="24"/>
          <w:lang w:val="en-GB"/>
        </w:rPr>
      </w:pPr>
      <w:r w:rsidRPr="00C50767">
        <w:rPr>
          <w:rFonts w:ascii="Garamond" w:hAnsi="Garamond"/>
          <w:sz w:val="24"/>
          <w:szCs w:val="24"/>
          <w:lang w:val="en-GB"/>
        </w:rPr>
        <w:t xml:space="preserve">This first </w:t>
      </w:r>
      <w:r w:rsidR="00C0169E">
        <w:rPr>
          <w:rFonts w:ascii="Garamond" w:hAnsi="Garamond"/>
          <w:sz w:val="24"/>
          <w:szCs w:val="24"/>
          <w:lang w:val="en-GB"/>
        </w:rPr>
        <w:t>CEI</w:t>
      </w:r>
      <w:r w:rsidRPr="00C50767">
        <w:rPr>
          <w:rFonts w:ascii="Garamond" w:hAnsi="Garamond"/>
          <w:sz w:val="24"/>
          <w:szCs w:val="24"/>
          <w:lang w:val="en-GB"/>
        </w:rPr>
        <w:t xml:space="preserve"> received 114 pre-projects,</w:t>
      </w:r>
      <w:r w:rsidR="00C50767" w:rsidRPr="00C50767">
        <w:rPr>
          <w:rFonts w:ascii="Garamond" w:hAnsi="Garamond"/>
          <w:sz w:val="24"/>
          <w:szCs w:val="24"/>
          <w:lang w:val="en-GB"/>
        </w:rPr>
        <w:t xml:space="preserve"> </w:t>
      </w:r>
      <w:r w:rsidRPr="00C50767">
        <w:rPr>
          <w:rFonts w:ascii="Garamond" w:hAnsi="Garamond"/>
          <w:sz w:val="24"/>
          <w:szCs w:val="24"/>
          <w:lang w:val="en-GB"/>
        </w:rPr>
        <w:t>covering all the cooperation priorities, as follows:</w:t>
      </w:r>
    </w:p>
    <w:p w:rsidR="00331223" w:rsidRPr="00C50767" w:rsidRDefault="00331223" w:rsidP="00331223">
      <w:pPr>
        <w:spacing w:before="80" w:after="80"/>
        <w:jc w:val="both"/>
        <w:rPr>
          <w:rFonts w:ascii="Garamond" w:hAnsi="Garamond"/>
          <w:sz w:val="24"/>
          <w:szCs w:val="24"/>
          <w:lang w:val="en-GB"/>
        </w:rPr>
      </w:pPr>
      <w:r w:rsidRPr="00C50767">
        <w:rPr>
          <w:rFonts w:ascii="Garamond" w:hAnsi="Garamond"/>
          <w:sz w:val="24"/>
          <w:szCs w:val="24"/>
          <w:lang w:val="en-GB"/>
        </w:rPr>
        <w:t>- 43 projects for the Employment and Innovation axis;</w:t>
      </w:r>
    </w:p>
    <w:p w:rsidR="00331223" w:rsidRPr="00C50767" w:rsidRDefault="00331223" w:rsidP="00331223">
      <w:pPr>
        <w:spacing w:before="80" w:after="80"/>
        <w:jc w:val="both"/>
        <w:rPr>
          <w:rFonts w:ascii="Garamond" w:hAnsi="Garamond"/>
          <w:sz w:val="24"/>
          <w:szCs w:val="24"/>
          <w:lang w:val="en-GB"/>
        </w:rPr>
      </w:pPr>
      <w:r w:rsidRPr="00C50767">
        <w:rPr>
          <w:rFonts w:ascii="Garamond" w:hAnsi="Garamond"/>
          <w:sz w:val="24"/>
          <w:szCs w:val="24"/>
          <w:lang w:val="en-GB"/>
        </w:rPr>
        <w:t>- 11 projects for the Natural Hazards axis;</w:t>
      </w:r>
    </w:p>
    <w:p w:rsidR="00331223" w:rsidRPr="00C50767" w:rsidRDefault="00331223" w:rsidP="00331223">
      <w:pPr>
        <w:spacing w:before="80" w:after="80"/>
        <w:jc w:val="both"/>
        <w:rPr>
          <w:rFonts w:ascii="Garamond" w:hAnsi="Garamond"/>
          <w:sz w:val="24"/>
          <w:szCs w:val="24"/>
          <w:lang w:val="en-GB"/>
        </w:rPr>
      </w:pPr>
      <w:r w:rsidRPr="00C50767">
        <w:rPr>
          <w:rFonts w:ascii="Garamond" w:hAnsi="Garamond"/>
          <w:sz w:val="24"/>
          <w:szCs w:val="24"/>
          <w:lang w:val="en-GB"/>
        </w:rPr>
        <w:t>- 35 projects for the Natural and Cultural Environment axis;</w:t>
      </w:r>
    </w:p>
    <w:p w:rsidR="00331223" w:rsidRPr="00C50767" w:rsidRDefault="00331223" w:rsidP="00331223">
      <w:pPr>
        <w:spacing w:before="80" w:after="80"/>
        <w:jc w:val="both"/>
        <w:rPr>
          <w:rFonts w:ascii="Garamond" w:hAnsi="Garamond"/>
          <w:sz w:val="24"/>
          <w:szCs w:val="24"/>
          <w:lang w:val="en-GB"/>
        </w:rPr>
      </w:pPr>
      <w:r w:rsidRPr="00C50767">
        <w:rPr>
          <w:rFonts w:ascii="Garamond" w:hAnsi="Garamond"/>
          <w:sz w:val="24"/>
          <w:szCs w:val="24"/>
          <w:lang w:val="en-GB"/>
        </w:rPr>
        <w:t>- 8 projects for the Public Health axis;</w:t>
      </w:r>
    </w:p>
    <w:p w:rsidR="00331223" w:rsidRPr="00C50767" w:rsidRDefault="00331223" w:rsidP="00331223">
      <w:pPr>
        <w:spacing w:before="80" w:after="80"/>
        <w:jc w:val="both"/>
        <w:rPr>
          <w:rFonts w:ascii="Garamond" w:hAnsi="Garamond"/>
          <w:sz w:val="24"/>
          <w:szCs w:val="24"/>
          <w:lang w:val="en-GB"/>
        </w:rPr>
      </w:pPr>
      <w:r w:rsidRPr="00C50767">
        <w:rPr>
          <w:rFonts w:ascii="Garamond" w:hAnsi="Garamond"/>
          <w:sz w:val="24"/>
          <w:szCs w:val="24"/>
          <w:lang w:val="en-GB"/>
        </w:rPr>
        <w:t>- 4 projects for the Renewable Energies axis;</w:t>
      </w:r>
    </w:p>
    <w:p w:rsidR="00173FA5" w:rsidRDefault="00331223" w:rsidP="00331223">
      <w:pPr>
        <w:spacing w:before="80" w:after="80"/>
        <w:jc w:val="both"/>
        <w:rPr>
          <w:rFonts w:ascii="Garamond" w:hAnsi="Garamond"/>
          <w:sz w:val="24"/>
          <w:szCs w:val="24"/>
          <w:lang w:val="en-GB"/>
        </w:rPr>
      </w:pPr>
      <w:r w:rsidRPr="00C50767">
        <w:rPr>
          <w:rFonts w:ascii="Garamond" w:hAnsi="Garamond"/>
          <w:sz w:val="24"/>
          <w:szCs w:val="24"/>
          <w:lang w:val="en-GB"/>
        </w:rPr>
        <w:t xml:space="preserve">- </w:t>
      </w:r>
      <w:proofErr w:type="gramStart"/>
      <w:r w:rsidRPr="00C50767">
        <w:rPr>
          <w:rFonts w:ascii="Garamond" w:hAnsi="Garamond"/>
          <w:sz w:val="24"/>
          <w:szCs w:val="24"/>
          <w:lang w:val="en-GB"/>
        </w:rPr>
        <w:t>and</w:t>
      </w:r>
      <w:proofErr w:type="gramEnd"/>
      <w:r w:rsidRPr="00C50767">
        <w:rPr>
          <w:rFonts w:ascii="Garamond" w:hAnsi="Garamond"/>
          <w:sz w:val="24"/>
          <w:szCs w:val="24"/>
          <w:lang w:val="en-GB"/>
        </w:rPr>
        <w:t xml:space="preserve"> 13 projects for the Human Capital axis.</w:t>
      </w:r>
    </w:p>
    <w:p w:rsidR="00C50767" w:rsidRPr="00C50767" w:rsidRDefault="00C50767" w:rsidP="00331223">
      <w:pPr>
        <w:spacing w:before="80" w:after="80"/>
        <w:jc w:val="both"/>
        <w:rPr>
          <w:rFonts w:ascii="Garamond" w:hAnsi="Garamond"/>
          <w:sz w:val="24"/>
          <w:szCs w:val="24"/>
          <w:lang w:val="en-GB"/>
        </w:rPr>
      </w:pPr>
    </w:p>
    <w:p w:rsidR="009F38E1" w:rsidRPr="009F38E1" w:rsidRDefault="009F38E1" w:rsidP="009F38E1">
      <w:pPr>
        <w:spacing w:before="80" w:after="80"/>
        <w:jc w:val="both"/>
        <w:rPr>
          <w:rFonts w:ascii="Garamond" w:hAnsi="Garamond"/>
          <w:b/>
          <w:sz w:val="24"/>
          <w:szCs w:val="24"/>
          <w:lang w:val="en-GB"/>
        </w:rPr>
      </w:pPr>
      <w:proofErr w:type="gramStart"/>
      <w:r w:rsidRPr="009F38E1">
        <w:rPr>
          <w:rFonts w:ascii="Garamond" w:hAnsi="Garamond"/>
          <w:b/>
          <w:sz w:val="24"/>
          <w:szCs w:val="24"/>
          <w:lang w:val="en-GB"/>
        </w:rPr>
        <w:t>Meeting of the first selectio</w:t>
      </w:r>
      <w:r w:rsidR="00FA7572">
        <w:rPr>
          <w:rFonts w:ascii="Garamond" w:hAnsi="Garamond"/>
          <w:b/>
          <w:sz w:val="24"/>
          <w:szCs w:val="24"/>
          <w:lang w:val="en-GB"/>
        </w:rPr>
        <w:t>n committee, December 13, 2016.</w:t>
      </w:r>
      <w:proofErr w:type="gramEnd"/>
    </w:p>
    <w:p w:rsidR="009F38E1" w:rsidRPr="009F38E1" w:rsidRDefault="009F38E1" w:rsidP="009F38E1">
      <w:pPr>
        <w:spacing w:before="80" w:after="80"/>
        <w:jc w:val="both"/>
        <w:rPr>
          <w:rFonts w:ascii="Garamond" w:hAnsi="Garamond"/>
          <w:sz w:val="24"/>
          <w:szCs w:val="24"/>
          <w:lang w:val="en-GB"/>
        </w:rPr>
      </w:pPr>
      <w:r w:rsidRPr="009F38E1">
        <w:rPr>
          <w:rFonts w:ascii="Garamond" w:hAnsi="Garamond"/>
          <w:sz w:val="24"/>
          <w:szCs w:val="24"/>
          <w:lang w:val="en-GB"/>
        </w:rPr>
        <w:t xml:space="preserve">The </w:t>
      </w:r>
      <w:r w:rsidR="00FA7572">
        <w:rPr>
          <w:rFonts w:ascii="Garamond" w:hAnsi="Garamond"/>
          <w:sz w:val="24"/>
          <w:szCs w:val="24"/>
          <w:lang w:val="en-GB"/>
        </w:rPr>
        <w:t>Selection C</w:t>
      </w:r>
      <w:r w:rsidRPr="009F38E1">
        <w:rPr>
          <w:rFonts w:ascii="Garamond" w:hAnsi="Garamond"/>
          <w:sz w:val="24"/>
          <w:szCs w:val="24"/>
          <w:lang w:val="en-GB"/>
        </w:rPr>
        <w:t xml:space="preserve">ommittee met for the first time in Saint Lucia, following the </w:t>
      </w:r>
      <w:r w:rsidR="00C0169E">
        <w:rPr>
          <w:rFonts w:ascii="Garamond" w:hAnsi="Garamond"/>
          <w:sz w:val="24"/>
          <w:szCs w:val="24"/>
          <w:lang w:val="en-GB"/>
        </w:rPr>
        <w:t>CE</w:t>
      </w:r>
      <w:r w:rsidRPr="009F38E1">
        <w:rPr>
          <w:rFonts w:ascii="Garamond" w:hAnsi="Garamond"/>
          <w:sz w:val="24"/>
          <w:szCs w:val="24"/>
          <w:lang w:val="en-GB"/>
        </w:rPr>
        <w:t xml:space="preserve">I, to give a notice of relevance on the pre-projects submitted. At the end of the committee, 30 pre-projects received a positive </w:t>
      </w:r>
      <w:r w:rsidR="00FA7572">
        <w:rPr>
          <w:rFonts w:ascii="Garamond" w:hAnsi="Garamond"/>
          <w:sz w:val="24"/>
          <w:szCs w:val="24"/>
          <w:lang w:val="en-GB"/>
        </w:rPr>
        <w:t>notice</w:t>
      </w:r>
      <w:r w:rsidRPr="009F38E1">
        <w:rPr>
          <w:rFonts w:ascii="Garamond" w:hAnsi="Garamond"/>
          <w:sz w:val="24"/>
          <w:szCs w:val="24"/>
          <w:lang w:val="en-GB"/>
        </w:rPr>
        <w:t xml:space="preserve"> of relevance and will be accompanied towards the formalization of a complete application which will be submitted in early 2017.</w:t>
      </w:r>
    </w:p>
    <w:p w:rsidR="009F38E1" w:rsidRPr="009F38E1" w:rsidRDefault="009F38E1" w:rsidP="009F38E1">
      <w:pPr>
        <w:spacing w:before="80" w:after="80"/>
        <w:jc w:val="both"/>
        <w:rPr>
          <w:rFonts w:ascii="Garamond" w:hAnsi="Garamond"/>
          <w:sz w:val="24"/>
          <w:szCs w:val="24"/>
          <w:lang w:val="en-GB"/>
        </w:rPr>
      </w:pPr>
      <w:r w:rsidRPr="009F38E1">
        <w:rPr>
          <w:rFonts w:ascii="Garamond" w:hAnsi="Garamond"/>
          <w:sz w:val="24"/>
          <w:szCs w:val="24"/>
          <w:lang w:val="en-GB"/>
        </w:rPr>
        <w:t>These projects fit into the</w:t>
      </w:r>
      <w:r>
        <w:rPr>
          <w:rFonts w:ascii="Garamond" w:hAnsi="Garamond"/>
          <w:sz w:val="24"/>
          <w:szCs w:val="24"/>
          <w:lang w:val="en-GB"/>
        </w:rPr>
        <w:t xml:space="preserve"> </w:t>
      </w:r>
      <w:proofErr w:type="gramStart"/>
      <w:r w:rsidRPr="009F38E1">
        <w:rPr>
          <w:rFonts w:ascii="Garamond" w:hAnsi="Garamond"/>
          <w:sz w:val="24"/>
          <w:szCs w:val="24"/>
          <w:lang w:val="en-GB"/>
        </w:rPr>
        <w:t>Thematic</w:t>
      </w:r>
      <w:proofErr w:type="gramEnd"/>
      <w:r w:rsidRPr="009F38E1">
        <w:rPr>
          <w:rFonts w:ascii="Garamond" w:hAnsi="Garamond"/>
          <w:sz w:val="24"/>
          <w:szCs w:val="24"/>
          <w:lang w:val="en-GB"/>
        </w:rPr>
        <w:t xml:space="preserve"> priority areas as follows:</w:t>
      </w:r>
    </w:p>
    <w:p w:rsidR="009F38E1" w:rsidRPr="009F38E1" w:rsidRDefault="009F38E1" w:rsidP="009F38E1">
      <w:pPr>
        <w:spacing w:before="80" w:after="80"/>
        <w:jc w:val="both"/>
        <w:rPr>
          <w:rFonts w:ascii="Garamond" w:hAnsi="Garamond"/>
          <w:sz w:val="24"/>
          <w:szCs w:val="24"/>
          <w:lang w:val="en-GB"/>
        </w:rPr>
      </w:pPr>
      <w:r w:rsidRPr="009F38E1">
        <w:rPr>
          <w:rFonts w:ascii="Garamond" w:hAnsi="Garamond"/>
          <w:sz w:val="24"/>
          <w:szCs w:val="24"/>
          <w:lang w:val="en-GB"/>
        </w:rPr>
        <w:t>- 15 projects including 7 in TF and 8 in TN for the Employment and Innovation axis;</w:t>
      </w:r>
    </w:p>
    <w:p w:rsidR="009F38E1" w:rsidRPr="009F38E1" w:rsidRDefault="009F38E1" w:rsidP="009F38E1">
      <w:pPr>
        <w:spacing w:before="80" w:after="80"/>
        <w:jc w:val="both"/>
        <w:rPr>
          <w:rFonts w:ascii="Garamond" w:hAnsi="Garamond"/>
          <w:sz w:val="24"/>
          <w:szCs w:val="24"/>
          <w:lang w:val="en-GB"/>
        </w:rPr>
      </w:pPr>
      <w:r w:rsidRPr="009F38E1">
        <w:rPr>
          <w:rFonts w:ascii="Garamond" w:hAnsi="Garamond"/>
          <w:sz w:val="24"/>
          <w:szCs w:val="24"/>
          <w:lang w:val="en-GB"/>
        </w:rPr>
        <w:t>- 4 projects in TN for the Natural Risks axis;</w:t>
      </w:r>
    </w:p>
    <w:p w:rsidR="009F38E1" w:rsidRPr="009F38E1" w:rsidRDefault="009F38E1" w:rsidP="009F38E1">
      <w:pPr>
        <w:spacing w:before="80" w:after="80"/>
        <w:jc w:val="both"/>
        <w:rPr>
          <w:rFonts w:ascii="Garamond" w:hAnsi="Garamond"/>
          <w:sz w:val="24"/>
          <w:szCs w:val="24"/>
          <w:lang w:val="en-GB"/>
        </w:rPr>
      </w:pPr>
      <w:r w:rsidRPr="009F38E1">
        <w:rPr>
          <w:rFonts w:ascii="Garamond" w:hAnsi="Garamond"/>
          <w:sz w:val="24"/>
          <w:szCs w:val="24"/>
          <w:lang w:val="en-GB"/>
        </w:rPr>
        <w:t>- 5 projects in TN for the Natural &amp; Cultural Environment axis;</w:t>
      </w:r>
    </w:p>
    <w:p w:rsidR="009F38E1" w:rsidRPr="009F38E1" w:rsidRDefault="009F38E1" w:rsidP="009F38E1">
      <w:pPr>
        <w:spacing w:before="80" w:after="80"/>
        <w:jc w:val="both"/>
        <w:rPr>
          <w:rFonts w:ascii="Garamond" w:hAnsi="Garamond"/>
          <w:sz w:val="24"/>
          <w:szCs w:val="24"/>
          <w:lang w:val="en-GB"/>
        </w:rPr>
      </w:pPr>
      <w:r w:rsidRPr="009F38E1">
        <w:rPr>
          <w:rFonts w:ascii="Garamond" w:hAnsi="Garamond"/>
          <w:sz w:val="24"/>
          <w:szCs w:val="24"/>
          <w:lang w:val="en-GB"/>
        </w:rPr>
        <w:t>- 4 projects in TN for the Public Health axis;</w:t>
      </w:r>
    </w:p>
    <w:p w:rsidR="009F38E1" w:rsidRPr="009F38E1" w:rsidRDefault="009F38E1" w:rsidP="009F38E1">
      <w:pPr>
        <w:spacing w:before="80" w:after="80"/>
        <w:jc w:val="both"/>
        <w:rPr>
          <w:rFonts w:ascii="Garamond" w:hAnsi="Garamond"/>
          <w:sz w:val="24"/>
          <w:szCs w:val="24"/>
          <w:lang w:val="en-GB"/>
        </w:rPr>
      </w:pPr>
      <w:r w:rsidRPr="009F38E1">
        <w:rPr>
          <w:rFonts w:ascii="Garamond" w:hAnsi="Garamond"/>
          <w:sz w:val="24"/>
          <w:szCs w:val="24"/>
          <w:lang w:val="en-GB"/>
        </w:rPr>
        <w:t>- 2 projects in TN for the Human Capital axis.</w:t>
      </w:r>
    </w:p>
    <w:p w:rsidR="009F38E1" w:rsidRPr="009F38E1" w:rsidRDefault="009F38E1" w:rsidP="009F38E1">
      <w:pPr>
        <w:spacing w:before="80" w:after="80"/>
        <w:jc w:val="both"/>
        <w:rPr>
          <w:rFonts w:ascii="Garamond" w:hAnsi="Garamond"/>
          <w:b/>
          <w:sz w:val="24"/>
          <w:szCs w:val="24"/>
          <w:lang w:val="en-GB"/>
        </w:rPr>
      </w:pPr>
    </w:p>
    <w:p w:rsidR="009F38E1" w:rsidRPr="009F38E1" w:rsidRDefault="009F38E1" w:rsidP="009F38E1">
      <w:pPr>
        <w:spacing w:before="80" w:after="80"/>
        <w:jc w:val="both"/>
        <w:rPr>
          <w:rFonts w:ascii="Garamond" w:hAnsi="Garamond"/>
          <w:b/>
          <w:sz w:val="24"/>
          <w:szCs w:val="24"/>
          <w:lang w:val="en-GB"/>
        </w:rPr>
      </w:pPr>
      <w:proofErr w:type="gramStart"/>
      <w:r w:rsidRPr="009F38E1">
        <w:rPr>
          <w:rFonts w:ascii="Garamond" w:hAnsi="Garamond"/>
          <w:b/>
          <w:sz w:val="24"/>
          <w:szCs w:val="24"/>
          <w:lang w:val="en-GB"/>
        </w:rPr>
        <w:t>Communication.</w:t>
      </w:r>
      <w:proofErr w:type="gramEnd"/>
    </w:p>
    <w:p w:rsidR="00F23EE3" w:rsidRDefault="009F38E1" w:rsidP="009F38E1">
      <w:pPr>
        <w:spacing w:before="80" w:after="80"/>
        <w:jc w:val="both"/>
        <w:rPr>
          <w:rFonts w:ascii="Garamond" w:hAnsi="Garamond"/>
          <w:sz w:val="24"/>
          <w:szCs w:val="24"/>
          <w:lang w:val="en-GB"/>
        </w:rPr>
      </w:pPr>
      <w:r w:rsidRPr="009F38E1">
        <w:rPr>
          <w:rFonts w:ascii="Garamond" w:hAnsi="Garamond"/>
          <w:sz w:val="24"/>
          <w:szCs w:val="24"/>
          <w:lang w:val="en-GB"/>
        </w:rPr>
        <w:t xml:space="preserve">The launch of the first call for expression of interest (25 October to 18 November 2016) and the launch of the program in Saint Lucia (12, 13 and 14 December 2016) were apexes of communication on the program. They </w:t>
      </w:r>
      <w:r>
        <w:rPr>
          <w:rFonts w:ascii="Garamond" w:hAnsi="Garamond"/>
          <w:sz w:val="24"/>
          <w:szCs w:val="24"/>
          <w:lang w:val="en-GB"/>
        </w:rPr>
        <w:t>provided</w:t>
      </w:r>
      <w:r w:rsidRPr="009F38E1">
        <w:rPr>
          <w:rFonts w:ascii="Garamond" w:hAnsi="Garamond"/>
          <w:sz w:val="24"/>
          <w:szCs w:val="24"/>
          <w:lang w:val="en-GB"/>
        </w:rPr>
        <w:t xml:space="preserve"> potential project leaders and the general public </w:t>
      </w:r>
      <w:r>
        <w:rPr>
          <w:rFonts w:ascii="Garamond" w:hAnsi="Garamond"/>
          <w:sz w:val="24"/>
          <w:szCs w:val="24"/>
          <w:lang w:val="en-GB"/>
        </w:rPr>
        <w:t xml:space="preserve">with an unprecedented familiarization with </w:t>
      </w:r>
      <w:r w:rsidRPr="009F38E1">
        <w:rPr>
          <w:rFonts w:ascii="Garamond" w:hAnsi="Garamond"/>
          <w:sz w:val="24"/>
          <w:szCs w:val="24"/>
          <w:lang w:val="en-GB"/>
        </w:rPr>
        <w:t>the program and its features</w:t>
      </w:r>
      <w:r>
        <w:rPr>
          <w:rFonts w:ascii="Garamond" w:hAnsi="Garamond"/>
          <w:sz w:val="24"/>
          <w:szCs w:val="24"/>
          <w:lang w:val="en-GB"/>
        </w:rPr>
        <w:t>.</w:t>
      </w:r>
    </w:p>
    <w:p w:rsidR="00C0169E" w:rsidRPr="009F38E1" w:rsidRDefault="00C0169E" w:rsidP="009F38E1">
      <w:pPr>
        <w:spacing w:before="80" w:after="80"/>
        <w:jc w:val="both"/>
        <w:rPr>
          <w:rFonts w:ascii="Garamond" w:hAnsi="Garamond"/>
          <w:sz w:val="24"/>
          <w:szCs w:val="24"/>
          <w:lang w:val="en-GB"/>
        </w:rPr>
      </w:pPr>
    </w:p>
    <w:p w:rsidR="00F404A4" w:rsidRDefault="00C0169E" w:rsidP="00257D4F">
      <w:pPr>
        <w:spacing w:before="80" w:after="80"/>
        <w:jc w:val="both"/>
        <w:rPr>
          <w:rFonts w:ascii="Garamond" w:hAnsi="Garamond"/>
          <w:b/>
          <w:sz w:val="24"/>
          <w:szCs w:val="24"/>
          <w:lang w:val="en-GB"/>
        </w:rPr>
      </w:pPr>
      <w:proofErr w:type="gramStart"/>
      <w:r>
        <w:rPr>
          <w:rFonts w:ascii="Garamond" w:hAnsi="Garamond"/>
          <w:b/>
          <w:sz w:val="24"/>
          <w:szCs w:val="24"/>
          <w:lang w:val="en-GB"/>
        </w:rPr>
        <w:t>EDF-ERDF</w:t>
      </w:r>
      <w:r w:rsidR="00F404A4">
        <w:rPr>
          <w:rFonts w:ascii="Garamond" w:hAnsi="Garamond"/>
          <w:b/>
          <w:sz w:val="24"/>
          <w:szCs w:val="24"/>
          <w:lang w:val="en-GB"/>
        </w:rPr>
        <w:t xml:space="preserve"> Articulation</w:t>
      </w:r>
      <w:r w:rsidR="004B44E6" w:rsidRPr="004B44E6">
        <w:rPr>
          <w:rFonts w:ascii="Garamond" w:hAnsi="Garamond"/>
          <w:b/>
          <w:sz w:val="24"/>
          <w:szCs w:val="24"/>
          <w:lang w:val="en-GB"/>
        </w:rPr>
        <w:t>.</w:t>
      </w:r>
      <w:proofErr w:type="gramEnd"/>
    </w:p>
    <w:p w:rsidR="00927913" w:rsidRPr="00F404A4" w:rsidRDefault="00F404A4" w:rsidP="00257D4F">
      <w:pPr>
        <w:spacing w:before="80" w:after="80"/>
        <w:jc w:val="both"/>
        <w:rPr>
          <w:rFonts w:ascii="Garamond" w:hAnsi="Garamond"/>
          <w:sz w:val="24"/>
          <w:szCs w:val="24"/>
          <w:lang w:val="en-GB"/>
        </w:rPr>
      </w:pPr>
      <w:r>
        <w:rPr>
          <w:rFonts w:ascii="Garamond" w:hAnsi="Garamond"/>
          <w:sz w:val="24"/>
          <w:szCs w:val="24"/>
          <w:lang w:val="en-GB"/>
        </w:rPr>
        <w:t>Several</w:t>
      </w:r>
      <w:r w:rsidR="004B44E6" w:rsidRPr="00F404A4">
        <w:rPr>
          <w:rFonts w:ascii="Garamond" w:hAnsi="Garamond"/>
          <w:sz w:val="24"/>
          <w:szCs w:val="24"/>
          <w:lang w:val="en-GB"/>
        </w:rPr>
        <w:t xml:space="preserve"> European funds are dedicated to cooperation in the area: the ERDF (used in the framework of INTERREG Caribbean in particular, intended for </w:t>
      </w:r>
      <w:r>
        <w:rPr>
          <w:rFonts w:ascii="Garamond" w:hAnsi="Garamond"/>
          <w:sz w:val="24"/>
          <w:szCs w:val="24"/>
          <w:lang w:val="en-GB"/>
        </w:rPr>
        <w:t>EU</w:t>
      </w:r>
      <w:r w:rsidR="004B44E6" w:rsidRPr="00F404A4">
        <w:rPr>
          <w:rFonts w:ascii="Garamond" w:hAnsi="Garamond"/>
          <w:sz w:val="24"/>
          <w:szCs w:val="24"/>
          <w:lang w:val="en-GB"/>
        </w:rPr>
        <w:t xml:space="preserve"> project </w:t>
      </w:r>
      <w:r>
        <w:rPr>
          <w:rFonts w:ascii="Garamond" w:hAnsi="Garamond"/>
          <w:sz w:val="24"/>
          <w:szCs w:val="24"/>
          <w:lang w:val="en-GB"/>
        </w:rPr>
        <w:t>leaders</w:t>
      </w:r>
      <w:r w:rsidR="004B44E6" w:rsidRPr="00F404A4">
        <w:rPr>
          <w:rFonts w:ascii="Garamond" w:hAnsi="Garamond"/>
          <w:sz w:val="24"/>
          <w:szCs w:val="24"/>
          <w:lang w:val="en-GB"/>
        </w:rPr>
        <w:t>) and the European Development Fund (EDF) for non-</w:t>
      </w:r>
      <w:r>
        <w:rPr>
          <w:rFonts w:ascii="Garamond" w:hAnsi="Garamond"/>
          <w:sz w:val="24"/>
          <w:szCs w:val="24"/>
          <w:lang w:val="en-GB"/>
        </w:rPr>
        <w:t>EU</w:t>
      </w:r>
      <w:r w:rsidR="004B44E6" w:rsidRPr="00F404A4">
        <w:rPr>
          <w:rFonts w:ascii="Garamond" w:hAnsi="Garamond"/>
          <w:sz w:val="24"/>
          <w:szCs w:val="24"/>
          <w:lang w:val="en-GB"/>
        </w:rPr>
        <w:t xml:space="preserve"> project </w:t>
      </w:r>
      <w:r>
        <w:rPr>
          <w:rFonts w:ascii="Garamond" w:hAnsi="Garamond"/>
          <w:sz w:val="24"/>
          <w:szCs w:val="24"/>
          <w:lang w:val="en-GB"/>
        </w:rPr>
        <w:t>leaders</w:t>
      </w:r>
      <w:r w:rsidR="004B44E6" w:rsidRPr="00F404A4">
        <w:rPr>
          <w:rFonts w:ascii="Garamond" w:hAnsi="Garamond"/>
          <w:sz w:val="24"/>
          <w:szCs w:val="24"/>
          <w:lang w:val="en-GB"/>
        </w:rPr>
        <w:t xml:space="preserve">. In order to strengthen the </w:t>
      </w:r>
      <w:r>
        <w:rPr>
          <w:rFonts w:ascii="Garamond" w:hAnsi="Garamond"/>
          <w:sz w:val="24"/>
          <w:szCs w:val="24"/>
          <w:lang w:val="en-GB"/>
        </w:rPr>
        <w:t>articulation</w:t>
      </w:r>
      <w:r w:rsidR="004B44E6" w:rsidRPr="00F404A4">
        <w:rPr>
          <w:rFonts w:ascii="Garamond" w:hAnsi="Garamond"/>
          <w:sz w:val="24"/>
          <w:szCs w:val="24"/>
          <w:lang w:val="en-GB"/>
        </w:rPr>
        <w:t xml:space="preserve"> between these funds and to enable </w:t>
      </w:r>
      <w:r>
        <w:rPr>
          <w:rFonts w:ascii="Garamond" w:hAnsi="Garamond"/>
          <w:sz w:val="24"/>
          <w:szCs w:val="24"/>
          <w:lang w:val="en-GB"/>
        </w:rPr>
        <w:t>all the partners to be on equal footage in the program</w:t>
      </w:r>
      <w:r w:rsidR="00C0169E">
        <w:rPr>
          <w:rFonts w:ascii="Garamond" w:hAnsi="Garamond"/>
          <w:sz w:val="24"/>
          <w:szCs w:val="24"/>
          <w:lang w:val="en-GB"/>
        </w:rPr>
        <w:t>me</w:t>
      </w:r>
      <w:r w:rsidR="004B44E6" w:rsidRPr="00F404A4">
        <w:rPr>
          <w:rFonts w:ascii="Garamond" w:hAnsi="Garamond"/>
          <w:sz w:val="24"/>
          <w:szCs w:val="24"/>
          <w:lang w:val="en-GB"/>
        </w:rPr>
        <w:t xml:space="preserve">, </w:t>
      </w:r>
      <w:r>
        <w:rPr>
          <w:rFonts w:ascii="Garamond" w:hAnsi="Garamond"/>
          <w:sz w:val="24"/>
          <w:szCs w:val="24"/>
          <w:lang w:val="en-GB"/>
        </w:rPr>
        <w:t xml:space="preserve">an additional </w:t>
      </w:r>
      <w:r w:rsidR="004B44E6" w:rsidRPr="00F404A4">
        <w:rPr>
          <w:rFonts w:ascii="Garamond" w:hAnsi="Garamond"/>
          <w:sz w:val="24"/>
          <w:szCs w:val="24"/>
          <w:lang w:val="en-GB"/>
        </w:rPr>
        <w:t xml:space="preserve">2.94 million euro of EDF </w:t>
      </w:r>
      <w:r>
        <w:rPr>
          <w:rFonts w:ascii="Garamond" w:hAnsi="Garamond"/>
          <w:sz w:val="24"/>
          <w:szCs w:val="24"/>
          <w:lang w:val="en-GB"/>
        </w:rPr>
        <w:t xml:space="preserve">was </w:t>
      </w:r>
      <w:r w:rsidR="004B44E6" w:rsidRPr="00F404A4">
        <w:rPr>
          <w:rFonts w:ascii="Garamond" w:hAnsi="Garamond"/>
          <w:sz w:val="24"/>
          <w:szCs w:val="24"/>
          <w:lang w:val="en-GB"/>
        </w:rPr>
        <w:t>delegate</w:t>
      </w:r>
      <w:r w:rsidR="00FA7572">
        <w:rPr>
          <w:rFonts w:ascii="Garamond" w:hAnsi="Garamond"/>
          <w:sz w:val="24"/>
          <w:szCs w:val="24"/>
          <w:lang w:val="en-GB"/>
        </w:rPr>
        <w:t xml:space="preserve">d to the Managing Authority of </w:t>
      </w:r>
      <w:r w:rsidR="004B44E6" w:rsidRPr="00F404A4">
        <w:rPr>
          <w:rFonts w:ascii="Garamond" w:hAnsi="Garamond"/>
          <w:sz w:val="24"/>
          <w:szCs w:val="24"/>
          <w:lang w:val="en-GB"/>
        </w:rPr>
        <w:t xml:space="preserve">INTERREG </w:t>
      </w:r>
      <w:proofErr w:type="spellStart"/>
      <w:r w:rsidR="004B44E6" w:rsidRPr="00F404A4">
        <w:rPr>
          <w:rFonts w:ascii="Garamond" w:hAnsi="Garamond"/>
          <w:sz w:val="24"/>
          <w:szCs w:val="24"/>
          <w:lang w:val="en-GB"/>
        </w:rPr>
        <w:t>Car</w:t>
      </w:r>
      <w:r>
        <w:rPr>
          <w:rFonts w:ascii="Garamond" w:hAnsi="Garamond"/>
          <w:sz w:val="24"/>
          <w:szCs w:val="24"/>
          <w:lang w:val="en-GB"/>
        </w:rPr>
        <w:t>aïbe</w:t>
      </w:r>
      <w:r w:rsidR="00C0169E">
        <w:rPr>
          <w:rFonts w:ascii="Garamond" w:hAnsi="Garamond"/>
          <w:sz w:val="24"/>
          <w:szCs w:val="24"/>
          <w:lang w:val="en-GB"/>
        </w:rPr>
        <w:t>s</w:t>
      </w:r>
      <w:proofErr w:type="spellEnd"/>
      <w:r w:rsidR="004B44E6" w:rsidRPr="00F404A4">
        <w:rPr>
          <w:rFonts w:ascii="Garamond" w:hAnsi="Garamond"/>
          <w:sz w:val="24"/>
          <w:szCs w:val="24"/>
          <w:lang w:val="en-GB"/>
        </w:rPr>
        <w:t>. This will enable the program</w:t>
      </w:r>
      <w:r w:rsidR="00C0169E">
        <w:rPr>
          <w:rFonts w:ascii="Garamond" w:hAnsi="Garamond"/>
          <w:sz w:val="24"/>
          <w:szCs w:val="24"/>
          <w:lang w:val="en-GB"/>
        </w:rPr>
        <w:t>me</w:t>
      </w:r>
      <w:r w:rsidR="004B44E6" w:rsidRPr="00F404A4">
        <w:rPr>
          <w:rFonts w:ascii="Garamond" w:hAnsi="Garamond"/>
          <w:sz w:val="24"/>
          <w:szCs w:val="24"/>
          <w:lang w:val="en-GB"/>
        </w:rPr>
        <w:t xml:space="preserve"> to support both European (</w:t>
      </w:r>
      <w:r w:rsidR="00C0169E">
        <w:rPr>
          <w:rFonts w:ascii="Garamond" w:hAnsi="Garamond"/>
          <w:sz w:val="24"/>
          <w:szCs w:val="24"/>
          <w:lang w:val="en-GB"/>
        </w:rPr>
        <w:t xml:space="preserve">through the </w:t>
      </w:r>
      <w:r w:rsidR="004B44E6" w:rsidRPr="00F404A4">
        <w:rPr>
          <w:rFonts w:ascii="Garamond" w:hAnsi="Garamond"/>
          <w:sz w:val="24"/>
          <w:szCs w:val="24"/>
          <w:lang w:val="en-GB"/>
        </w:rPr>
        <w:t xml:space="preserve">ERDF) and non-European (through the EDF) project </w:t>
      </w:r>
      <w:r w:rsidR="00C0169E">
        <w:rPr>
          <w:rFonts w:ascii="Garamond" w:hAnsi="Garamond"/>
          <w:sz w:val="24"/>
          <w:szCs w:val="24"/>
          <w:lang w:val="en-GB"/>
        </w:rPr>
        <w:t>holde</w:t>
      </w:r>
      <w:r>
        <w:rPr>
          <w:rFonts w:ascii="Garamond" w:hAnsi="Garamond"/>
          <w:sz w:val="24"/>
          <w:szCs w:val="24"/>
          <w:lang w:val="en-GB"/>
        </w:rPr>
        <w:t>rs. During their</w:t>
      </w:r>
      <w:r w:rsidR="004B44E6" w:rsidRPr="00F404A4">
        <w:rPr>
          <w:rFonts w:ascii="Garamond" w:hAnsi="Garamond"/>
          <w:sz w:val="24"/>
          <w:szCs w:val="24"/>
          <w:lang w:val="en-GB"/>
        </w:rPr>
        <w:t xml:space="preserve"> December 2016</w:t>
      </w:r>
      <w:r>
        <w:rPr>
          <w:rFonts w:ascii="Garamond" w:hAnsi="Garamond"/>
          <w:sz w:val="24"/>
          <w:szCs w:val="24"/>
          <w:lang w:val="en-GB"/>
        </w:rPr>
        <w:t xml:space="preserve"> meeting</w:t>
      </w:r>
      <w:r w:rsidR="004B44E6" w:rsidRPr="00F404A4">
        <w:rPr>
          <w:rFonts w:ascii="Garamond" w:hAnsi="Garamond"/>
          <w:sz w:val="24"/>
          <w:szCs w:val="24"/>
          <w:lang w:val="en-GB"/>
        </w:rPr>
        <w:t xml:space="preserve">, the partners </w:t>
      </w:r>
      <w:r>
        <w:rPr>
          <w:rFonts w:ascii="Garamond" w:hAnsi="Garamond"/>
          <w:sz w:val="24"/>
          <w:szCs w:val="24"/>
          <w:lang w:val="en-GB"/>
        </w:rPr>
        <w:t>defined</w:t>
      </w:r>
      <w:r w:rsidR="004B44E6" w:rsidRPr="00F404A4">
        <w:rPr>
          <w:rFonts w:ascii="Garamond" w:hAnsi="Garamond"/>
          <w:sz w:val="24"/>
          <w:szCs w:val="24"/>
          <w:lang w:val="en-GB"/>
        </w:rPr>
        <w:t xml:space="preserve"> the strategic orientations for this EDF-</w:t>
      </w:r>
      <w:r>
        <w:rPr>
          <w:rFonts w:ascii="Garamond" w:hAnsi="Garamond"/>
          <w:sz w:val="24"/>
          <w:szCs w:val="24"/>
          <w:lang w:val="en-GB"/>
        </w:rPr>
        <w:t>ERDF</w:t>
      </w:r>
      <w:r w:rsidR="004B44E6" w:rsidRPr="00F404A4">
        <w:rPr>
          <w:rFonts w:ascii="Garamond" w:hAnsi="Garamond"/>
          <w:sz w:val="24"/>
          <w:szCs w:val="24"/>
          <w:lang w:val="en-GB"/>
        </w:rPr>
        <w:t xml:space="preserve"> articulation, an unprecedented mechanism </w:t>
      </w:r>
      <w:r w:rsidR="000F3B12">
        <w:rPr>
          <w:rFonts w:ascii="Garamond" w:hAnsi="Garamond"/>
          <w:sz w:val="24"/>
          <w:szCs w:val="24"/>
          <w:lang w:val="en-GB"/>
        </w:rPr>
        <w:t xml:space="preserve">to </w:t>
      </w:r>
      <w:r w:rsidR="004B44E6" w:rsidRPr="00F404A4">
        <w:rPr>
          <w:rFonts w:ascii="Garamond" w:hAnsi="Garamond"/>
          <w:sz w:val="24"/>
          <w:szCs w:val="24"/>
          <w:lang w:val="en-GB"/>
        </w:rPr>
        <w:t>be implemented jointly.</w:t>
      </w:r>
      <w:bookmarkStart w:id="0" w:name="_GoBack"/>
      <w:bookmarkEnd w:id="0"/>
    </w:p>
    <w:sectPr w:rsidR="00927913" w:rsidRPr="00F404A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9A" w:rsidRDefault="004A759A" w:rsidP="00235C22">
      <w:pPr>
        <w:spacing w:after="0" w:line="240" w:lineRule="auto"/>
      </w:pPr>
      <w:r>
        <w:separator/>
      </w:r>
    </w:p>
  </w:endnote>
  <w:endnote w:type="continuationSeparator" w:id="0">
    <w:p w:rsidR="004A759A" w:rsidRDefault="004A759A" w:rsidP="0023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93131"/>
      <w:docPartObj>
        <w:docPartGallery w:val="Page Numbers (Bottom of Page)"/>
        <w:docPartUnique/>
      </w:docPartObj>
    </w:sdtPr>
    <w:sdtEndPr/>
    <w:sdtContent>
      <w:p w:rsidR="00235C22" w:rsidRDefault="00235C22">
        <w:pPr>
          <w:pStyle w:val="Pieddepage"/>
          <w:jc w:val="center"/>
        </w:pPr>
        <w:r>
          <w:fldChar w:fldCharType="begin"/>
        </w:r>
        <w:r>
          <w:instrText>PAGE   \* MERGEFORMAT</w:instrText>
        </w:r>
        <w:r>
          <w:fldChar w:fldCharType="separate"/>
        </w:r>
        <w:r w:rsidR="00C0169E">
          <w:rPr>
            <w:noProof/>
          </w:rPr>
          <w:t>3</w:t>
        </w:r>
        <w:r>
          <w:fldChar w:fldCharType="end"/>
        </w:r>
      </w:p>
    </w:sdtContent>
  </w:sdt>
  <w:p w:rsidR="00235C22" w:rsidRDefault="00235C2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9A" w:rsidRDefault="004A759A" w:rsidP="00235C22">
      <w:pPr>
        <w:spacing w:after="0" w:line="240" w:lineRule="auto"/>
      </w:pPr>
      <w:r>
        <w:separator/>
      </w:r>
    </w:p>
  </w:footnote>
  <w:footnote w:type="continuationSeparator" w:id="0">
    <w:p w:rsidR="004A759A" w:rsidRDefault="004A759A" w:rsidP="00235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4F"/>
    <w:rsid w:val="000D784A"/>
    <w:rsid w:val="000F3B12"/>
    <w:rsid w:val="00151D71"/>
    <w:rsid w:val="00161F02"/>
    <w:rsid w:val="00173FA5"/>
    <w:rsid w:val="001F04FB"/>
    <w:rsid w:val="00235C22"/>
    <w:rsid w:val="00237C83"/>
    <w:rsid w:val="00257D4F"/>
    <w:rsid w:val="00304344"/>
    <w:rsid w:val="0031669F"/>
    <w:rsid w:val="00331223"/>
    <w:rsid w:val="003323A5"/>
    <w:rsid w:val="003F2BBE"/>
    <w:rsid w:val="004143B5"/>
    <w:rsid w:val="004A759A"/>
    <w:rsid w:val="004B44E6"/>
    <w:rsid w:val="0052672F"/>
    <w:rsid w:val="00575195"/>
    <w:rsid w:val="0059733C"/>
    <w:rsid w:val="00612C72"/>
    <w:rsid w:val="00651282"/>
    <w:rsid w:val="00670304"/>
    <w:rsid w:val="006919EA"/>
    <w:rsid w:val="00766EB7"/>
    <w:rsid w:val="00835835"/>
    <w:rsid w:val="00865719"/>
    <w:rsid w:val="008C79A5"/>
    <w:rsid w:val="008F49B3"/>
    <w:rsid w:val="00927913"/>
    <w:rsid w:val="00935F8F"/>
    <w:rsid w:val="009C1D9A"/>
    <w:rsid w:val="009F38E1"/>
    <w:rsid w:val="00A45E87"/>
    <w:rsid w:val="00A95433"/>
    <w:rsid w:val="00C0169E"/>
    <w:rsid w:val="00C03951"/>
    <w:rsid w:val="00C23734"/>
    <w:rsid w:val="00C50767"/>
    <w:rsid w:val="00D0030F"/>
    <w:rsid w:val="00D830D5"/>
    <w:rsid w:val="00E47448"/>
    <w:rsid w:val="00E53872"/>
    <w:rsid w:val="00F01DE9"/>
    <w:rsid w:val="00F23EE3"/>
    <w:rsid w:val="00F404A4"/>
    <w:rsid w:val="00F80E3B"/>
    <w:rsid w:val="00FA7572"/>
    <w:rsid w:val="00FD4319"/>
    <w:rsid w:val="00FE6C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5C22"/>
    <w:pPr>
      <w:tabs>
        <w:tab w:val="center" w:pos="4536"/>
        <w:tab w:val="right" w:pos="9072"/>
      </w:tabs>
      <w:spacing w:after="0" w:line="240" w:lineRule="auto"/>
    </w:pPr>
  </w:style>
  <w:style w:type="character" w:customStyle="1" w:styleId="En-tteCar">
    <w:name w:val="En-tête Car"/>
    <w:basedOn w:val="Policepardfaut"/>
    <w:link w:val="En-tte"/>
    <w:uiPriority w:val="99"/>
    <w:rsid w:val="00235C22"/>
  </w:style>
  <w:style w:type="paragraph" w:styleId="Pieddepage">
    <w:name w:val="footer"/>
    <w:basedOn w:val="Normal"/>
    <w:link w:val="PieddepageCar"/>
    <w:uiPriority w:val="99"/>
    <w:unhideWhenUsed/>
    <w:rsid w:val="00235C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35C22"/>
    <w:pPr>
      <w:tabs>
        <w:tab w:val="center" w:pos="4536"/>
        <w:tab w:val="right" w:pos="9072"/>
      </w:tabs>
      <w:spacing w:after="0" w:line="240" w:lineRule="auto"/>
    </w:pPr>
  </w:style>
  <w:style w:type="character" w:customStyle="1" w:styleId="En-tteCar">
    <w:name w:val="En-tête Car"/>
    <w:basedOn w:val="Policepardfaut"/>
    <w:link w:val="En-tte"/>
    <w:uiPriority w:val="99"/>
    <w:rsid w:val="00235C22"/>
  </w:style>
  <w:style w:type="paragraph" w:styleId="Pieddepage">
    <w:name w:val="footer"/>
    <w:basedOn w:val="Normal"/>
    <w:link w:val="PieddepageCar"/>
    <w:uiPriority w:val="99"/>
    <w:unhideWhenUsed/>
    <w:rsid w:val="00235C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5288">
      <w:bodyDiv w:val="1"/>
      <w:marLeft w:val="0"/>
      <w:marRight w:val="0"/>
      <w:marTop w:val="0"/>
      <w:marBottom w:val="0"/>
      <w:divBdr>
        <w:top w:val="none" w:sz="0" w:space="0" w:color="auto"/>
        <w:left w:val="none" w:sz="0" w:space="0" w:color="auto"/>
        <w:bottom w:val="none" w:sz="0" w:space="0" w:color="auto"/>
        <w:right w:val="none" w:sz="0" w:space="0" w:color="auto"/>
      </w:divBdr>
    </w:div>
    <w:div w:id="164878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Conseil Régional de la Guadeloupe</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BECMONT;AB</dc:creator>
  <cp:lastModifiedBy>Marion BECMONT</cp:lastModifiedBy>
  <cp:revision>3</cp:revision>
  <cp:lastPrinted>2017-06-19T20:43:00Z</cp:lastPrinted>
  <dcterms:created xsi:type="dcterms:W3CDTF">2017-10-03T20:11:00Z</dcterms:created>
  <dcterms:modified xsi:type="dcterms:W3CDTF">2018-07-30T15:23:00Z</dcterms:modified>
</cp:coreProperties>
</file>