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D2FC9" w14:textId="77777777" w:rsidR="002C113B" w:rsidRPr="0039108F" w:rsidRDefault="002403CF" w:rsidP="00FD14F5">
      <w:bookmarkStart w:id="0" w:name="_Toc412186621"/>
      <w:bookmarkStart w:id="1" w:name="_Toc223354917"/>
      <w:bookmarkStart w:id="2" w:name="_Toc225582676"/>
      <w:bookmarkStart w:id="3" w:name="_GoBack"/>
      <w:bookmarkEnd w:id="3"/>
      <w:r>
        <w:rPr>
          <w:noProof/>
          <w:lang w:val="fr-FR" w:eastAsia="fr-FR"/>
        </w:rPr>
        <w:drawing>
          <wp:anchor distT="0" distB="0" distL="114300" distR="114300" simplePos="0" relativeHeight="251660800" behindDoc="1" locked="0" layoutInCell="1" allowOverlap="1" wp14:anchorId="35EE8782" wp14:editId="1AD14578">
            <wp:simplePos x="701675" y="637540"/>
            <wp:positionH relativeFrom="margin">
              <wp:align>center</wp:align>
            </wp:positionH>
            <wp:positionV relativeFrom="margin">
              <wp:align>top</wp:align>
            </wp:positionV>
            <wp:extent cx="4850130" cy="2019935"/>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CARIBBEAN_EN.jpg"/>
                    <pic:cNvPicPr/>
                  </pic:nvPicPr>
                  <pic:blipFill>
                    <a:blip r:embed="rId9">
                      <a:extLst>
                        <a:ext uri="{28A0092B-C50C-407E-A947-70E740481C1C}">
                          <a14:useLocalDpi xmlns:a14="http://schemas.microsoft.com/office/drawing/2010/main" val="0"/>
                        </a:ext>
                      </a:extLst>
                    </a:blip>
                    <a:stretch>
                      <a:fillRect/>
                    </a:stretch>
                  </pic:blipFill>
                  <pic:spPr>
                    <a:xfrm>
                      <a:off x="0" y="0"/>
                      <a:ext cx="4876266" cy="2030940"/>
                    </a:xfrm>
                    <a:prstGeom prst="rect">
                      <a:avLst/>
                    </a:prstGeom>
                  </pic:spPr>
                </pic:pic>
              </a:graphicData>
            </a:graphic>
          </wp:anchor>
        </w:drawing>
      </w:r>
      <w:bookmarkEnd w:id="0"/>
    </w:p>
    <w:p w14:paraId="719EF12E" w14:textId="77777777" w:rsidR="00F07D48" w:rsidRPr="0039108F" w:rsidRDefault="00F07D48" w:rsidP="00FD14F5"/>
    <w:p w14:paraId="799776A1" w14:textId="77777777" w:rsidR="00F07D48" w:rsidRPr="0039108F" w:rsidRDefault="00F07D48" w:rsidP="00FD14F5"/>
    <w:p w14:paraId="42AF07AF" w14:textId="77777777" w:rsidR="002C113B" w:rsidRPr="0039108F" w:rsidRDefault="002C113B" w:rsidP="00FD14F5"/>
    <w:p w14:paraId="4FC68E87" w14:textId="77777777" w:rsidR="002C113B" w:rsidRDefault="002C113B" w:rsidP="00FD14F5"/>
    <w:p w14:paraId="0F56B59A" w14:textId="77777777" w:rsidR="002403CF" w:rsidRDefault="002403CF" w:rsidP="00FD14F5"/>
    <w:p w14:paraId="0C817F49" w14:textId="77777777" w:rsidR="002403CF" w:rsidRDefault="002403CF" w:rsidP="00FD14F5"/>
    <w:p w14:paraId="5EFCB8AF" w14:textId="77777777" w:rsidR="002403CF" w:rsidRDefault="002403CF" w:rsidP="00FD14F5"/>
    <w:p w14:paraId="2045EF03" w14:textId="77777777" w:rsidR="002403CF" w:rsidRDefault="002403CF" w:rsidP="00FD14F5"/>
    <w:p w14:paraId="35EF0CF9" w14:textId="77777777" w:rsidR="002403CF" w:rsidRDefault="002403CF" w:rsidP="00FD14F5"/>
    <w:p w14:paraId="2ED17FDB" w14:textId="77777777" w:rsidR="002403CF" w:rsidRPr="0039108F" w:rsidRDefault="002403CF" w:rsidP="00FD14F5"/>
    <w:p w14:paraId="3622AE67" w14:textId="77777777" w:rsidR="002A0167" w:rsidRPr="00BC5605" w:rsidRDefault="00F07D48" w:rsidP="00F07D48">
      <w:pPr>
        <w:pStyle w:val="Titre"/>
        <w:pBdr>
          <w:top w:val="single" w:sz="12" w:space="1" w:color="000099"/>
          <w:left w:val="single" w:sz="12" w:space="4" w:color="000099"/>
          <w:bottom w:val="single" w:sz="12" w:space="1" w:color="000099"/>
          <w:right w:val="single" w:sz="12" w:space="4" w:color="000099"/>
        </w:pBdr>
        <w:rPr>
          <w:rFonts w:cs="Arial"/>
          <w:lang w:val="en-GB"/>
        </w:rPr>
      </w:pPr>
      <w:r w:rsidRPr="00BC5605">
        <w:rPr>
          <w:rFonts w:cs="Arial"/>
          <w:lang w:val="en-GB"/>
        </w:rPr>
        <w:t>EX-ANTE</w:t>
      </w:r>
      <w:r w:rsidR="00BC5605" w:rsidRPr="00BC5605">
        <w:rPr>
          <w:rFonts w:cs="Arial"/>
          <w:lang w:val="en-GB"/>
        </w:rPr>
        <w:t xml:space="preserve"> EVALUATION &amp; STRATEGIC ENVIRONMENTAL ASSESSMENT</w:t>
      </w:r>
      <w:r w:rsidR="00BC5605">
        <w:rPr>
          <w:rFonts w:cs="Arial"/>
          <w:lang w:val="en-GB"/>
        </w:rPr>
        <w:t xml:space="preserve"> FOR</w:t>
      </w:r>
      <w:r w:rsidR="00BC5605" w:rsidRPr="00BC5605">
        <w:rPr>
          <w:rFonts w:cs="Arial"/>
          <w:lang w:val="en-GB"/>
        </w:rPr>
        <w:t xml:space="preserve"> THE</w:t>
      </w:r>
      <w:r w:rsidRPr="00BC5605">
        <w:rPr>
          <w:rFonts w:cs="Arial"/>
          <w:lang w:val="en-GB"/>
        </w:rPr>
        <w:t xml:space="preserve"> </w:t>
      </w:r>
      <w:r w:rsidR="00BD2420">
        <w:rPr>
          <w:rFonts w:cs="Arial"/>
          <w:lang w:val="en-GB"/>
        </w:rPr>
        <w:br/>
        <w:t xml:space="preserve">2014-2020 </w:t>
      </w:r>
      <w:r w:rsidR="00BC5605">
        <w:rPr>
          <w:rFonts w:cs="Arial"/>
          <w:lang w:val="en-GB"/>
        </w:rPr>
        <w:t xml:space="preserve">INTERREG </w:t>
      </w:r>
      <w:r w:rsidR="00BD2420">
        <w:rPr>
          <w:rFonts w:cs="Arial"/>
          <w:lang w:val="en-GB"/>
        </w:rPr>
        <w:t xml:space="preserve">V </w:t>
      </w:r>
      <w:r w:rsidR="00BC5605" w:rsidRPr="00BC5605">
        <w:rPr>
          <w:rFonts w:cs="Arial"/>
          <w:lang w:val="en-GB"/>
        </w:rPr>
        <w:t xml:space="preserve">CARIBBEAN </w:t>
      </w:r>
      <w:r w:rsidR="00BD2420">
        <w:rPr>
          <w:rFonts w:cs="Arial"/>
          <w:lang w:val="en-GB"/>
        </w:rPr>
        <w:br/>
        <w:t>OPERATIONAL PROGRAMME</w:t>
      </w:r>
    </w:p>
    <w:p w14:paraId="6B8987F2" w14:textId="77777777" w:rsidR="002C113B" w:rsidRPr="00BC5605" w:rsidRDefault="002C113B" w:rsidP="00C6346E">
      <w:pPr>
        <w:rPr>
          <w:lang w:val="en-GB"/>
        </w:rPr>
      </w:pPr>
    </w:p>
    <w:p w14:paraId="163149A6" w14:textId="77777777" w:rsidR="002C113B" w:rsidRPr="00BC5605" w:rsidRDefault="002C113B" w:rsidP="00C6346E">
      <w:pPr>
        <w:rPr>
          <w:lang w:val="en-GB"/>
        </w:rPr>
      </w:pPr>
    </w:p>
    <w:p w14:paraId="7BE32D28" w14:textId="77777777" w:rsidR="002A0167" w:rsidRPr="00BC5605" w:rsidRDefault="002403CF" w:rsidP="00C6346E">
      <w:pPr>
        <w:pStyle w:val="Titre"/>
        <w:rPr>
          <w:lang w:val="en-GB"/>
        </w:rPr>
      </w:pPr>
      <w:r>
        <w:rPr>
          <w:lang w:val="en-GB"/>
        </w:rPr>
        <w:t>Final Report</w:t>
      </w:r>
    </w:p>
    <w:p w14:paraId="55485F27" w14:textId="77777777" w:rsidR="00757671" w:rsidRPr="00BC5605" w:rsidRDefault="00757671" w:rsidP="00FD14F5">
      <w:pPr>
        <w:rPr>
          <w:lang w:val="en-GB"/>
        </w:rPr>
      </w:pPr>
    </w:p>
    <w:p w14:paraId="54772C50" w14:textId="501C91C6" w:rsidR="002A0167" w:rsidRDefault="00C36922" w:rsidP="00C6346E">
      <w:pPr>
        <w:pStyle w:val="Titre"/>
        <w:rPr>
          <w:b w:val="0"/>
          <w:sz w:val="32"/>
        </w:rPr>
      </w:pPr>
      <w:r>
        <w:rPr>
          <w:b w:val="0"/>
          <w:sz w:val="32"/>
        </w:rPr>
        <w:t xml:space="preserve">September – </w:t>
      </w:r>
      <w:r w:rsidR="00182204">
        <w:rPr>
          <w:b w:val="0"/>
          <w:sz w:val="32"/>
        </w:rPr>
        <w:t>December</w:t>
      </w:r>
      <w:r>
        <w:rPr>
          <w:b w:val="0"/>
          <w:sz w:val="32"/>
        </w:rPr>
        <w:t xml:space="preserve"> </w:t>
      </w:r>
      <w:r w:rsidR="002403CF" w:rsidRPr="00BD2420">
        <w:rPr>
          <w:b w:val="0"/>
          <w:sz w:val="32"/>
        </w:rPr>
        <w:t>2015</w:t>
      </w:r>
    </w:p>
    <w:p w14:paraId="7AEBEE66" w14:textId="77777777" w:rsidR="002A0167" w:rsidRPr="00C6346E" w:rsidRDefault="002A0167" w:rsidP="00C6346E">
      <w:pPr>
        <w:pStyle w:val="Titre"/>
      </w:pPr>
      <w:r w:rsidRPr="00C6346E">
        <w:br w:type="page"/>
      </w:r>
      <w:r w:rsidR="00BC5605">
        <w:lastRenderedPageBreak/>
        <w:t>Table of Contents</w:t>
      </w:r>
    </w:p>
    <w:p w14:paraId="4825AA21" w14:textId="48D9487C" w:rsidR="00D41082" w:rsidRDefault="003B4C78">
      <w:pPr>
        <w:pStyle w:val="TM1"/>
        <w:rPr>
          <w:rFonts w:asciiTheme="minorHAnsi" w:eastAsiaTheme="minorEastAsia" w:hAnsiTheme="minorHAnsi" w:cstheme="minorBidi"/>
          <w:b w:val="0"/>
          <w:color w:val="auto"/>
          <w:sz w:val="22"/>
          <w:lang w:val="fr-FR"/>
        </w:rPr>
      </w:pPr>
      <w:r w:rsidRPr="0039108F">
        <w:rPr>
          <w:rFonts w:ascii="Arial" w:hAnsi="Arial" w:cs="Arial"/>
          <w:b w:val="0"/>
          <w:bCs/>
          <w:color w:val="6600FF"/>
          <w:sz w:val="24"/>
        </w:rPr>
        <w:fldChar w:fldCharType="begin"/>
      </w:r>
      <w:r w:rsidR="001C3602" w:rsidRPr="0039108F">
        <w:rPr>
          <w:rFonts w:ascii="Arial" w:hAnsi="Arial" w:cs="Arial"/>
          <w:b w:val="0"/>
          <w:bCs/>
        </w:rPr>
        <w:instrText xml:space="preserve"> TOC \o "1-3" \h \z \u </w:instrText>
      </w:r>
      <w:r w:rsidRPr="0039108F">
        <w:rPr>
          <w:rFonts w:ascii="Arial" w:hAnsi="Arial" w:cs="Arial"/>
          <w:b w:val="0"/>
          <w:bCs/>
          <w:color w:val="6600FF"/>
          <w:sz w:val="24"/>
        </w:rPr>
        <w:fldChar w:fldCharType="separate"/>
      </w:r>
      <w:hyperlink w:anchor="_Toc436753626" w:history="1">
        <w:r w:rsidR="00D41082" w:rsidRPr="009C0735">
          <w:rPr>
            <w:rStyle w:val="Lienhypertexte"/>
            <w:lang w:val="en-GB"/>
          </w:rPr>
          <w:t>List of abbreviations</w:t>
        </w:r>
        <w:r w:rsidR="00D41082">
          <w:rPr>
            <w:webHidden/>
          </w:rPr>
          <w:tab/>
        </w:r>
        <w:r w:rsidR="00D41082">
          <w:rPr>
            <w:webHidden/>
          </w:rPr>
          <w:fldChar w:fldCharType="begin"/>
        </w:r>
        <w:r w:rsidR="00D41082">
          <w:rPr>
            <w:webHidden/>
          </w:rPr>
          <w:instrText xml:space="preserve"> PAGEREF _Toc436753626 \h </w:instrText>
        </w:r>
        <w:r w:rsidR="00D41082">
          <w:rPr>
            <w:webHidden/>
          </w:rPr>
        </w:r>
        <w:r w:rsidR="00D41082">
          <w:rPr>
            <w:webHidden/>
          </w:rPr>
          <w:fldChar w:fldCharType="separate"/>
        </w:r>
        <w:r w:rsidR="00634C64">
          <w:rPr>
            <w:webHidden/>
          </w:rPr>
          <w:t>3</w:t>
        </w:r>
        <w:r w:rsidR="00D41082">
          <w:rPr>
            <w:webHidden/>
          </w:rPr>
          <w:fldChar w:fldCharType="end"/>
        </w:r>
      </w:hyperlink>
    </w:p>
    <w:p w14:paraId="67FC7D31" w14:textId="2098CB22" w:rsidR="00D41082" w:rsidRDefault="006119C2">
      <w:pPr>
        <w:pStyle w:val="TM1"/>
        <w:rPr>
          <w:rFonts w:asciiTheme="minorHAnsi" w:eastAsiaTheme="minorEastAsia" w:hAnsiTheme="minorHAnsi" w:cstheme="minorBidi"/>
          <w:b w:val="0"/>
          <w:color w:val="auto"/>
          <w:sz w:val="22"/>
          <w:lang w:val="fr-FR"/>
        </w:rPr>
      </w:pPr>
      <w:hyperlink w:anchor="_Toc436753627" w:history="1">
        <w:r w:rsidR="00D41082" w:rsidRPr="009C0735">
          <w:rPr>
            <w:rStyle w:val="Lienhypertexte"/>
            <w:snapToGrid w:val="0"/>
            <w:w w:val="0"/>
            <w:lang w:val="en-GB"/>
          </w:rPr>
          <w:t>1.</w:t>
        </w:r>
        <w:r w:rsidR="00D41082">
          <w:rPr>
            <w:rFonts w:asciiTheme="minorHAnsi" w:eastAsiaTheme="minorEastAsia" w:hAnsiTheme="minorHAnsi" w:cstheme="minorBidi"/>
            <w:b w:val="0"/>
            <w:color w:val="auto"/>
            <w:sz w:val="22"/>
            <w:lang w:val="fr-FR"/>
          </w:rPr>
          <w:tab/>
        </w:r>
        <w:r w:rsidR="00D41082" w:rsidRPr="009C0735">
          <w:rPr>
            <w:rStyle w:val="Lienhypertexte"/>
            <w:lang w:val="en-GB"/>
          </w:rPr>
          <w:t>Executive Summary</w:t>
        </w:r>
        <w:r w:rsidR="00D41082">
          <w:rPr>
            <w:webHidden/>
          </w:rPr>
          <w:tab/>
        </w:r>
        <w:r w:rsidR="00D41082">
          <w:rPr>
            <w:webHidden/>
          </w:rPr>
          <w:fldChar w:fldCharType="begin"/>
        </w:r>
        <w:r w:rsidR="00D41082">
          <w:rPr>
            <w:webHidden/>
          </w:rPr>
          <w:instrText xml:space="preserve"> PAGEREF _Toc436753627 \h </w:instrText>
        </w:r>
        <w:r w:rsidR="00D41082">
          <w:rPr>
            <w:webHidden/>
          </w:rPr>
        </w:r>
        <w:r w:rsidR="00D41082">
          <w:rPr>
            <w:webHidden/>
          </w:rPr>
          <w:fldChar w:fldCharType="separate"/>
        </w:r>
        <w:r w:rsidR="00634C64">
          <w:rPr>
            <w:webHidden/>
          </w:rPr>
          <w:t>4</w:t>
        </w:r>
        <w:r w:rsidR="00D41082">
          <w:rPr>
            <w:webHidden/>
          </w:rPr>
          <w:fldChar w:fldCharType="end"/>
        </w:r>
      </w:hyperlink>
    </w:p>
    <w:p w14:paraId="5C5BAC65" w14:textId="3BF10CA5" w:rsidR="00D41082" w:rsidRDefault="006119C2">
      <w:pPr>
        <w:pStyle w:val="TM1"/>
        <w:rPr>
          <w:rFonts w:asciiTheme="minorHAnsi" w:eastAsiaTheme="minorEastAsia" w:hAnsiTheme="minorHAnsi" w:cstheme="minorBidi"/>
          <w:b w:val="0"/>
          <w:color w:val="auto"/>
          <w:sz w:val="22"/>
          <w:lang w:val="fr-FR"/>
        </w:rPr>
      </w:pPr>
      <w:hyperlink w:anchor="_Toc436753628" w:history="1">
        <w:r w:rsidR="00D41082" w:rsidRPr="009C0735">
          <w:rPr>
            <w:rStyle w:val="Lienhypertexte"/>
            <w:snapToGrid w:val="0"/>
            <w:w w:val="0"/>
            <w:lang w:val="en-GB"/>
          </w:rPr>
          <w:t>2.</w:t>
        </w:r>
        <w:r w:rsidR="00D41082">
          <w:rPr>
            <w:rFonts w:asciiTheme="minorHAnsi" w:eastAsiaTheme="minorEastAsia" w:hAnsiTheme="minorHAnsi" w:cstheme="minorBidi"/>
            <w:b w:val="0"/>
            <w:color w:val="auto"/>
            <w:sz w:val="22"/>
            <w:lang w:val="fr-FR"/>
          </w:rPr>
          <w:tab/>
        </w:r>
        <w:r w:rsidR="00D41082" w:rsidRPr="009C0735">
          <w:rPr>
            <w:rStyle w:val="Lienhypertexte"/>
            <w:lang w:val="en-GB"/>
          </w:rPr>
          <w:t>Introduction &amp; methodology of the ex ante evaluation (EAE)</w:t>
        </w:r>
        <w:r w:rsidR="00D41082">
          <w:rPr>
            <w:webHidden/>
          </w:rPr>
          <w:tab/>
        </w:r>
        <w:r w:rsidR="00D41082">
          <w:rPr>
            <w:webHidden/>
          </w:rPr>
          <w:fldChar w:fldCharType="begin"/>
        </w:r>
        <w:r w:rsidR="00D41082">
          <w:rPr>
            <w:webHidden/>
          </w:rPr>
          <w:instrText xml:space="preserve"> PAGEREF _Toc436753628 \h </w:instrText>
        </w:r>
        <w:r w:rsidR="00D41082">
          <w:rPr>
            <w:webHidden/>
          </w:rPr>
        </w:r>
        <w:r w:rsidR="00D41082">
          <w:rPr>
            <w:webHidden/>
          </w:rPr>
          <w:fldChar w:fldCharType="separate"/>
        </w:r>
        <w:r w:rsidR="00634C64">
          <w:rPr>
            <w:webHidden/>
          </w:rPr>
          <w:t>6</w:t>
        </w:r>
        <w:r w:rsidR="00D41082">
          <w:rPr>
            <w:webHidden/>
          </w:rPr>
          <w:fldChar w:fldCharType="end"/>
        </w:r>
      </w:hyperlink>
    </w:p>
    <w:p w14:paraId="43F1989A" w14:textId="6415E64E" w:rsidR="00D41082" w:rsidRDefault="006119C2">
      <w:pPr>
        <w:pStyle w:val="TM2"/>
        <w:rPr>
          <w:rFonts w:asciiTheme="minorHAnsi" w:eastAsiaTheme="minorEastAsia" w:hAnsiTheme="minorHAnsi" w:cstheme="minorBidi"/>
          <w:b w:val="0"/>
          <w:color w:val="auto"/>
          <w:sz w:val="22"/>
          <w:szCs w:val="22"/>
          <w:lang w:val="fr-FR" w:eastAsia="fr-FR"/>
        </w:rPr>
      </w:pPr>
      <w:hyperlink w:anchor="_Toc436753629" w:history="1">
        <w:r w:rsidR="00D41082" w:rsidRPr="009C0735">
          <w:rPr>
            <w:rStyle w:val="Lienhypertexte"/>
            <w:lang w:val="en-GB"/>
          </w:rPr>
          <w:t>2.1.</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lang w:val="en-GB"/>
          </w:rPr>
          <w:t>Objectives of the present ex ante evaluation</w:t>
        </w:r>
        <w:r w:rsidR="00D41082">
          <w:rPr>
            <w:webHidden/>
          </w:rPr>
          <w:tab/>
        </w:r>
        <w:r w:rsidR="00D41082">
          <w:rPr>
            <w:webHidden/>
          </w:rPr>
          <w:fldChar w:fldCharType="begin"/>
        </w:r>
        <w:r w:rsidR="00D41082">
          <w:rPr>
            <w:webHidden/>
          </w:rPr>
          <w:instrText xml:space="preserve"> PAGEREF _Toc436753629 \h </w:instrText>
        </w:r>
        <w:r w:rsidR="00D41082">
          <w:rPr>
            <w:webHidden/>
          </w:rPr>
        </w:r>
        <w:r w:rsidR="00D41082">
          <w:rPr>
            <w:webHidden/>
          </w:rPr>
          <w:fldChar w:fldCharType="separate"/>
        </w:r>
        <w:r w:rsidR="00634C64">
          <w:rPr>
            <w:webHidden/>
          </w:rPr>
          <w:t>6</w:t>
        </w:r>
        <w:r w:rsidR="00D41082">
          <w:rPr>
            <w:webHidden/>
          </w:rPr>
          <w:fldChar w:fldCharType="end"/>
        </w:r>
      </w:hyperlink>
    </w:p>
    <w:p w14:paraId="267813BA" w14:textId="6F8C5734" w:rsidR="00D41082" w:rsidRDefault="006119C2">
      <w:pPr>
        <w:pStyle w:val="TM2"/>
        <w:rPr>
          <w:rFonts w:asciiTheme="minorHAnsi" w:eastAsiaTheme="minorEastAsia" w:hAnsiTheme="minorHAnsi" w:cstheme="minorBidi"/>
          <w:b w:val="0"/>
          <w:color w:val="auto"/>
          <w:sz w:val="22"/>
          <w:szCs w:val="22"/>
          <w:lang w:val="fr-FR" w:eastAsia="fr-FR"/>
        </w:rPr>
      </w:pPr>
      <w:hyperlink w:anchor="_Toc436753630" w:history="1">
        <w:r w:rsidR="00D41082" w:rsidRPr="009C0735">
          <w:rPr>
            <w:rStyle w:val="Lienhypertexte"/>
            <w:lang w:val="en-GB"/>
          </w:rPr>
          <w:t>2.2.</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lang w:val="en-GB"/>
          </w:rPr>
          <w:t>The methodology for and performance of the evaluation</w:t>
        </w:r>
        <w:r w:rsidR="00D41082">
          <w:rPr>
            <w:webHidden/>
          </w:rPr>
          <w:tab/>
        </w:r>
        <w:r w:rsidR="00D41082">
          <w:rPr>
            <w:webHidden/>
          </w:rPr>
          <w:fldChar w:fldCharType="begin"/>
        </w:r>
        <w:r w:rsidR="00D41082">
          <w:rPr>
            <w:webHidden/>
          </w:rPr>
          <w:instrText xml:space="preserve"> PAGEREF _Toc436753630 \h </w:instrText>
        </w:r>
        <w:r w:rsidR="00D41082">
          <w:rPr>
            <w:webHidden/>
          </w:rPr>
        </w:r>
        <w:r w:rsidR="00D41082">
          <w:rPr>
            <w:webHidden/>
          </w:rPr>
          <w:fldChar w:fldCharType="separate"/>
        </w:r>
        <w:r w:rsidR="00634C64">
          <w:rPr>
            <w:webHidden/>
          </w:rPr>
          <w:t>7</w:t>
        </w:r>
        <w:r w:rsidR="00D41082">
          <w:rPr>
            <w:webHidden/>
          </w:rPr>
          <w:fldChar w:fldCharType="end"/>
        </w:r>
      </w:hyperlink>
    </w:p>
    <w:p w14:paraId="6799A0DB" w14:textId="0685FE8B" w:rsidR="00D41082" w:rsidRDefault="006119C2">
      <w:pPr>
        <w:pStyle w:val="TM1"/>
        <w:rPr>
          <w:rFonts w:asciiTheme="minorHAnsi" w:eastAsiaTheme="minorEastAsia" w:hAnsiTheme="minorHAnsi" w:cstheme="minorBidi"/>
          <w:b w:val="0"/>
          <w:color w:val="auto"/>
          <w:sz w:val="22"/>
          <w:lang w:val="fr-FR"/>
        </w:rPr>
      </w:pPr>
      <w:hyperlink w:anchor="_Toc436753631" w:history="1">
        <w:r w:rsidR="00D41082" w:rsidRPr="009C0735">
          <w:rPr>
            <w:rStyle w:val="Lienhypertexte"/>
            <w:snapToGrid w:val="0"/>
            <w:w w:val="0"/>
            <w:lang w:val="en-GB"/>
          </w:rPr>
          <w:t>3.</w:t>
        </w:r>
        <w:r w:rsidR="00D41082">
          <w:rPr>
            <w:rFonts w:asciiTheme="minorHAnsi" w:eastAsiaTheme="minorEastAsia" w:hAnsiTheme="minorHAnsi" w:cstheme="minorBidi"/>
            <w:b w:val="0"/>
            <w:color w:val="auto"/>
            <w:sz w:val="22"/>
            <w:lang w:val="fr-FR"/>
          </w:rPr>
          <w:tab/>
        </w:r>
        <w:r w:rsidR="00D41082" w:rsidRPr="009C0735">
          <w:rPr>
            <w:rStyle w:val="Lienhypertexte"/>
            <w:lang w:val="en-GB"/>
          </w:rPr>
          <w:t>Opinion and recommendations of the ex ante evaluation and strategic environmental assessment</w:t>
        </w:r>
        <w:r w:rsidR="00D41082">
          <w:rPr>
            <w:webHidden/>
          </w:rPr>
          <w:tab/>
        </w:r>
        <w:r w:rsidR="00D41082">
          <w:rPr>
            <w:webHidden/>
          </w:rPr>
          <w:fldChar w:fldCharType="begin"/>
        </w:r>
        <w:r w:rsidR="00D41082">
          <w:rPr>
            <w:webHidden/>
          </w:rPr>
          <w:instrText xml:space="preserve"> PAGEREF _Toc436753631 \h </w:instrText>
        </w:r>
        <w:r w:rsidR="00D41082">
          <w:rPr>
            <w:webHidden/>
          </w:rPr>
        </w:r>
        <w:r w:rsidR="00D41082">
          <w:rPr>
            <w:webHidden/>
          </w:rPr>
          <w:fldChar w:fldCharType="separate"/>
        </w:r>
        <w:r w:rsidR="00634C64">
          <w:rPr>
            <w:webHidden/>
          </w:rPr>
          <w:t>8</w:t>
        </w:r>
        <w:r w:rsidR="00D41082">
          <w:rPr>
            <w:webHidden/>
          </w:rPr>
          <w:fldChar w:fldCharType="end"/>
        </w:r>
      </w:hyperlink>
    </w:p>
    <w:p w14:paraId="0BBCED0B" w14:textId="3C31298B" w:rsidR="00D41082" w:rsidRDefault="006119C2">
      <w:pPr>
        <w:pStyle w:val="TM1"/>
        <w:rPr>
          <w:rFonts w:asciiTheme="minorHAnsi" w:eastAsiaTheme="minorEastAsia" w:hAnsiTheme="minorHAnsi" w:cstheme="minorBidi"/>
          <w:b w:val="0"/>
          <w:color w:val="auto"/>
          <w:sz w:val="22"/>
          <w:lang w:val="fr-FR"/>
        </w:rPr>
      </w:pPr>
      <w:hyperlink w:anchor="_Toc436753632" w:history="1">
        <w:r w:rsidR="00D41082" w:rsidRPr="009C0735">
          <w:rPr>
            <w:rStyle w:val="Lienhypertexte"/>
            <w:snapToGrid w:val="0"/>
            <w:w w:val="0"/>
          </w:rPr>
          <w:t>4.</w:t>
        </w:r>
        <w:r w:rsidR="00D41082">
          <w:rPr>
            <w:rFonts w:asciiTheme="minorHAnsi" w:eastAsiaTheme="minorEastAsia" w:hAnsiTheme="minorHAnsi" w:cstheme="minorBidi"/>
            <w:b w:val="0"/>
            <w:color w:val="auto"/>
            <w:sz w:val="22"/>
            <w:lang w:val="fr-FR"/>
          </w:rPr>
          <w:tab/>
        </w:r>
        <w:r w:rsidR="00D41082" w:rsidRPr="009C0735">
          <w:rPr>
            <w:rStyle w:val="Lienhypertexte"/>
          </w:rPr>
          <w:t>Analysis by criteria</w:t>
        </w:r>
        <w:r w:rsidR="00D41082">
          <w:rPr>
            <w:webHidden/>
          </w:rPr>
          <w:tab/>
        </w:r>
        <w:r w:rsidR="00D41082">
          <w:rPr>
            <w:webHidden/>
          </w:rPr>
          <w:fldChar w:fldCharType="begin"/>
        </w:r>
        <w:r w:rsidR="00D41082">
          <w:rPr>
            <w:webHidden/>
          </w:rPr>
          <w:instrText xml:space="preserve"> PAGEREF _Toc436753632 \h </w:instrText>
        </w:r>
        <w:r w:rsidR="00D41082">
          <w:rPr>
            <w:webHidden/>
          </w:rPr>
        </w:r>
        <w:r w:rsidR="00D41082">
          <w:rPr>
            <w:webHidden/>
          </w:rPr>
          <w:fldChar w:fldCharType="separate"/>
        </w:r>
        <w:r w:rsidR="00634C64">
          <w:rPr>
            <w:webHidden/>
          </w:rPr>
          <w:t>14</w:t>
        </w:r>
        <w:r w:rsidR="00D41082">
          <w:rPr>
            <w:webHidden/>
          </w:rPr>
          <w:fldChar w:fldCharType="end"/>
        </w:r>
      </w:hyperlink>
    </w:p>
    <w:p w14:paraId="69DE7FA8" w14:textId="503E7836" w:rsidR="00D41082" w:rsidRDefault="006119C2">
      <w:pPr>
        <w:pStyle w:val="TM2"/>
        <w:rPr>
          <w:rFonts w:asciiTheme="minorHAnsi" w:eastAsiaTheme="minorEastAsia" w:hAnsiTheme="minorHAnsi" w:cstheme="minorBidi"/>
          <w:b w:val="0"/>
          <w:color w:val="auto"/>
          <w:sz w:val="22"/>
          <w:szCs w:val="22"/>
          <w:lang w:val="fr-FR" w:eastAsia="fr-FR"/>
        </w:rPr>
      </w:pPr>
      <w:hyperlink w:anchor="_Toc436753633" w:history="1">
        <w:r w:rsidR="00D41082" w:rsidRPr="009C0735">
          <w:rPr>
            <w:rStyle w:val="Lienhypertexte"/>
          </w:rPr>
          <w:t>4.1.</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rPr>
          <w:t>Relevance analysis</w:t>
        </w:r>
        <w:r w:rsidR="00D41082">
          <w:rPr>
            <w:webHidden/>
          </w:rPr>
          <w:tab/>
        </w:r>
        <w:r w:rsidR="00D41082">
          <w:rPr>
            <w:webHidden/>
          </w:rPr>
          <w:fldChar w:fldCharType="begin"/>
        </w:r>
        <w:r w:rsidR="00D41082">
          <w:rPr>
            <w:webHidden/>
          </w:rPr>
          <w:instrText xml:space="preserve"> PAGEREF _Toc436753633 \h </w:instrText>
        </w:r>
        <w:r w:rsidR="00D41082">
          <w:rPr>
            <w:webHidden/>
          </w:rPr>
        </w:r>
        <w:r w:rsidR="00D41082">
          <w:rPr>
            <w:webHidden/>
          </w:rPr>
          <w:fldChar w:fldCharType="separate"/>
        </w:r>
        <w:r w:rsidR="00634C64">
          <w:rPr>
            <w:webHidden/>
          </w:rPr>
          <w:t>14</w:t>
        </w:r>
        <w:r w:rsidR="00D41082">
          <w:rPr>
            <w:webHidden/>
          </w:rPr>
          <w:fldChar w:fldCharType="end"/>
        </w:r>
      </w:hyperlink>
    </w:p>
    <w:p w14:paraId="17D446DF" w14:textId="6CB077C3" w:rsidR="00D41082" w:rsidRDefault="006119C2">
      <w:pPr>
        <w:pStyle w:val="TM3"/>
        <w:rPr>
          <w:rFonts w:asciiTheme="minorHAnsi" w:eastAsiaTheme="minorEastAsia" w:hAnsiTheme="minorHAnsi" w:cstheme="minorBidi"/>
          <w:noProof/>
          <w:sz w:val="22"/>
          <w:szCs w:val="22"/>
          <w:lang w:val="fr-FR" w:eastAsia="fr-FR"/>
        </w:rPr>
      </w:pPr>
      <w:hyperlink w:anchor="_Toc436753634" w:history="1">
        <w:r w:rsidR="00D41082" w:rsidRPr="009C0735">
          <w:rPr>
            <w:rStyle w:val="Lienhypertexte"/>
            <w:noProof/>
            <w:lang w:val="en-GB"/>
          </w:rPr>
          <w:t>4.1.1.</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The participative design of the programme</w:t>
        </w:r>
        <w:r w:rsidR="00D41082">
          <w:rPr>
            <w:noProof/>
            <w:webHidden/>
          </w:rPr>
          <w:tab/>
        </w:r>
        <w:r w:rsidR="00D41082">
          <w:rPr>
            <w:noProof/>
            <w:webHidden/>
          </w:rPr>
          <w:fldChar w:fldCharType="begin"/>
        </w:r>
        <w:r w:rsidR="00D41082">
          <w:rPr>
            <w:noProof/>
            <w:webHidden/>
          </w:rPr>
          <w:instrText xml:space="preserve"> PAGEREF _Toc436753634 \h </w:instrText>
        </w:r>
        <w:r w:rsidR="00D41082">
          <w:rPr>
            <w:noProof/>
            <w:webHidden/>
          </w:rPr>
        </w:r>
        <w:r w:rsidR="00D41082">
          <w:rPr>
            <w:noProof/>
            <w:webHidden/>
          </w:rPr>
          <w:fldChar w:fldCharType="separate"/>
        </w:r>
        <w:r w:rsidR="00634C64">
          <w:rPr>
            <w:noProof/>
            <w:webHidden/>
          </w:rPr>
          <w:t>14</w:t>
        </w:r>
        <w:r w:rsidR="00D41082">
          <w:rPr>
            <w:noProof/>
            <w:webHidden/>
          </w:rPr>
          <w:fldChar w:fldCharType="end"/>
        </w:r>
      </w:hyperlink>
    </w:p>
    <w:p w14:paraId="45AF8FA2" w14:textId="050F4467" w:rsidR="00D41082" w:rsidRDefault="006119C2">
      <w:pPr>
        <w:pStyle w:val="TM3"/>
        <w:rPr>
          <w:rFonts w:asciiTheme="minorHAnsi" w:eastAsiaTheme="minorEastAsia" w:hAnsiTheme="minorHAnsi" w:cstheme="minorBidi"/>
          <w:noProof/>
          <w:sz w:val="22"/>
          <w:szCs w:val="22"/>
          <w:lang w:val="fr-FR" w:eastAsia="fr-FR"/>
        </w:rPr>
      </w:pPr>
      <w:hyperlink w:anchor="_Toc436753635" w:history="1">
        <w:r w:rsidR="00D41082" w:rsidRPr="009C0735">
          <w:rPr>
            <w:rStyle w:val="Lienhypertexte"/>
            <w:noProof/>
            <w:lang w:val="en-GB"/>
          </w:rPr>
          <w:t>4.1.2.</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Appraisal of the socio-economic analysis and needs identified</w:t>
        </w:r>
        <w:r w:rsidR="00D41082">
          <w:rPr>
            <w:noProof/>
            <w:webHidden/>
          </w:rPr>
          <w:tab/>
        </w:r>
        <w:r w:rsidR="00D41082">
          <w:rPr>
            <w:noProof/>
            <w:webHidden/>
          </w:rPr>
          <w:fldChar w:fldCharType="begin"/>
        </w:r>
        <w:r w:rsidR="00D41082">
          <w:rPr>
            <w:noProof/>
            <w:webHidden/>
          </w:rPr>
          <w:instrText xml:space="preserve"> PAGEREF _Toc436753635 \h </w:instrText>
        </w:r>
        <w:r w:rsidR="00D41082">
          <w:rPr>
            <w:noProof/>
            <w:webHidden/>
          </w:rPr>
        </w:r>
        <w:r w:rsidR="00D41082">
          <w:rPr>
            <w:noProof/>
            <w:webHidden/>
          </w:rPr>
          <w:fldChar w:fldCharType="separate"/>
        </w:r>
        <w:r w:rsidR="00634C64">
          <w:rPr>
            <w:noProof/>
            <w:webHidden/>
          </w:rPr>
          <w:t>15</w:t>
        </w:r>
        <w:r w:rsidR="00D41082">
          <w:rPr>
            <w:noProof/>
            <w:webHidden/>
          </w:rPr>
          <w:fldChar w:fldCharType="end"/>
        </w:r>
      </w:hyperlink>
    </w:p>
    <w:p w14:paraId="7B2623A6" w14:textId="6B29A6CC" w:rsidR="00D41082" w:rsidRDefault="006119C2">
      <w:pPr>
        <w:pStyle w:val="TM3"/>
        <w:rPr>
          <w:rFonts w:asciiTheme="minorHAnsi" w:eastAsiaTheme="minorEastAsia" w:hAnsiTheme="minorHAnsi" w:cstheme="minorBidi"/>
          <w:noProof/>
          <w:sz w:val="22"/>
          <w:szCs w:val="22"/>
          <w:lang w:val="fr-FR" w:eastAsia="fr-FR"/>
        </w:rPr>
      </w:pPr>
      <w:hyperlink w:anchor="_Toc436753636" w:history="1">
        <w:r w:rsidR="00D41082" w:rsidRPr="009C0735">
          <w:rPr>
            <w:rStyle w:val="Lienhypertexte"/>
            <w:noProof/>
            <w:lang w:val="en-GB"/>
          </w:rPr>
          <w:t>4.1.3.</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Evaluation of the relevance of the OP’s strategy with respect to European objectives</w:t>
        </w:r>
        <w:r w:rsidR="00D41082">
          <w:rPr>
            <w:noProof/>
            <w:webHidden/>
          </w:rPr>
          <w:tab/>
        </w:r>
        <w:r w:rsidR="00D41082">
          <w:rPr>
            <w:noProof/>
            <w:webHidden/>
          </w:rPr>
          <w:fldChar w:fldCharType="begin"/>
        </w:r>
        <w:r w:rsidR="00D41082">
          <w:rPr>
            <w:noProof/>
            <w:webHidden/>
          </w:rPr>
          <w:instrText xml:space="preserve"> PAGEREF _Toc436753636 \h </w:instrText>
        </w:r>
        <w:r w:rsidR="00D41082">
          <w:rPr>
            <w:noProof/>
            <w:webHidden/>
          </w:rPr>
        </w:r>
        <w:r w:rsidR="00D41082">
          <w:rPr>
            <w:noProof/>
            <w:webHidden/>
          </w:rPr>
          <w:fldChar w:fldCharType="separate"/>
        </w:r>
        <w:r w:rsidR="00634C64">
          <w:rPr>
            <w:noProof/>
            <w:webHidden/>
          </w:rPr>
          <w:t>18</w:t>
        </w:r>
        <w:r w:rsidR="00D41082">
          <w:rPr>
            <w:noProof/>
            <w:webHidden/>
          </w:rPr>
          <w:fldChar w:fldCharType="end"/>
        </w:r>
      </w:hyperlink>
    </w:p>
    <w:p w14:paraId="0132836E" w14:textId="799E2A42" w:rsidR="00D41082" w:rsidRDefault="006119C2">
      <w:pPr>
        <w:pStyle w:val="TM3"/>
        <w:rPr>
          <w:rFonts w:asciiTheme="minorHAnsi" w:eastAsiaTheme="minorEastAsia" w:hAnsiTheme="minorHAnsi" w:cstheme="minorBidi"/>
          <w:noProof/>
          <w:sz w:val="22"/>
          <w:szCs w:val="22"/>
          <w:lang w:val="fr-FR" w:eastAsia="fr-FR"/>
        </w:rPr>
      </w:pPr>
      <w:hyperlink w:anchor="_Toc436753637" w:history="1">
        <w:r w:rsidR="00D41082" w:rsidRPr="009C0735">
          <w:rPr>
            <w:rStyle w:val="Lienhypertexte"/>
            <w:noProof/>
            <w:lang w:val="en-GB"/>
          </w:rPr>
          <w:t>4.1.4.</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Relevance of the SWOT analysis</w:t>
        </w:r>
        <w:r w:rsidR="00D41082">
          <w:rPr>
            <w:noProof/>
            <w:webHidden/>
          </w:rPr>
          <w:tab/>
        </w:r>
        <w:r w:rsidR="00D41082">
          <w:rPr>
            <w:noProof/>
            <w:webHidden/>
          </w:rPr>
          <w:fldChar w:fldCharType="begin"/>
        </w:r>
        <w:r w:rsidR="00D41082">
          <w:rPr>
            <w:noProof/>
            <w:webHidden/>
          </w:rPr>
          <w:instrText xml:space="preserve"> PAGEREF _Toc436753637 \h </w:instrText>
        </w:r>
        <w:r w:rsidR="00D41082">
          <w:rPr>
            <w:noProof/>
            <w:webHidden/>
          </w:rPr>
        </w:r>
        <w:r w:rsidR="00D41082">
          <w:rPr>
            <w:noProof/>
            <w:webHidden/>
          </w:rPr>
          <w:fldChar w:fldCharType="separate"/>
        </w:r>
        <w:r w:rsidR="00634C64">
          <w:rPr>
            <w:noProof/>
            <w:webHidden/>
          </w:rPr>
          <w:t>20</w:t>
        </w:r>
        <w:r w:rsidR="00D41082">
          <w:rPr>
            <w:noProof/>
            <w:webHidden/>
          </w:rPr>
          <w:fldChar w:fldCharType="end"/>
        </w:r>
      </w:hyperlink>
    </w:p>
    <w:p w14:paraId="09E8CAA3" w14:textId="4C8930B2" w:rsidR="00D41082" w:rsidRDefault="006119C2">
      <w:pPr>
        <w:pStyle w:val="TM3"/>
        <w:rPr>
          <w:rFonts w:asciiTheme="minorHAnsi" w:eastAsiaTheme="minorEastAsia" w:hAnsiTheme="minorHAnsi" w:cstheme="minorBidi"/>
          <w:noProof/>
          <w:sz w:val="22"/>
          <w:szCs w:val="22"/>
          <w:lang w:val="fr-FR" w:eastAsia="fr-FR"/>
        </w:rPr>
      </w:pPr>
      <w:hyperlink w:anchor="_Toc436753638" w:history="1">
        <w:r w:rsidR="00D41082" w:rsidRPr="009C0735">
          <w:rPr>
            <w:rStyle w:val="Lienhypertexte"/>
            <w:noProof/>
            <w:lang w:val="en-GB"/>
          </w:rPr>
          <w:t>4.1.5.</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Relevance of the specific regional needs identified</w:t>
        </w:r>
        <w:r w:rsidR="00D41082">
          <w:rPr>
            <w:noProof/>
            <w:webHidden/>
          </w:rPr>
          <w:tab/>
        </w:r>
        <w:r w:rsidR="00D41082">
          <w:rPr>
            <w:noProof/>
            <w:webHidden/>
          </w:rPr>
          <w:fldChar w:fldCharType="begin"/>
        </w:r>
        <w:r w:rsidR="00D41082">
          <w:rPr>
            <w:noProof/>
            <w:webHidden/>
          </w:rPr>
          <w:instrText xml:space="preserve"> PAGEREF _Toc436753638 \h </w:instrText>
        </w:r>
        <w:r w:rsidR="00D41082">
          <w:rPr>
            <w:noProof/>
            <w:webHidden/>
          </w:rPr>
        </w:r>
        <w:r w:rsidR="00D41082">
          <w:rPr>
            <w:noProof/>
            <w:webHidden/>
          </w:rPr>
          <w:fldChar w:fldCharType="separate"/>
        </w:r>
        <w:r w:rsidR="00634C64">
          <w:rPr>
            <w:noProof/>
            <w:webHidden/>
          </w:rPr>
          <w:t>20</w:t>
        </w:r>
        <w:r w:rsidR="00D41082">
          <w:rPr>
            <w:noProof/>
            <w:webHidden/>
          </w:rPr>
          <w:fldChar w:fldCharType="end"/>
        </w:r>
      </w:hyperlink>
    </w:p>
    <w:p w14:paraId="42B2811E" w14:textId="1A80F35C" w:rsidR="00D41082" w:rsidRDefault="006119C2">
      <w:pPr>
        <w:pStyle w:val="TM3"/>
        <w:rPr>
          <w:rFonts w:asciiTheme="minorHAnsi" w:eastAsiaTheme="minorEastAsia" w:hAnsiTheme="minorHAnsi" w:cstheme="minorBidi"/>
          <w:noProof/>
          <w:sz w:val="22"/>
          <w:szCs w:val="22"/>
          <w:lang w:val="fr-FR" w:eastAsia="fr-FR"/>
        </w:rPr>
      </w:pPr>
      <w:hyperlink w:anchor="_Toc436753639" w:history="1">
        <w:r w:rsidR="00D41082" w:rsidRPr="009C0735">
          <w:rPr>
            <w:rStyle w:val="Lienhypertexte"/>
            <w:noProof/>
            <w:lang w:val="en-GB"/>
          </w:rPr>
          <w:t>4.1.6.</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Evaluation of the coherence of the strategy</w:t>
        </w:r>
        <w:r w:rsidR="00D41082">
          <w:rPr>
            <w:noProof/>
            <w:webHidden/>
          </w:rPr>
          <w:tab/>
        </w:r>
        <w:r w:rsidR="00D41082">
          <w:rPr>
            <w:noProof/>
            <w:webHidden/>
          </w:rPr>
          <w:fldChar w:fldCharType="begin"/>
        </w:r>
        <w:r w:rsidR="00D41082">
          <w:rPr>
            <w:noProof/>
            <w:webHidden/>
          </w:rPr>
          <w:instrText xml:space="preserve"> PAGEREF _Toc436753639 \h </w:instrText>
        </w:r>
        <w:r w:rsidR="00D41082">
          <w:rPr>
            <w:noProof/>
            <w:webHidden/>
          </w:rPr>
        </w:r>
        <w:r w:rsidR="00D41082">
          <w:rPr>
            <w:noProof/>
            <w:webHidden/>
          </w:rPr>
          <w:fldChar w:fldCharType="separate"/>
        </w:r>
        <w:r w:rsidR="00634C64">
          <w:rPr>
            <w:noProof/>
            <w:webHidden/>
          </w:rPr>
          <w:t>22</w:t>
        </w:r>
        <w:r w:rsidR="00D41082">
          <w:rPr>
            <w:noProof/>
            <w:webHidden/>
          </w:rPr>
          <w:fldChar w:fldCharType="end"/>
        </w:r>
      </w:hyperlink>
    </w:p>
    <w:p w14:paraId="55104030" w14:textId="53139459" w:rsidR="00D41082" w:rsidRDefault="006119C2">
      <w:pPr>
        <w:pStyle w:val="TM2"/>
        <w:rPr>
          <w:rFonts w:asciiTheme="minorHAnsi" w:eastAsiaTheme="minorEastAsia" w:hAnsiTheme="minorHAnsi" w:cstheme="minorBidi"/>
          <w:b w:val="0"/>
          <w:color w:val="auto"/>
          <w:sz w:val="22"/>
          <w:szCs w:val="22"/>
          <w:lang w:val="fr-FR" w:eastAsia="fr-FR"/>
        </w:rPr>
      </w:pPr>
      <w:hyperlink w:anchor="_Toc436753640" w:history="1">
        <w:r w:rsidR="00D41082" w:rsidRPr="009C0735">
          <w:rPr>
            <w:rStyle w:val="Lienhypertexte"/>
          </w:rPr>
          <w:t>4.2.</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rPr>
          <w:t>The Programme’s internal coherence</w:t>
        </w:r>
        <w:r w:rsidR="00D41082">
          <w:rPr>
            <w:webHidden/>
          </w:rPr>
          <w:tab/>
        </w:r>
        <w:r w:rsidR="00D41082">
          <w:rPr>
            <w:webHidden/>
          </w:rPr>
          <w:fldChar w:fldCharType="begin"/>
        </w:r>
        <w:r w:rsidR="00D41082">
          <w:rPr>
            <w:webHidden/>
          </w:rPr>
          <w:instrText xml:space="preserve"> PAGEREF _Toc436753640 \h </w:instrText>
        </w:r>
        <w:r w:rsidR="00D41082">
          <w:rPr>
            <w:webHidden/>
          </w:rPr>
        </w:r>
        <w:r w:rsidR="00D41082">
          <w:rPr>
            <w:webHidden/>
          </w:rPr>
          <w:fldChar w:fldCharType="separate"/>
        </w:r>
        <w:r w:rsidR="00634C64">
          <w:rPr>
            <w:webHidden/>
          </w:rPr>
          <w:t>23</w:t>
        </w:r>
        <w:r w:rsidR="00D41082">
          <w:rPr>
            <w:webHidden/>
          </w:rPr>
          <w:fldChar w:fldCharType="end"/>
        </w:r>
      </w:hyperlink>
    </w:p>
    <w:p w14:paraId="6B7B6354" w14:textId="165C7BD8" w:rsidR="00D41082" w:rsidRDefault="006119C2">
      <w:pPr>
        <w:pStyle w:val="TM2"/>
        <w:rPr>
          <w:rFonts w:asciiTheme="minorHAnsi" w:eastAsiaTheme="minorEastAsia" w:hAnsiTheme="minorHAnsi" w:cstheme="minorBidi"/>
          <w:b w:val="0"/>
          <w:color w:val="auto"/>
          <w:sz w:val="22"/>
          <w:szCs w:val="22"/>
          <w:lang w:val="fr-FR" w:eastAsia="fr-FR"/>
        </w:rPr>
      </w:pPr>
      <w:hyperlink w:anchor="_Toc436753641" w:history="1">
        <w:r w:rsidR="00D41082" w:rsidRPr="009C0735">
          <w:rPr>
            <w:rStyle w:val="Lienhypertexte"/>
            <w:lang w:val="en-GB"/>
          </w:rPr>
          <w:t>4.3.</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lang w:val="en-GB"/>
          </w:rPr>
          <w:t>The consistency of the strategy with other relevant instruments</w:t>
        </w:r>
        <w:r w:rsidR="00D41082">
          <w:rPr>
            <w:webHidden/>
          </w:rPr>
          <w:tab/>
        </w:r>
        <w:r w:rsidR="00D41082">
          <w:rPr>
            <w:webHidden/>
          </w:rPr>
          <w:fldChar w:fldCharType="begin"/>
        </w:r>
        <w:r w:rsidR="00D41082">
          <w:rPr>
            <w:webHidden/>
          </w:rPr>
          <w:instrText xml:space="preserve"> PAGEREF _Toc436753641 \h </w:instrText>
        </w:r>
        <w:r w:rsidR="00D41082">
          <w:rPr>
            <w:webHidden/>
          </w:rPr>
        </w:r>
        <w:r w:rsidR="00D41082">
          <w:rPr>
            <w:webHidden/>
          </w:rPr>
          <w:fldChar w:fldCharType="separate"/>
        </w:r>
        <w:r w:rsidR="00634C64">
          <w:rPr>
            <w:webHidden/>
          </w:rPr>
          <w:t>25</w:t>
        </w:r>
        <w:r w:rsidR="00D41082">
          <w:rPr>
            <w:webHidden/>
          </w:rPr>
          <w:fldChar w:fldCharType="end"/>
        </w:r>
      </w:hyperlink>
    </w:p>
    <w:p w14:paraId="779E6AF3" w14:textId="51ED57E9" w:rsidR="00D41082" w:rsidRDefault="006119C2">
      <w:pPr>
        <w:pStyle w:val="TM2"/>
        <w:rPr>
          <w:rFonts w:asciiTheme="minorHAnsi" w:eastAsiaTheme="minorEastAsia" w:hAnsiTheme="minorHAnsi" w:cstheme="minorBidi"/>
          <w:b w:val="0"/>
          <w:color w:val="auto"/>
          <w:sz w:val="22"/>
          <w:szCs w:val="22"/>
          <w:lang w:val="fr-FR" w:eastAsia="fr-FR"/>
        </w:rPr>
      </w:pPr>
      <w:hyperlink w:anchor="_Toc436753642" w:history="1">
        <w:r w:rsidR="00D41082" w:rsidRPr="009C0735">
          <w:rPr>
            <w:rStyle w:val="Lienhypertexte"/>
            <w:lang w:val="en-GB"/>
          </w:rPr>
          <w:t>4.4.</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lang w:val="en-GB"/>
          </w:rPr>
          <w:t>Appraisal of the programme’s intervention logic</w:t>
        </w:r>
        <w:r w:rsidR="00D41082">
          <w:rPr>
            <w:webHidden/>
          </w:rPr>
          <w:tab/>
        </w:r>
        <w:r w:rsidR="00D41082">
          <w:rPr>
            <w:webHidden/>
          </w:rPr>
          <w:fldChar w:fldCharType="begin"/>
        </w:r>
        <w:r w:rsidR="00D41082">
          <w:rPr>
            <w:webHidden/>
          </w:rPr>
          <w:instrText xml:space="preserve"> PAGEREF _Toc436753642 \h </w:instrText>
        </w:r>
        <w:r w:rsidR="00D41082">
          <w:rPr>
            <w:webHidden/>
          </w:rPr>
        </w:r>
        <w:r w:rsidR="00D41082">
          <w:rPr>
            <w:webHidden/>
          </w:rPr>
          <w:fldChar w:fldCharType="separate"/>
        </w:r>
        <w:r w:rsidR="00634C64">
          <w:rPr>
            <w:webHidden/>
          </w:rPr>
          <w:t>26</w:t>
        </w:r>
        <w:r w:rsidR="00D41082">
          <w:rPr>
            <w:webHidden/>
          </w:rPr>
          <w:fldChar w:fldCharType="end"/>
        </w:r>
      </w:hyperlink>
    </w:p>
    <w:p w14:paraId="1379D99A" w14:textId="743F4A38" w:rsidR="00D41082" w:rsidRDefault="006119C2">
      <w:pPr>
        <w:pStyle w:val="TM2"/>
        <w:rPr>
          <w:rFonts w:asciiTheme="minorHAnsi" w:eastAsiaTheme="minorEastAsia" w:hAnsiTheme="minorHAnsi" w:cstheme="minorBidi"/>
          <w:b w:val="0"/>
          <w:color w:val="auto"/>
          <w:sz w:val="22"/>
          <w:szCs w:val="22"/>
          <w:lang w:val="fr-FR" w:eastAsia="fr-FR"/>
        </w:rPr>
      </w:pPr>
      <w:hyperlink w:anchor="_Toc436753643" w:history="1">
        <w:r w:rsidR="00D41082" w:rsidRPr="009C0735">
          <w:rPr>
            <w:rStyle w:val="Lienhypertexte"/>
            <w:lang w:val="en-GB"/>
          </w:rPr>
          <w:t>4.5.</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lang w:val="en-GB"/>
          </w:rPr>
          <w:t>Suitability of the measures proposed to support the horizontal priorities</w:t>
        </w:r>
        <w:r w:rsidR="00D41082">
          <w:rPr>
            <w:webHidden/>
          </w:rPr>
          <w:tab/>
        </w:r>
        <w:r w:rsidR="00D41082">
          <w:rPr>
            <w:webHidden/>
          </w:rPr>
          <w:fldChar w:fldCharType="begin"/>
        </w:r>
        <w:r w:rsidR="00D41082">
          <w:rPr>
            <w:webHidden/>
          </w:rPr>
          <w:instrText xml:space="preserve"> PAGEREF _Toc436753643 \h </w:instrText>
        </w:r>
        <w:r w:rsidR="00D41082">
          <w:rPr>
            <w:webHidden/>
          </w:rPr>
        </w:r>
        <w:r w:rsidR="00D41082">
          <w:rPr>
            <w:webHidden/>
          </w:rPr>
          <w:fldChar w:fldCharType="separate"/>
        </w:r>
        <w:r w:rsidR="00634C64">
          <w:rPr>
            <w:webHidden/>
          </w:rPr>
          <w:t>28</w:t>
        </w:r>
        <w:r w:rsidR="00D41082">
          <w:rPr>
            <w:webHidden/>
          </w:rPr>
          <w:fldChar w:fldCharType="end"/>
        </w:r>
      </w:hyperlink>
    </w:p>
    <w:p w14:paraId="449D9D05" w14:textId="5691648A" w:rsidR="00D41082" w:rsidRDefault="006119C2">
      <w:pPr>
        <w:pStyle w:val="TM2"/>
        <w:rPr>
          <w:rFonts w:asciiTheme="minorHAnsi" w:eastAsiaTheme="minorEastAsia" w:hAnsiTheme="minorHAnsi" w:cstheme="minorBidi"/>
          <w:b w:val="0"/>
          <w:color w:val="auto"/>
          <w:sz w:val="22"/>
          <w:szCs w:val="22"/>
          <w:lang w:val="fr-FR" w:eastAsia="fr-FR"/>
        </w:rPr>
      </w:pPr>
      <w:hyperlink w:anchor="_Toc436753644" w:history="1">
        <w:r w:rsidR="00D41082" w:rsidRPr="009C0735">
          <w:rPr>
            <w:rStyle w:val="Lienhypertexte"/>
          </w:rPr>
          <w:t>4.6.</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rPr>
          <w:t>Indicators and targets</w:t>
        </w:r>
        <w:r w:rsidR="00D41082">
          <w:rPr>
            <w:webHidden/>
          </w:rPr>
          <w:tab/>
        </w:r>
        <w:r w:rsidR="00D41082">
          <w:rPr>
            <w:webHidden/>
          </w:rPr>
          <w:fldChar w:fldCharType="begin"/>
        </w:r>
        <w:r w:rsidR="00D41082">
          <w:rPr>
            <w:webHidden/>
          </w:rPr>
          <w:instrText xml:space="preserve"> PAGEREF _Toc436753644 \h </w:instrText>
        </w:r>
        <w:r w:rsidR="00D41082">
          <w:rPr>
            <w:webHidden/>
          </w:rPr>
        </w:r>
        <w:r w:rsidR="00D41082">
          <w:rPr>
            <w:webHidden/>
          </w:rPr>
          <w:fldChar w:fldCharType="separate"/>
        </w:r>
        <w:r w:rsidR="00634C64">
          <w:rPr>
            <w:webHidden/>
          </w:rPr>
          <w:t>30</w:t>
        </w:r>
        <w:r w:rsidR="00D41082">
          <w:rPr>
            <w:webHidden/>
          </w:rPr>
          <w:fldChar w:fldCharType="end"/>
        </w:r>
      </w:hyperlink>
    </w:p>
    <w:p w14:paraId="6D9DABDF" w14:textId="6B551AB8" w:rsidR="00D41082" w:rsidRDefault="006119C2">
      <w:pPr>
        <w:pStyle w:val="TM3"/>
        <w:rPr>
          <w:rFonts w:asciiTheme="minorHAnsi" w:eastAsiaTheme="minorEastAsia" w:hAnsiTheme="minorHAnsi" w:cstheme="minorBidi"/>
          <w:noProof/>
          <w:sz w:val="22"/>
          <w:szCs w:val="22"/>
          <w:lang w:val="fr-FR" w:eastAsia="fr-FR"/>
        </w:rPr>
      </w:pPr>
      <w:hyperlink w:anchor="_Toc436753645" w:history="1">
        <w:r w:rsidR="00D41082" w:rsidRPr="009C0735">
          <w:rPr>
            <w:rStyle w:val="Lienhypertexte"/>
            <w:noProof/>
            <w:lang w:val="en-GB"/>
          </w:rPr>
          <w:t>4.6.1.</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Reminder of the indicator system proposed by the EC</w:t>
        </w:r>
        <w:r w:rsidR="00D41082">
          <w:rPr>
            <w:noProof/>
            <w:webHidden/>
          </w:rPr>
          <w:tab/>
        </w:r>
        <w:r w:rsidR="00D41082">
          <w:rPr>
            <w:noProof/>
            <w:webHidden/>
          </w:rPr>
          <w:fldChar w:fldCharType="begin"/>
        </w:r>
        <w:r w:rsidR="00D41082">
          <w:rPr>
            <w:noProof/>
            <w:webHidden/>
          </w:rPr>
          <w:instrText xml:space="preserve"> PAGEREF _Toc436753645 \h </w:instrText>
        </w:r>
        <w:r w:rsidR="00D41082">
          <w:rPr>
            <w:noProof/>
            <w:webHidden/>
          </w:rPr>
        </w:r>
        <w:r w:rsidR="00D41082">
          <w:rPr>
            <w:noProof/>
            <w:webHidden/>
          </w:rPr>
          <w:fldChar w:fldCharType="separate"/>
        </w:r>
        <w:r w:rsidR="00634C64">
          <w:rPr>
            <w:noProof/>
            <w:webHidden/>
          </w:rPr>
          <w:t>30</w:t>
        </w:r>
        <w:r w:rsidR="00D41082">
          <w:rPr>
            <w:noProof/>
            <w:webHidden/>
          </w:rPr>
          <w:fldChar w:fldCharType="end"/>
        </w:r>
      </w:hyperlink>
    </w:p>
    <w:p w14:paraId="54D768CC" w14:textId="61CD0DB1" w:rsidR="00D41082" w:rsidRDefault="006119C2">
      <w:pPr>
        <w:pStyle w:val="TM3"/>
        <w:rPr>
          <w:rFonts w:asciiTheme="minorHAnsi" w:eastAsiaTheme="minorEastAsia" w:hAnsiTheme="minorHAnsi" w:cstheme="minorBidi"/>
          <w:noProof/>
          <w:sz w:val="22"/>
          <w:szCs w:val="22"/>
          <w:lang w:val="fr-FR" w:eastAsia="fr-FR"/>
        </w:rPr>
      </w:pPr>
      <w:hyperlink w:anchor="_Toc436753646" w:history="1">
        <w:r w:rsidR="00D41082" w:rsidRPr="009C0735">
          <w:rPr>
            <w:rStyle w:val="Lienhypertexte"/>
            <w:noProof/>
          </w:rPr>
          <w:t>4.6.2.</w:t>
        </w:r>
        <w:r w:rsidR="00D41082">
          <w:rPr>
            <w:rFonts w:asciiTheme="minorHAnsi" w:eastAsiaTheme="minorEastAsia" w:hAnsiTheme="minorHAnsi" w:cstheme="minorBidi"/>
            <w:noProof/>
            <w:sz w:val="22"/>
            <w:szCs w:val="22"/>
            <w:lang w:val="fr-FR" w:eastAsia="fr-FR"/>
          </w:rPr>
          <w:tab/>
        </w:r>
        <w:r w:rsidR="00D41082" w:rsidRPr="009C0735">
          <w:rPr>
            <w:rStyle w:val="Lienhypertexte"/>
            <w:noProof/>
          </w:rPr>
          <w:t>Output Indicators</w:t>
        </w:r>
        <w:r w:rsidR="00D41082">
          <w:rPr>
            <w:noProof/>
            <w:webHidden/>
          </w:rPr>
          <w:tab/>
        </w:r>
        <w:r w:rsidR="00D41082">
          <w:rPr>
            <w:noProof/>
            <w:webHidden/>
          </w:rPr>
          <w:fldChar w:fldCharType="begin"/>
        </w:r>
        <w:r w:rsidR="00D41082">
          <w:rPr>
            <w:noProof/>
            <w:webHidden/>
          </w:rPr>
          <w:instrText xml:space="preserve"> PAGEREF _Toc436753646 \h </w:instrText>
        </w:r>
        <w:r w:rsidR="00D41082">
          <w:rPr>
            <w:noProof/>
            <w:webHidden/>
          </w:rPr>
        </w:r>
        <w:r w:rsidR="00D41082">
          <w:rPr>
            <w:noProof/>
            <w:webHidden/>
          </w:rPr>
          <w:fldChar w:fldCharType="separate"/>
        </w:r>
        <w:r w:rsidR="00634C64">
          <w:rPr>
            <w:noProof/>
            <w:webHidden/>
          </w:rPr>
          <w:t>31</w:t>
        </w:r>
        <w:r w:rsidR="00D41082">
          <w:rPr>
            <w:noProof/>
            <w:webHidden/>
          </w:rPr>
          <w:fldChar w:fldCharType="end"/>
        </w:r>
      </w:hyperlink>
    </w:p>
    <w:p w14:paraId="66DC2B68" w14:textId="7E8CA644" w:rsidR="00D41082" w:rsidRDefault="006119C2">
      <w:pPr>
        <w:pStyle w:val="TM3"/>
        <w:rPr>
          <w:rFonts w:asciiTheme="minorHAnsi" w:eastAsiaTheme="minorEastAsia" w:hAnsiTheme="minorHAnsi" w:cstheme="minorBidi"/>
          <w:noProof/>
          <w:sz w:val="22"/>
          <w:szCs w:val="22"/>
          <w:lang w:val="fr-FR" w:eastAsia="fr-FR"/>
        </w:rPr>
      </w:pPr>
      <w:hyperlink w:anchor="_Toc436753647" w:history="1">
        <w:r w:rsidR="00D41082" w:rsidRPr="009C0735">
          <w:rPr>
            <w:rStyle w:val="Lienhypertexte"/>
            <w:noProof/>
            <w:lang w:val="en-GB"/>
          </w:rPr>
          <w:t>4.6.3.</w:t>
        </w:r>
        <w:r w:rsidR="00D41082">
          <w:rPr>
            <w:rFonts w:asciiTheme="minorHAnsi" w:eastAsiaTheme="minorEastAsia" w:hAnsiTheme="minorHAnsi" w:cstheme="minorBidi"/>
            <w:noProof/>
            <w:sz w:val="22"/>
            <w:szCs w:val="22"/>
            <w:lang w:val="fr-FR" w:eastAsia="fr-FR"/>
          </w:rPr>
          <w:tab/>
        </w:r>
        <w:r w:rsidR="00D41082" w:rsidRPr="009C0735">
          <w:rPr>
            <w:rStyle w:val="Lienhypertexte"/>
            <w:noProof/>
            <w:lang w:val="en-GB"/>
          </w:rPr>
          <w:t>Evaluation of programme Result Indicators and Investment Strategy</w:t>
        </w:r>
        <w:r w:rsidR="00D41082">
          <w:rPr>
            <w:noProof/>
            <w:webHidden/>
          </w:rPr>
          <w:tab/>
        </w:r>
        <w:r w:rsidR="00D41082">
          <w:rPr>
            <w:noProof/>
            <w:webHidden/>
          </w:rPr>
          <w:fldChar w:fldCharType="begin"/>
        </w:r>
        <w:r w:rsidR="00D41082">
          <w:rPr>
            <w:noProof/>
            <w:webHidden/>
          </w:rPr>
          <w:instrText xml:space="preserve"> PAGEREF _Toc436753647 \h </w:instrText>
        </w:r>
        <w:r w:rsidR="00D41082">
          <w:rPr>
            <w:noProof/>
            <w:webHidden/>
          </w:rPr>
        </w:r>
        <w:r w:rsidR="00D41082">
          <w:rPr>
            <w:noProof/>
            <w:webHidden/>
          </w:rPr>
          <w:fldChar w:fldCharType="separate"/>
        </w:r>
        <w:r w:rsidR="00634C64">
          <w:rPr>
            <w:noProof/>
            <w:webHidden/>
          </w:rPr>
          <w:t>33</w:t>
        </w:r>
        <w:r w:rsidR="00D41082">
          <w:rPr>
            <w:noProof/>
            <w:webHidden/>
          </w:rPr>
          <w:fldChar w:fldCharType="end"/>
        </w:r>
      </w:hyperlink>
    </w:p>
    <w:p w14:paraId="277A11B2" w14:textId="2D3B7CAC" w:rsidR="00D41082" w:rsidRDefault="006119C2">
      <w:pPr>
        <w:pStyle w:val="TM2"/>
        <w:rPr>
          <w:rFonts w:asciiTheme="minorHAnsi" w:eastAsiaTheme="minorEastAsia" w:hAnsiTheme="minorHAnsi" w:cstheme="minorBidi"/>
          <w:b w:val="0"/>
          <w:color w:val="auto"/>
          <w:sz w:val="22"/>
          <w:szCs w:val="22"/>
          <w:lang w:val="fr-FR" w:eastAsia="fr-FR"/>
        </w:rPr>
      </w:pPr>
      <w:hyperlink w:anchor="_Toc436753648" w:history="1">
        <w:r w:rsidR="00D41082" w:rsidRPr="009C0735">
          <w:rPr>
            <w:rStyle w:val="Lienhypertexte"/>
            <w:lang w:val="en-GB"/>
          </w:rPr>
          <w:t>4.7.</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lang w:val="en-GB"/>
          </w:rPr>
          <w:t>Appraisal of the implementation of actions</w:t>
        </w:r>
        <w:r w:rsidR="00D41082">
          <w:rPr>
            <w:webHidden/>
          </w:rPr>
          <w:tab/>
        </w:r>
        <w:r w:rsidR="00D41082">
          <w:rPr>
            <w:webHidden/>
          </w:rPr>
          <w:fldChar w:fldCharType="begin"/>
        </w:r>
        <w:r w:rsidR="00D41082">
          <w:rPr>
            <w:webHidden/>
          </w:rPr>
          <w:instrText xml:space="preserve"> PAGEREF _Toc436753648 \h </w:instrText>
        </w:r>
        <w:r w:rsidR="00D41082">
          <w:rPr>
            <w:webHidden/>
          </w:rPr>
        </w:r>
        <w:r w:rsidR="00D41082">
          <w:rPr>
            <w:webHidden/>
          </w:rPr>
          <w:fldChar w:fldCharType="separate"/>
        </w:r>
        <w:r w:rsidR="00634C64">
          <w:rPr>
            <w:webHidden/>
          </w:rPr>
          <w:t>38</w:t>
        </w:r>
        <w:r w:rsidR="00D41082">
          <w:rPr>
            <w:webHidden/>
          </w:rPr>
          <w:fldChar w:fldCharType="end"/>
        </w:r>
      </w:hyperlink>
    </w:p>
    <w:p w14:paraId="11059622" w14:textId="1EFB4F9B" w:rsidR="00D41082" w:rsidRDefault="006119C2">
      <w:pPr>
        <w:pStyle w:val="TM2"/>
        <w:rPr>
          <w:rFonts w:asciiTheme="minorHAnsi" w:eastAsiaTheme="minorEastAsia" w:hAnsiTheme="minorHAnsi" w:cstheme="minorBidi"/>
          <w:b w:val="0"/>
          <w:color w:val="auto"/>
          <w:sz w:val="22"/>
          <w:szCs w:val="22"/>
          <w:lang w:val="fr-FR" w:eastAsia="fr-FR"/>
        </w:rPr>
      </w:pPr>
      <w:hyperlink w:anchor="_Toc436753649" w:history="1">
        <w:r w:rsidR="00D41082" w:rsidRPr="009C0735">
          <w:rPr>
            <w:rStyle w:val="Lienhypertexte"/>
            <w:lang w:eastAsia="fr-FR"/>
          </w:rPr>
          <w:t>4.8.</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shd w:val="clear" w:color="auto" w:fill="FFFFFF"/>
            <w:lang w:eastAsia="fr-FR"/>
          </w:rPr>
          <w:t>Management, monitoring and assessment</w:t>
        </w:r>
        <w:r w:rsidR="00D41082">
          <w:rPr>
            <w:webHidden/>
          </w:rPr>
          <w:tab/>
        </w:r>
        <w:r w:rsidR="00D41082">
          <w:rPr>
            <w:webHidden/>
          </w:rPr>
          <w:fldChar w:fldCharType="begin"/>
        </w:r>
        <w:r w:rsidR="00D41082">
          <w:rPr>
            <w:webHidden/>
          </w:rPr>
          <w:instrText xml:space="preserve"> PAGEREF _Toc436753649 \h </w:instrText>
        </w:r>
        <w:r w:rsidR="00D41082">
          <w:rPr>
            <w:webHidden/>
          </w:rPr>
        </w:r>
        <w:r w:rsidR="00D41082">
          <w:rPr>
            <w:webHidden/>
          </w:rPr>
          <w:fldChar w:fldCharType="separate"/>
        </w:r>
        <w:r w:rsidR="00634C64">
          <w:rPr>
            <w:webHidden/>
          </w:rPr>
          <w:t>41</w:t>
        </w:r>
        <w:r w:rsidR="00D41082">
          <w:rPr>
            <w:webHidden/>
          </w:rPr>
          <w:fldChar w:fldCharType="end"/>
        </w:r>
      </w:hyperlink>
    </w:p>
    <w:p w14:paraId="1E5D603C" w14:textId="1CDCC376" w:rsidR="00D41082" w:rsidRDefault="006119C2">
      <w:pPr>
        <w:pStyle w:val="TM3"/>
        <w:rPr>
          <w:rFonts w:asciiTheme="minorHAnsi" w:eastAsiaTheme="minorEastAsia" w:hAnsiTheme="minorHAnsi" w:cstheme="minorBidi"/>
          <w:noProof/>
          <w:sz w:val="22"/>
          <w:szCs w:val="22"/>
          <w:lang w:val="fr-FR" w:eastAsia="fr-FR"/>
        </w:rPr>
      </w:pPr>
      <w:hyperlink w:anchor="_Toc436753650" w:history="1">
        <w:r w:rsidR="00D41082" w:rsidRPr="009C0735">
          <w:rPr>
            <w:rStyle w:val="Lienhypertexte"/>
            <w:rFonts w:ascii="Arial Narrow" w:hAnsi="Arial Narrow"/>
            <w:b/>
            <w:noProof/>
            <w:lang w:val="en-GB" w:eastAsia="fr-FR"/>
          </w:rPr>
          <w:t>4.8.1.</w:t>
        </w:r>
        <w:r w:rsidR="00D41082">
          <w:rPr>
            <w:rFonts w:asciiTheme="minorHAnsi" w:eastAsiaTheme="minorEastAsia" w:hAnsiTheme="minorHAnsi" w:cstheme="minorBidi"/>
            <w:noProof/>
            <w:sz w:val="22"/>
            <w:szCs w:val="22"/>
            <w:lang w:val="fr-FR" w:eastAsia="fr-FR"/>
          </w:rPr>
          <w:tab/>
        </w:r>
        <w:r w:rsidR="00D41082" w:rsidRPr="009C0735">
          <w:rPr>
            <w:rStyle w:val="Lienhypertexte"/>
            <w:rFonts w:ascii="Arial Narrow" w:hAnsi="Arial Narrow"/>
            <w:b/>
            <w:noProof/>
            <w:lang w:val="en-GB" w:eastAsia="fr-FR"/>
          </w:rPr>
          <w:t>The programme’s administrative and management capacity</w:t>
        </w:r>
        <w:r w:rsidR="00D41082">
          <w:rPr>
            <w:noProof/>
            <w:webHidden/>
          </w:rPr>
          <w:tab/>
        </w:r>
        <w:r w:rsidR="00D41082">
          <w:rPr>
            <w:noProof/>
            <w:webHidden/>
          </w:rPr>
          <w:fldChar w:fldCharType="begin"/>
        </w:r>
        <w:r w:rsidR="00D41082">
          <w:rPr>
            <w:noProof/>
            <w:webHidden/>
          </w:rPr>
          <w:instrText xml:space="preserve"> PAGEREF _Toc436753650 \h </w:instrText>
        </w:r>
        <w:r w:rsidR="00D41082">
          <w:rPr>
            <w:noProof/>
            <w:webHidden/>
          </w:rPr>
        </w:r>
        <w:r w:rsidR="00D41082">
          <w:rPr>
            <w:noProof/>
            <w:webHidden/>
          </w:rPr>
          <w:fldChar w:fldCharType="separate"/>
        </w:r>
        <w:r w:rsidR="00634C64">
          <w:rPr>
            <w:noProof/>
            <w:webHidden/>
          </w:rPr>
          <w:t>41</w:t>
        </w:r>
        <w:r w:rsidR="00D41082">
          <w:rPr>
            <w:noProof/>
            <w:webHidden/>
          </w:rPr>
          <w:fldChar w:fldCharType="end"/>
        </w:r>
      </w:hyperlink>
    </w:p>
    <w:p w14:paraId="7F419504" w14:textId="685C50C0" w:rsidR="00D41082" w:rsidRDefault="006119C2">
      <w:pPr>
        <w:pStyle w:val="TM3"/>
        <w:rPr>
          <w:rFonts w:asciiTheme="minorHAnsi" w:eastAsiaTheme="minorEastAsia" w:hAnsiTheme="minorHAnsi" w:cstheme="minorBidi"/>
          <w:noProof/>
          <w:sz w:val="22"/>
          <w:szCs w:val="22"/>
          <w:lang w:val="fr-FR" w:eastAsia="fr-FR"/>
        </w:rPr>
      </w:pPr>
      <w:hyperlink w:anchor="_Toc436753651" w:history="1">
        <w:r w:rsidR="00D41082" w:rsidRPr="009C0735">
          <w:rPr>
            <w:rStyle w:val="Lienhypertexte"/>
            <w:rFonts w:ascii="Arial Narrow" w:hAnsi="Arial Narrow"/>
            <w:b/>
            <w:noProof/>
            <w:lang w:eastAsia="fr-FR"/>
          </w:rPr>
          <w:t>4.8.2.</w:t>
        </w:r>
        <w:r w:rsidR="00D41082">
          <w:rPr>
            <w:rFonts w:asciiTheme="minorHAnsi" w:eastAsiaTheme="minorEastAsia" w:hAnsiTheme="minorHAnsi" w:cstheme="minorBidi"/>
            <w:noProof/>
            <w:sz w:val="22"/>
            <w:szCs w:val="22"/>
            <w:lang w:val="fr-FR" w:eastAsia="fr-FR"/>
          </w:rPr>
          <w:tab/>
        </w:r>
        <w:r w:rsidR="00D41082" w:rsidRPr="009C0735">
          <w:rPr>
            <w:rStyle w:val="Lienhypertexte"/>
            <w:rFonts w:ascii="Arial Narrow" w:hAnsi="Arial Narrow"/>
            <w:b/>
            <w:noProof/>
            <w:lang w:eastAsia="fr-FR"/>
          </w:rPr>
          <w:t>Evaluation Plan</w:t>
        </w:r>
        <w:r w:rsidR="00D41082">
          <w:rPr>
            <w:noProof/>
            <w:webHidden/>
          </w:rPr>
          <w:tab/>
        </w:r>
        <w:r w:rsidR="00D41082">
          <w:rPr>
            <w:noProof/>
            <w:webHidden/>
          </w:rPr>
          <w:fldChar w:fldCharType="begin"/>
        </w:r>
        <w:r w:rsidR="00D41082">
          <w:rPr>
            <w:noProof/>
            <w:webHidden/>
          </w:rPr>
          <w:instrText xml:space="preserve"> PAGEREF _Toc436753651 \h </w:instrText>
        </w:r>
        <w:r w:rsidR="00D41082">
          <w:rPr>
            <w:noProof/>
            <w:webHidden/>
          </w:rPr>
        </w:r>
        <w:r w:rsidR="00D41082">
          <w:rPr>
            <w:noProof/>
            <w:webHidden/>
          </w:rPr>
          <w:fldChar w:fldCharType="separate"/>
        </w:r>
        <w:r w:rsidR="00634C64">
          <w:rPr>
            <w:noProof/>
            <w:webHidden/>
          </w:rPr>
          <w:t>42</w:t>
        </w:r>
        <w:r w:rsidR="00D41082">
          <w:rPr>
            <w:noProof/>
            <w:webHidden/>
          </w:rPr>
          <w:fldChar w:fldCharType="end"/>
        </w:r>
      </w:hyperlink>
    </w:p>
    <w:p w14:paraId="11FEB5A3" w14:textId="3B72A550" w:rsidR="00D41082" w:rsidRDefault="006119C2">
      <w:pPr>
        <w:pStyle w:val="TM3"/>
        <w:rPr>
          <w:rFonts w:asciiTheme="minorHAnsi" w:eastAsiaTheme="minorEastAsia" w:hAnsiTheme="minorHAnsi" w:cstheme="minorBidi"/>
          <w:noProof/>
          <w:sz w:val="22"/>
          <w:szCs w:val="22"/>
          <w:lang w:val="fr-FR" w:eastAsia="fr-FR"/>
        </w:rPr>
      </w:pPr>
      <w:hyperlink w:anchor="_Toc436753652" w:history="1">
        <w:r w:rsidR="00D41082" w:rsidRPr="009C0735">
          <w:rPr>
            <w:rStyle w:val="Lienhypertexte"/>
            <w:rFonts w:ascii="Arial Narrow" w:hAnsi="Arial Narrow"/>
            <w:b/>
            <w:noProof/>
          </w:rPr>
          <w:t>4.8.3.</w:t>
        </w:r>
        <w:r w:rsidR="00D41082">
          <w:rPr>
            <w:rFonts w:asciiTheme="minorHAnsi" w:eastAsiaTheme="minorEastAsia" w:hAnsiTheme="minorHAnsi" w:cstheme="minorBidi"/>
            <w:noProof/>
            <w:sz w:val="22"/>
            <w:szCs w:val="22"/>
            <w:lang w:val="fr-FR" w:eastAsia="fr-FR"/>
          </w:rPr>
          <w:tab/>
        </w:r>
        <w:r w:rsidR="00D41082" w:rsidRPr="009C0735">
          <w:rPr>
            <w:rStyle w:val="Lienhypertexte"/>
            <w:rFonts w:ascii="Arial Narrow" w:hAnsi="Arial Narrow"/>
            <w:b/>
            <w:noProof/>
          </w:rPr>
          <w:t>Performance framework objectives</w:t>
        </w:r>
        <w:r w:rsidR="00D41082">
          <w:rPr>
            <w:noProof/>
            <w:webHidden/>
          </w:rPr>
          <w:tab/>
        </w:r>
        <w:r w:rsidR="00D41082">
          <w:rPr>
            <w:noProof/>
            <w:webHidden/>
          </w:rPr>
          <w:fldChar w:fldCharType="begin"/>
        </w:r>
        <w:r w:rsidR="00D41082">
          <w:rPr>
            <w:noProof/>
            <w:webHidden/>
          </w:rPr>
          <w:instrText xml:space="preserve"> PAGEREF _Toc436753652 \h </w:instrText>
        </w:r>
        <w:r w:rsidR="00D41082">
          <w:rPr>
            <w:noProof/>
            <w:webHidden/>
          </w:rPr>
        </w:r>
        <w:r w:rsidR="00D41082">
          <w:rPr>
            <w:noProof/>
            <w:webHidden/>
          </w:rPr>
          <w:fldChar w:fldCharType="separate"/>
        </w:r>
        <w:r w:rsidR="00634C64">
          <w:rPr>
            <w:noProof/>
            <w:webHidden/>
          </w:rPr>
          <w:t>44</w:t>
        </w:r>
        <w:r w:rsidR="00D41082">
          <w:rPr>
            <w:noProof/>
            <w:webHidden/>
          </w:rPr>
          <w:fldChar w:fldCharType="end"/>
        </w:r>
      </w:hyperlink>
    </w:p>
    <w:p w14:paraId="738AF95D" w14:textId="2378C67D" w:rsidR="00D41082" w:rsidRDefault="006119C2">
      <w:pPr>
        <w:pStyle w:val="TM3"/>
        <w:rPr>
          <w:rFonts w:asciiTheme="minorHAnsi" w:eastAsiaTheme="minorEastAsia" w:hAnsiTheme="minorHAnsi" w:cstheme="minorBidi"/>
          <w:noProof/>
          <w:sz w:val="22"/>
          <w:szCs w:val="22"/>
          <w:lang w:val="fr-FR" w:eastAsia="fr-FR"/>
        </w:rPr>
      </w:pPr>
      <w:hyperlink w:anchor="_Toc436753653" w:history="1">
        <w:r w:rsidR="00D41082" w:rsidRPr="009C0735">
          <w:rPr>
            <w:rStyle w:val="Lienhypertexte"/>
            <w:rFonts w:ascii="Arial Narrow" w:hAnsi="Arial Narrow"/>
            <w:b/>
            <w:noProof/>
            <w:lang w:eastAsia="fr-FR"/>
          </w:rPr>
          <w:t>4.8.4.</w:t>
        </w:r>
        <w:r w:rsidR="00D41082">
          <w:rPr>
            <w:rFonts w:asciiTheme="minorHAnsi" w:eastAsiaTheme="minorEastAsia" w:hAnsiTheme="minorHAnsi" w:cstheme="minorBidi"/>
            <w:noProof/>
            <w:sz w:val="22"/>
            <w:szCs w:val="22"/>
            <w:lang w:val="fr-FR" w:eastAsia="fr-FR"/>
          </w:rPr>
          <w:tab/>
        </w:r>
        <w:r w:rsidR="00D41082" w:rsidRPr="009C0735">
          <w:rPr>
            <w:rStyle w:val="Lienhypertexte"/>
            <w:rFonts w:ascii="Arial Narrow" w:hAnsi="Arial Narrow"/>
            <w:b/>
            <w:noProof/>
            <w:lang w:eastAsia="fr-FR"/>
          </w:rPr>
          <w:t>Reducing the administrative burden</w:t>
        </w:r>
        <w:r w:rsidR="00D41082">
          <w:rPr>
            <w:noProof/>
            <w:webHidden/>
          </w:rPr>
          <w:tab/>
        </w:r>
        <w:r w:rsidR="00D41082">
          <w:rPr>
            <w:noProof/>
            <w:webHidden/>
          </w:rPr>
          <w:fldChar w:fldCharType="begin"/>
        </w:r>
        <w:r w:rsidR="00D41082">
          <w:rPr>
            <w:noProof/>
            <w:webHidden/>
          </w:rPr>
          <w:instrText xml:space="preserve"> PAGEREF _Toc436753653 \h </w:instrText>
        </w:r>
        <w:r w:rsidR="00D41082">
          <w:rPr>
            <w:noProof/>
            <w:webHidden/>
          </w:rPr>
        </w:r>
        <w:r w:rsidR="00D41082">
          <w:rPr>
            <w:noProof/>
            <w:webHidden/>
          </w:rPr>
          <w:fldChar w:fldCharType="separate"/>
        </w:r>
        <w:r w:rsidR="00634C64">
          <w:rPr>
            <w:noProof/>
            <w:webHidden/>
          </w:rPr>
          <w:t>45</w:t>
        </w:r>
        <w:r w:rsidR="00D41082">
          <w:rPr>
            <w:noProof/>
            <w:webHidden/>
          </w:rPr>
          <w:fldChar w:fldCharType="end"/>
        </w:r>
      </w:hyperlink>
    </w:p>
    <w:p w14:paraId="358D6C1B" w14:textId="3691F064" w:rsidR="00D41082" w:rsidRDefault="006119C2">
      <w:pPr>
        <w:pStyle w:val="TM1"/>
        <w:rPr>
          <w:rFonts w:asciiTheme="minorHAnsi" w:eastAsiaTheme="minorEastAsia" w:hAnsiTheme="minorHAnsi" w:cstheme="minorBidi"/>
          <w:b w:val="0"/>
          <w:color w:val="auto"/>
          <w:sz w:val="22"/>
          <w:lang w:val="fr-FR"/>
        </w:rPr>
      </w:pPr>
      <w:hyperlink w:anchor="_Toc436753654" w:history="1">
        <w:r w:rsidR="00D41082" w:rsidRPr="009C0735">
          <w:rPr>
            <w:rStyle w:val="Lienhypertexte"/>
            <w:snapToGrid w:val="0"/>
            <w:w w:val="0"/>
          </w:rPr>
          <w:t>5.</w:t>
        </w:r>
        <w:r w:rsidR="00D41082">
          <w:rPr>
            <w:rFonts w:asciiTheme="minorHAnsi" w:eastAsiaTheme="minorEastAsia" w:hAnsiTheme="minorHAnsi" w:cstheme="minorBidi"/>
            <w:b w:val="0"/>
            <w:color w:val="auto"/>
            <w:sz w:val="22"/>
            <w:lang w:val="fr-FR"/>
          </w:rPr>
          <w:tab/>
        </w:r>
        <w:r w:rsidR="00D41082" w:rsidRPr="009C0735">
          <w:rPr>
            <w:rStyle w:val="Lienhypertexte"/>
          </w:rPr>
          <w:t>Consideration of the Strategic Environmental Assessment</w:t>
        </w:r>
        <w:r w:rsidR="00D41082">
          <w:rPr>
            <w:webHidden/>
          </w:rPr>
          <w:tab/>
        </w:r>
        <w:r w:rsidR="00D41082">
          <w:rPr>
            <w:webHidden/>
          </w:rPr>
          <w:fldChar w:fldCharType="begin"/>
        </w:r>
        <w:r w:rsidR="00D41082">
          <w:rPr>
            <w:webHidden/>
          </w:rPr>
          <w:instrText xml:space="preserve"> PAGEREF _Toc436753654 \h </w:instrText>
        </w:r>
        <w:r w:rsidR="00D41082">
          <w:rPr>
            <w:webHidden/>
          </w:rPr>
        </w:r>
        <w:r w:rsidR="00D41082">
          <w:rPr>
            <w:webHidden/>
          </w:rPr>
          <w:fldChar w:fldCharType="separate"/>
        </w:r>
        <w:r w:rsidR="00634C64">
          <w:rPr>
            <w:webHidden/>
          </w:rPr>
          <w:t>46</w:t>
        </w:r>
        <w:r w:rsidR="00D41082">
          <w:rPr>
            <w:webHidden/>
          </w:rPr>
          <w:fldChar w:fldCharType="end"/>
        </w:r>
      </w:hyperlink>
    </w:p>
    <w:p w14:paraId="0D792373" w14:textId="3973456D" w:rsidR="00D41082" w:rsidRDefault="006119C2">
      <w:pPr>
        <w:pStyle w:val="TM2"/>
        <w:rPr>
          <w:rFonts w:asciiTheme="minorHAnsi" w:eastAsiaTheme="minorEastAsia" w:hAnsiTheme="minorHAnsi" w:cstheme="minorBidi"/>
          <w:b w:val="0"/>
          <w:color w:val="auto"/>
          <w:sz w:val="22"/>
          <w:szCs w:val="22"/>
          <w:lang w:val="fr-FR" w:eastAsia="fr-FR"/>
        </w:rPr>
      </w:pPr>
      <w:hyperlink w:anchor="_Toc436753655" w:history="1">
        <w:r w:rsidR="00D41082" w:rsidRPr="009C0735">
          <w:rPr>
            <w:rStyle w:val="Lienhypertexte"/>
          </w:rPr>
          <w:t>5.1.</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rPr>
          <w:t>Elaboration of the SEA report</w:t>
        </w:r>
        <w:r w:rsidR="00D41082">
          <w:rPr>
            <w:webHidden/>
          </w:rPr>
          <w:tab/>
        </w:r>
        <w:r w:rsidR="00D41082">
          <w:rPr>
            <w:webHidden/>
          </w:rPr>
          <w:fldChar w:fldCharType="begin"/>
        </w:r>
        <w:r w:rsidR="00D41082">
          <w:rPr>
            <w:webHidden/>
          </w:rPr>
          <w:instrText xml:space="preserve"> PAGEREF _Toc436753655 \h </w:instrText>
        </w:r>
        <w:r w:rsidR="00D41082">
          <w:rPr>
            <w:webHidden/>
          </w:rPr>
        </w:r>
        <w:r w:rsidR="00D41082">
          <w:rPr>
            <w:webHidden/>
          </w:rPr>
          <w:fldChar w:fldCharType="separate"/>
        </w:r>
        <w:r w:rsidR="00634C64">
          <w:rPr>
            <w:webHidden/>
          </w:rPr>
          <w:t>46</w:t>
        </w:r>
        <w:r w:rsidR="00D41082">
          <w:rPr>
            <w:webHidden/>
          </w:rPr>
          <w:fldChar w:fldCharType="end"/>
        </w:r>
      </w:hyperlink>
    </w:p>
    <w:p w14:paraId="7B51ABDF" w14:textId="4A95F0BF" w:rsidR="00D41082" w:rsidRDefault="006119C2">
      <w:pPr>
        <w:pStyle w:val="TM2"/>
        <w:rPr>
          <w:rFonts w:asciiTheme="minorHAnsi" w:eastAsiaTheme="minorEastAsia" w:hAnsiTheme="minorHAnsi" w:cstheme="minorBidi"/>
          <w:b w:val="0"/>
          <w:color w:val="auto"/>
          <w:sz w:val="22"/>
          <w:szCs w:val="22"/>
          <w:lang w:val="fr-FR" w:eastAsia="fr-FR"/>
        </w:rPr>
      </w:pPr>
      <w:hyperlink w:anchor="_Toc436753656" w:history="1">
        <w:r w:rsidR="00D41082" w:rsidRPr="009C0735">
          <w:rPr>
            <w:rStyle w:val="Lienhypertexte"/>
          </w:rPr>
          <w:t>5.2.</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rPr>
          <w:t>Consultations</w:t>
        </w:r>
        <w:r w:rsidR="00D41082">
          <w:rPr>
            <w:webHidden/>
          </w:rPr>
          <w:tab/>
        </w:r>
        <w:r w:rsidR="00D41082">
          <w:rPr>
            <w:webHidden/>
          </w:rPr>
          <w:fldChar w:fldCharType="begin"/>
        </w:r>
        <w:r w:rsidR="00D41082">
          <w:rPr>
            <w:webHidden/>
          </w:rPr>
          <w:instrText xml:space="preserve"> PAGEREF _Toc436753656 \h </w:instrText>
        </w:r>
        <w:r w:rsidR="00D41082">
          <w:rPr>
            <w:webHidden/>
          </w:rPr>
        </w:r>
        <w:r w:rsidR="00D41082">
          <w:rPr>
            <w:webHidden/>
          </w:rPr>
          <w:fldChar w:fldCharType="separate"/>
        </w:r>
        <w:r w:rsidR="00634C64">
          <w:rPr>
            <w:webHidden/>
          </w:rPr>
          <w:t>47</w:t>
        </w:r>
        <w:r w:rsidR="00D41082">
          <w:rPr>
            <w:webHidden/>
          </w:rPr>
          <w:fldChar w:fldCharType="end"/>
        </w:r>
      </w:hyperlink>
    </w:p>
    <w:p w14:paraId="073B7397" w14:textId="718DDDF3" w:rsidR="00D41082" w:rsidRDefault="006119C2">
      <w:pPr>
        <w:pStyle w:val="TM3"/>
        <w:rPr>
          <w:rFonts w:asciiTheme="minorHAnsi" w:eastAsiaTheme="minorEastAsia" w:hAnsiTheme="minorHAnsi" w:cstheme="minorBidi"/>
          <w:noProof/>
          <w:sz w:val="22"/>
          <w:szCs w:val="22"/>
          <w:lang w:val="fr-FR" w:eastAsia="fr-FR"/>
        </w:rPr>
      </w:pPr>
      <w:hyperlink w:anchor="_Toc436753657" w:history="1">
        <w:r w:rsidR="00D41082" w:rsidRPr="009C0735">
          <w:rPr>
            <w:rStyle w:val="Lienhypertexte"/>
            <w:noProof/>
          </w:rPr>
          <w:t>5.2.1.</w:t>
        </w:r>
        <w:r w:rsidR="00D41082">
          <w:rPr>
            <w:rFonts w:asciiTheme="minorHAnsi" w:eastAsiaTheme="minorEastAsia" w:hAnsiTheme="minorHAnsi" w:cstheme="minorBidi"/>
            <w:noProof/>
            <w:sz w:val="22"/>
            <w:szCs w:val="22"/>
            <w:lang w:val="fr-FR" w:eastAsia="fr-FR"/>
          </w:rPr>
          <w:tab/>
        </w:r>
        <w:r w:rsidR="00D41082" w:rsidRPr="009C0735">
          <w:rPr>
            <w:rStyle w:val="Lienhypertexte"/>
            <w:noProof/>
          </w:rPr>
          <w:t>Consultation de l’autorité environnementale</w:t>
        </w:r>
        <w:r w:rsidR="00D41082">
          <w:rPr>
            <w:noProof/>
            <w:webHidden/>
          </w:rPr>
          <w:tab/>
        </w:r>
        <w:r w:rsidR="00D41082">
          <w:rPr>
            <w:noProof/>
            <w:webHidden/>
          </w:rPr>
          <w:fldChar w:fldCharType="begin"/>
        </w:r>
        <w:r w:rsidR="00D41082">
          <w:rPr>
            <w:noProof/>
            <w:webHidden/>
          </w:rPr>
          <w:instrText xml:space="preserve"> PAGEREF _Toc436753657 \h </w:instrText>
        </w:r>
        <w:r w:rsidR="00D41082">
          <w:rPr>
            <w:noProof/>
            <w:webHidden/>
          </w:rPr>
        </w:r>
        <w:r w:rsidR="00D41082">
          <w:rPr>
            <w:noProof/>
            <w:webHidden/>
          </w:rPr>
          <w:fldChar w:fldCharType="separate"/>
        </w:r>
        <w:r w:rsidR="00634C64">
          <w:rPr>
            <w:noProof/>
            <w:webHidden/>
          </w:rPr>
          <w:t>47</w:t>
        </w:r>
        <w:r w:rsidR="00D41082">
          <w:rPr>
            <w:noProof/>
            <w:webHidden/>
          </w:rPr>
          <w:fldChar w:fldCharType="end"/>
        </w:r>
      </w:hyperlink>
    </w:p>
    <w:p w14:paraId="0ECE18C9" w14:textId="283C06CF" w:rsidR="00D41082" w:rsidRDefault="006119C2">
      <w:pPr>
        <w:pStyle w:val="TM3"/>
        <w:rPr>
          <w:rFonts w:asciiTheme="minorHAnsi" w:eastAsiaTheme="minorEastAsia" w:hAnsiTheme="minorHAnsi" w:cstheme="minorBidi"/>
          <w:noProof/>
          <w:sz w:val="22"/>
          <w:szCs w:val="22"/>
          <w:lang w:val="fr-FR" w:eastAsia="fr-FR"/>
        </w:rPr>
      </w:pPr>
      <w:hyperlink w:anchor="_Toc436753658" w:history="1">
        <w:r w:rsidR="00D41082" w:rsidRPr="009C0735">
          <w:rPr>
            <w:rStyle w:val="Lienhypertexte"/>
            <w:noProof/>
          </w:rPr>
          <w:t>5.2.2.</w:t>
        </w:r>
        <w:r w:rsidR="00D41082">
          <w:rPr>
            <w:rFonts w:asciiTheme="minorHAnsi" w:eastAsiaTheme="minorEastAsia" w:hAnsiTheme="minorHAnsi" w:cstheme="minorBidi"/>
            <w:noProof/>
            <w:sz w:val="22"/>
            <w:szCs w:val="22"/>
            <w:lang w:val="fr-FR" w:eastAsia="fr-FR"/>
          </w:rPr>
          <w:tab/>
        </w:r>
        <w:r w:rsidR="00D41082" w:rsidRPr="009C0735">
          <w:rPr>
            <w:rStyle w:val="Lienhypertexte"/>
            <w:noProof/>
          </w:rPr>
          <w:t>Public consultation</w:t>
        </w:r>
        <w:r w:rsidR="00D41082">
          <w:rPr>
            <w:noProof/>
            <w:webHidden/>
          </w:rPr>
          <w:tab/>
        </w:r>
        <w:r w:rsidR="00D41082">
          <w:rPr>
            <w:noProof/>
            <w:webHidden/>
          </w:rPr>
          <w:fldChar w:fldCharType="begin"/>
        </w:r>
        <w:r w:rsidR="00D41082">
          <w:rPr>
            <w:noProof/>
            <w:webHidden/>
          </w:rPr>
          <w:instrText xml:space="preserve"> PAGEREF _Toc436753658 \h </w:instrText>
        </w:r>
        <w:r w:rsidR="00D41082">
          <w:rPr>
            <w:noProof/>
            <w:webHidden/>
          </w:rPr>
        </w:r>
        <w:r w:rsidR="00D41082">
          <w:rPr>
            <w:noProof/>
            <w:webHidden/>
          </w:rPr>
          <w:fldChar w:fldCharType="separate"/>
        </w:r>
        <w:r w:rsidR="00634C64">
          <w:rPr>
            <w:noProof/>
            <w:webHidden/>
          </w:rPr>
          <w:t>47</w:t>
        </w:r>
        <w:r w:rsidR="00D41082">
          <w:rPr>
            <w:noProof/>
            <w:webHidden/>
          </w:rPr>
          <w:fldChar w:fldCharType="end"/>
        </w:r>
      </w:hyperlink>
    </w:p>
    <w:p w14:paraId="1399A1F3" w14:textId="2DE80431" w:rsidR="00D41082" w:rsidRDefault="006119C2">
      <w:pPr>
        <w:pStyle w:val="TM2"/>
        <w:rPr>
          <w:rFonts w:asciiTheme="minorHAnsi" w:eastAsiaTheme="minorEastAsia" w:hAnsiTheme="minorHAnsi" w:cstheme="minorBidi"/>
          <w:b w:val="0"/>
          <w:color w:val="auto"/>
          <w:sz w:val="22"/>
          <w:szCs w:val="22"/>
          <w:lang w:val="fr-FR" w:eastAsia="fr-FR"/>
        </w:rPr>
      </w:pPr>
      <w:hyperlink w:anchor="_Toc436753659" w:history="1">
        <w:r w:rsidR="00D41082" w:rsidRPr="009C0735">
          <w:rPr>
            <w:rStyle w:val="Lienhypertexte"/>
          </w:rPr>
          <w:t>5.3.</w:t>
        </w:r>
        <w:r w:rsidR="00D41082">
          <w:rPr>
            <w:rFonts w:asciiTheme="minorHAnsi" w:eastAsiaTheme="minorEastAsia" w:hAnsiTheme="minorHAnsi" w:cstheme="minorBidi"/>
            <w:b w:val="0"/>
            <w:color w:val="auto"/>
            <w:sz w:val="22"/>
            <w:szCs w:val="22"/>
            <w:lang w:val="fr-FR" w:eastAsia="fr-FR"/>
          </w:rPr>
          <w:tab/>
        </w:r>
        <w:r w:rsidR="00D41082" w:rsidRPr="009C0735">
          <w:rPr>
            <w:rStyle w:val="Lienhypertexte"/>
          </w:rPr>
          <w:t>Notice of the Strategic Environmental Assessment</w:t>
        </w:r>
        <w:r w:rsidR="00D41082">
          <w:rPr>
            <w:webHidden/>
          </w:rPr>
          <w:tab/>
        </w:r>
        <w:r w:rsidR="00D41082">
          <w:rPr>
            <w:webHidden/>
          </w:rPr>
          <w:fldChar w:fldCharType="begin"/>
        </w:r>
        <w:r w:rsidR="00D41082">
          <w:rPr>
            <w:webHidden/>
          </w:rPr>
          <w:instrText xml:space="preserve"> PAGEREF _Toc436753659 \h </w:instrText>
        </w:r>
        <w:r w:rsidR="00D41082">
          <w:rPr>
            <w:webHidden/>
          </w:rPr>
        </w:r>
        <w:r w:rsidR="00D41082">
          <w:rPr>
            <w:webHidden/>
          </w:rPr>
          <w:fldChar w:fldCharType="separate"/>
        </w:r>
        <w:r w:rsidR="00634C64">
          <w:rPr>
            <w:webHidden/>
          </w:rPr>
          <w:t>48</w:t>
        </w:r>
        <w:r w:rsidR="00D41082">
          <w:rPr>
            <w:webHidden/>
          </w:rPr>
          <w:fldChar w:fldCharType="end"/>
        </w:r>
      </w:hyperlink>
    </w:p>
    <w:p w14:paraId="07E6B355" w14:textId="77777777" w:rsidR="00B55843" w:rsidRDefault="003B4C78" w:rsidP="00FD14F5">
      <w:pPr>
        <w:rPr>
          <w:rFonts w:cs="Arial"/>
        </w:rPr>
      </w:pPr>
      <w:r w:rsidRPr="0039108F">
        <w:fldChar w:fldCharType="end"/>
      </w:r>
      <w:bookmarkStart w:id="4" w:name="_Toc223354889"/>
      <w:r w:rsidR="00B55843">
        <w:rPr>
          <w:rFonts w:cs="Arial"/>
        </w:rPr>
        <w:br w:type="page"/>
      </w:r>
    </w:p>
    <w:p w14:paraId="387A855E" w14:textId="77777777" w:rsidR="00B55843" w:rsidRPr="00567B79" w:rsidRDefault="00820839" w:rsidP="00B55843">
      <w:pPr>
        <w:pStyle w:val="Titre1"/>
        <w:numPr>
          <w:ilvl w:val="0"/>
          <w:numId w:val="0"/>
        </w:numPr>
        <w:rPr>
          <w:lang w:val="en-GB"/>
        </w:rPr>
      </w:pPr>
      <w:bookmarkStart w:id="5" w:name="_Toc252812936"/>
      <w:bookmarkStart w:id="6" w:name="_Toc252815254"/>
      <w:bookmarkStart w:id="7" w:name="_Toc436753626"/>
      <w:r w:rsidRPr="00567B79">
        <w:rPr>
          <w:lang w:val="en-GB"/>
        </w:rPr>
        <w:lastRenderedPageBreak/>
        <w:t>List of</w:t>
      </w:r>
      <w:r w:rsidR="00B55843" w:rsidRPr="00567B79">
        <w:rPr>
          <w:lang w:val="en-GB"/>
        </w:rPr>
        <w:t xml:space="preserve"> ab</w:t>
      </w:r>
      <w:r w:rsidRPr="00567B79">
        <w:rPr>
          <w:lang w:val="en-GB"/>
        </w:rPr>
        <w:t>bre</w:t>
      </w:r>
      <w:r w:rsidR="00B55843" w:rsidRPr="00567B79">
        <w:rPr>
          <w:lang w:val="en-GB"/>
        </w:rPr>
        <w:t>viations</w:t>
      </w:r>
      <w:bookmarkEnd w:id="5"/>
      <w:bookmarkEnd w:id="6"/>
      <w:bookmarkEnd w:id="7"/>
    </w:p>
    <w:p w14:paraId="4F5B378C" w14:textId="77777777" w:rsidR="000C5DCD" w:rsidRPr="004817F0" w:rsidRDefault="000C5DCD" w:rsidP="000C5DCD">
      <w:pPr>
        <w:rPr>
          <w:lang w:val="en-GB"/>
        </w:rPr>
      </w:pPr>
      <w:r w:rsidRPr="004817F0">
        <w:rPr>
          <w:b/>
          <w:lang w:val="en-GB"/>
        </w:rPr>
        <w:t>ACS</w:t>
      </w:r>
      <w:r w:rsidRPr="004817F0">
        <w:rPr>
          <w:lang w:val="en-GB"/>
        </w:rPr>
        <w:t xml:space="preserve"> </w:t>
      </w:r>
      <w:r w:rsidRPr="004817F0">
        <w:rPr>
          <w:lang w:val="en-GB"/>
        </w:rPr>
        <w:tab/>
      </w:r>
      <w:r w:rsidRPr="004817F0">
        <w:rPr>
          <w:lang w:val="en-GB"/>
        </w:rPr>
        <w:tab/>
      </w:r>
      <w:r w:rsidRPr="004817F0">
        <w:rPr>
          <w:lang w:val="en-GB"/>
        </w:rPr>
        <w:tab/>
        <w:t>Association of Caribbean States</w:t>
      </w:r>
    </w:p>
    <w:p w14:paraId="796ECBE0" w14:textId="77777777" w:rsidR="000C5DCD" w:rsidRPr="0038282A" w:rsidRDefault="000C5DCD" w:rsidP="000C5DCD">
      <w:pPr>
        <w:rPr>
          <w:lang w:val="en-GB"/>
        </w:rPr>
      </w:pPr>
      <w:r w:rsidRPr="0038282A">
        <w:rPr>
          <w:b/>
          <w:lang w:val="en-GB"/>
        </w:rPr>
        <w:t>AIR</w:t>
      </w:r>
      <w:r w:rsidRPr="0038282A">
        <w:rPr>
          <w:lang w:val="en-GB"/>
        </w:rPr>
        <w:t xml:space="preserve"> </w:t>
      </w:r>
      <w:r w:rsidRPr="0038282A">
        <w:rPr>
          <w:lang w:val="en-GB"/>
        </w:rPr>
        <w:tab/>
      </w:r>
      <w:r w:rsidRPr="0038282A">
        <w:rPr>
          <w:lang w:val="en-GB"/>
        </w:rPr>
        <w:tab/>
      </w:r>
      <w:r w:rsidRPr="0038282A">
        <w:rPr>
          <w:lang w:val="en-GB"/>
        </w:rPr>
        <w:tab/>
        <w:t>Annual Implementation Report</w:t>
      </w:r>
    </w:p>
    <w:p w14:paraId="2A903E4C" w14:textId="77777777" w:rsidR="00B55843" w:rsidRPr="0038282A" w:rsidRDefault="00B55843" w:rsidP="00C6346E">
      <w:pPr>
        <w:rPr>
          <w:lang w:val="en-GB"/>
        </w:rPr>
      </w:pPr>
      <w:r w:rsidRPr="0038282A">
        <w:rPr>
          <w:b/>
          <w:lang w:val="en-GB"/>
        </w:rPr>
        <w:t xml:space="preserve">CARICOM </w:t>
      </w:r>
      <w:r w:rsidR="004817F0" w:rsidRPr="0038282A">
        <w:rPr>
          <w:b/>
          <w:lang w:val="en-GB"/>
        </w:rPr>
        <w:tab/>
      </w:r>
      <w:r w:rsidR="004817F0" w:rsidRPr="0038282A">
        <w:rPr>
          <w:b/>
          <w:lang w:val="en-GB"/>
        </w:rPr>
        <w:tab/>
      </w:r>
      <w:r w:rsidRPr="0038282A">
        <w:rPr>
          <w:lang w:val="en-GB"/>
        </w:rPr>
        <w:t>The Caribbean Commu</w:t>
      </w:r>
      <w:r w:rsidR="00CF61C3" w:rsidRPr="0038282A">
        <w:rPr>
          <w:lang w:val="en-GB"/>
        </w:rPr>
        <w:t>nity</w:t>
      </w:r>
    </w:p>
    <w:p w14:paraId="7AB2AF11" w14:textId="77777777" w:rsidR="00B55843" w:rsidRPr="0038282A" w:rsidRDefault="00B55843" w:rsidP="00C6346E">
      <w:pPr>
        <w:rPr>
          <w:lang w:val="en-GB"/>
        </w:rPr>
      </w:pPr>
      <w:r w:rsidRPr="0038282A">
        <w:rPr>
          <w:b/>
          <w:lang w:val="en-GB"/>
        </w:rPr>
        <w:t xml:space="preserve">CARIFORUM </w:t>
      </w:r>
      <w:r w:rsidR="004817F0" w:rsidRPr="0038282A">
        <w:rPr>
          <w:b/>
          <w:lang w:val="en-GB"/>
        </w:rPr>
        <w:tab/>
      </w:r>
      <w:r w:rsidR="00CF61C3" w:rsidRPr="0038282A">
        <w:rPr>
          <w:lang w:val="en-GB"/>
        </w:rPr>
        <w:t>The Caribbean Forum</w:t>
      </w:r>
    </w:p>
    <w:p w14:paraId="33F307A0" w14:textId="77777777" w:rsidR="000C5DCD" w:rsidRPr="0038282A" w:rsidRDefault="000C5DCD" w:rsidP="000C5DCD">
      <w:pPr>
        <w:rPr>
          <w:lang w:val="en-GB"/>
        </w:rPr>
      </w:pPr>
      <w:r w:rsidRPr="0038282A">
        <w:rPr>
          <w:b/>
          <w:lang w:val="en-GB"/>
        </w:rPr>
        <w:t>CBC</w:t>
      </w:r>
      <w:r w:rsidRPr="0038282A">
        <w:rPr>
          <w:lang w:val="en-GB"/>
        </w:rPr>
        <w:tab/>
      </w:r>
      <w:r w:rsidRPr="0038282A">
        <w:rPr>
          <w:lang w:val="en-GB"/>
        </w:rPr>
        <w:tab/>
      </w:r>
      <w:r w:rsidRPr="0038282A">
        <w:rPr>
          <w:lang w:val="en-GB"/>
        </w:rPr>
        <w:tab/>
        <w:t>Cross-border cooperation</w:t>
      </w:r>
    </w:p>
    <w:p w14:paraId="0D78670F" w14:textId="77777777" w:rsidR="000C5DCD" w:rsidRPr="0038282A" w:rsidRDefault="000C5DCD" w:rsidP="000C5DCD">
      <w:pPr>
        <w:rPr>
          <w:lang w:val="en-GB"/>
        </w:rPr>
      </w:pPr>
      <w:r w:rsidRPr="0038282A">
        <w:rPr>
          <w:b/>
          <w:lang w:val="en-GB"/>
        </w:rPr>
        <w:t>DST</w:t>
      </w:r>
      <w:r w:rsidRPr="0038282A">
        <w:rPr>
          <w:lang w:val="en-GB"/>
        </w:rPr>
        <w:t xml:space="preserve"> </w:t>
      </w:r>
      <w:r w:rsidRPr="0038282A">
        <w:rPr>
          <w:lang w:val="en-GB"/>
        </w:rPr>
        <w:tab/>
      </w:r>
      <w:r w:rsidRPr="0038282A">
        <w:rPr>
          <w:lang w:val="en-GB"/>
        </w:rPr>
        <w:tab/>
      </w:r>
      <w:r w:rsidRPr="0038282A">
        <w:rPr>
          <w:lang w:val="en-GB"/>
        </w:rPr>
        <w:tab/>
        <w:t>Department for Territorial Surveillance</w:t>
      </w:r>
    </w:p>
    <w:p w14:paraId="5F166D6F" w14:textId="77777777" w:rsidR="000C5DCD" w:rsidRPr="002403CF" w:rsidRDefault="000C5DCD" w:rsidP="000C5DCD">
      <w:pPr>
        <w:rPr>
          <w:lang w:val="en-US"/>
        </w:rPr>
      </w:pPr>
      <w:r w:rsidRPr="002403CF">
        <w:rPr>
          <w:b/>
          <w:lang w:val="en-US"/>
        </w:rPr>
        <w:t xml:space="preserve">EAE </w:t>
      </w:r>
      <w:r w:rsidRPr="002403CF">
        <w:rPr>
          <w:b/>
          <w:lang w:val="en-US"/>
        </w:rPr>
        <w:tab/>
      </w:r>
      <w:r w:rsidRPr="002403CF">
        <w:rPr>
          <w:b/>
          <w:lang w:val="en-US"/>
        </w:rPr>
        <w:tab/>
      </w:r>
      <w:r w:rsidRPr="002403CF">
        <w:rPr>
          <w:b/>
          <w:lang w:val="en-US"/>
        </w:rPr>
        <w:tab/>
      </w:r>
      <w:r w:rsidRPr="002403CF">
        <w:rPr>
          <w:lang w:val="en-US"/>
        </w:rPr>
        <w:t>Ex-Ante Evaluation</w:t>
      </w:r>
    </w:p>
    <w:p w14:paraId="7A7123FF" w14:textId="77777777" w:rsidR="00484562" w:rsidRPr="00484562" w:rsidRDefault="00484562" w:rsidP="000C5DCD">
      <w:pPr>
        <w:rPr>
          <w:b/>
        </w:rPr>
      </w:pPr>
      <w:r w:rsidRPr="00484562">
        <w:rPr>
          <w:b/>
        </w:rPr>
        <w:t>EAFRD</w:t>
      </w:r>
      <w:r w:rsidRPr="00484562">
        <w:rPr>
          <w:b/>
        </w:rPr>
        <w:tab/>
      </w:r>
      <w:r w:rsidRPr="00484562">
        <w:rPr>
          <w:b/>
        </w:rPr>
        <w:tab/>
      </w:r>
      <w:r w:rsidRPr="00484562">
        <w:t>European Agricultural Fund for Rural De</w:t>
      </w:r>
      <w:r>
        <w:t>velopment</w:t>
      </w:r>
    </w:p>
    <w:p w14:paraId="617EE452" w14:textId="77777777" w:rsidR="000C5DCD" w:rsidRPr="002403CF" w:rsidRDefault="000C5DCD" w:rsidP="000C5DCD">
      <w:pPr>
        <w:rPr>
          <w:lang w:val="en-US"/>
        </w:rPr>
      </w:pPr>
      <w:r w:rsidRPr="002403CF">
        <w:rPr>
          <w:b/>
          <w:lang w:val="en-US"/>
        </w:rPr>
        <w:t>EC</w:t>
      </w:r>
      <w:r w:rsidRPr="002403CF">
        <w:rPr>
          <w:lang w:val="en-US"/>
        </w:rPr>
        <w:tab/>
      </w:r>
      <w:r w:rsidRPr="002403CF">
        <w:rPr>
          <w:lang w:val="en-US"/>
        </w:rPr>
        <w:tab/>
      </w:r>
      <w:r w:rsidRPr="002403CF">
        <w:rPr>
          <w:lang w:val="en-US"/>
        </w:rPr>
        <w:tab/>
        <w:t>European Commission</w:t>
      </w:r>
    </w:p>
    <w:p w14:paraId="5C0A1333" w14:textId="77777777" w:rsidR="000C5DCD" w:rsidRPr="00281514" w:rsidRDefault="000C5DCD" w:rsidP="000C5DCD">
      <w:pPr>
        <w:rPr>
          <w:lang w:val="en-GB"/>
        </w:rPr>
      </w:pPr>
      <w:r w:rsidRPr="00281514">
        <w:rPr>
          <w:b/>
          <w:lang w:val="en-GB"/>
        </w:rPr>
        <w:t xml:space="preserve">EDF </w:t>
      </w:r>
      <w:r w:rsidRPr="00281514">
        <w:rPr>
          <w:b/>
          <w:lang w:val="en-GB"/>
        </w:rPr>
        <w:tab/>
      </w:r>
      <w:r w:rsidRPr="00281514">
        <w:rPr>
          <w:b/>
          <w:lang w:val="en-GB"/>
        </w:rPr>
        <w:tab/>
      </w:r>
      <w:r w:rsidRPr="00281514">
        <w:rPr>
          <w:b/>
          <w:lang w:val="en-GB"/>
        </w:rPr>
        <w:tab/>
      </w:r>
      <w:r w:rsidRPr="00281514">
        <w:rPr>
          <w:lang w:val="en-GB"/>
        </w:rPr>
        <w:t>European Development Fund</w:t>
      </w:r>
    </w:p>
    <w:p w14:paraId="098F7D92" w14:textId="77777777" w:rsidR="00BA1F7E" w:rsidRPr="00690383" w:rsidRDefault="00BA1F7E" w:rsidP="00C6346E">
      <w:pPr>
        <w:rPr>
          <w:lang w:val="en-GB"/>
        </w:rPr>
      </w:pPr>
      <w:r w:rsidRPr="00690383">
        <w:rPr>
          <w:b/>
          <w:lang w:val="en-GB"/>
        </w:rPr>
        <w:t>EIP</w:t>
      </w:r>
      <w:r w:rsidRPr="00690383">
        <w:rPr>
          <w:lang w:val="en-GB"/>
        </w:rPr>
        <w:tab/>
      </w:r>
      <w:r w:rsidRPr="00690383">
        <w:rPr>
          <w:lang w:val="en-GB"/>
        </w:rPr>
        <w:tab/>
      </w:r>
      <w:r w:rsidRPr="00690383">
        <w:rPr>
          <w:lang w:val="en-GB"/>
        </w:rPr>
        <w:tab/>
        <w:t>European Innovation Partnerships</w:t>
      </w:r>
    </w:p>
    <w:p w14:paraId="60D10F0C" w14:textId="77777777" w:rsidR="00B55843" w:rsidRPr="00690383" w:rsidRDefault="00A76EB8" w:rsidP="00C6346E">
      <w:pPr>
        <w:rPr>
          <w:lang w:val="en-GB"/>
        </w:rPr>
      </w:pPr>
      <w:r w:rsidRPr="00690383">
        <w:rPr>
          <w:b/>
          <w:lang w:val="en-GB"/>
        </w:rPr>
        <w:t>ETC</w:t>
      </w:r>
      <w:r w:rsidR="004817F0" w:rsidRPr="00690383">
        <w:rPr>
          <w:lang w:val="en-GB"/>
        </w:rPr>
        <w:t xml:space="preserve"> </w:t>
      </w:r>
      <w:r w:rsidR="004817F0" w:rsidRPr="00690383">
        <w:rPr>
          <w:lang w:val="en-GB"/>
        </w:rPr>
        <w:tab/>
      </w:r>
      <w:r w:rsidR="004817F0" w:rsidRPr="00690383">
        <w:rPr>
          <w:lang w:val="en-GB"/>
        </w:rPr>
        <w:tab/>
      </w:r>
      <w:r w:rsidR="004817F0" w:rsidRPr="00690383">
        <w:rPr>
          <w:lang w:val="en-GB"/>
        </w:rPr>
        <w:tab/>
      </w:r>
      <w:r w:rsidRPr="00690383">
        <w:rPr>
          <w:lang w:val="en-GB"/>
        </w:rPr>
        <w:t>European Territorial Cooperation</w:t>
      </w:r>
    </w:p>
    <w:p w14:paraId="4F3B245D" w14:textId="77777777" w:rsidR="00B55843" w:rsidRPr="004817F0" w:rsidRDefault="00494798" w:rsidP="00C6346E">
      <w:pPr>
        <w:rPr>
          <w:lang w:val="en-GB"/>
        </w:rPr>
      </w:pPr>
      <w:r w:rsidRPr="004817F0">
        <w:rPr>
          <w:b/>
          <w:lang w:val="en-GB"/>
        </w:rPr>
        <w:t>ERDF-ETC</w:t>
      </w:r>
      <w:r w:rsidRPr="004817F0">
        <w:rPr>
          <w:lang w:val="en-GB"/>
        </w:rPr>
        <w:t xml:space="preserve"> </w:t>
      </w:r>
      <w:r w:rsidR="004817F0" w:rsidRPr="004817F0">
        <w:rPr>
          <w:lang w:val="en-GB"/>
        </w:rPr>
        <w:tab/>
      </w:r>
      <w:r w:rsidRPr="004817F0">
        <w:rPr>
          <w:lang w:val="en-GB"/>
        </w:rPr>
        <w:t>European Regional Develop</w:t>
      </w:r>
      <w:r w:rsidR="001C1AA7">
        <w:rPr>
          <w:lang w:val="en-GB"/>
        </w:rPr>
        <w:t>m</w:t>
      </w:r>
      <w:r w:rsidRPr="004817F0">
        <w:rPr>
          <w:lang w:val="en-GB"/>
        </w:rPr>
        <w:t>ent Fund</w:t>
      </w:r>
      <w:r w:rsidR="00450EFE" w:rsidRPr="004817F0">
        <w:rPr>
          <w:lang w:val="en-GB"/>
        </w:rPr>
        <w:t>-European T</w:t>
      </w:r>
      <w:r w:rsidRPr="004817F0">
        <w:rPr>
          <w:lang w:val="en-GB"/>
        </w:rPr>
        <w:t>erritorial Cooperation</w:t>
      </w:r>
    </w:p>
    <w:p w14:paraId="2AEED7EE" w14:textId="77777777" w:rsidR="00B55843" w:rsidRPr="00690383" w:rsidRDefault="00C959F5" w:rsidP="00C6346E">
      <w:pPr>
        <w:rPr>
          <w:lang w:val="en-GB"/>
        </w:rPr>
      </w:pPr>
      <w:r w:rsidRPr="00690383">
        <w:rPr>
          <w:b/>
          <w:lang w:val="en-GB"/>
        </w:rPr>
        <w:t>ESF</w:t>
      </w:r>
      <w:r w:rsidR="004817F0" w:rsidRPr="00690383">
        <w:rPr>
          <w:lang w:val="en-GB"/>
        </w:rPr>
        <w:t xml:space="preserve"> </w:t>
      </w:r>
      <w:r w:rsidR="004817F0" w:rsidRPr="00690383">
        <w:rPr>
          <w:lang w:val="en-GB"/>
        </w:rPr>
        <w:tab/>
      </w:r>
      <w:r w:rsidR="004817F0" w:rsidRPr="00690383">
        <w:rPr>
          <w:lang w:val="en-GB"/>
        </w:rPr>
        <w:tab/>
      </w:r>
      <w:r w:rsidR="004817F0" w:rsidRPr="00690383">
        <w:rPr>
          <w:lang w:val="en-GB"/>
        </w:rPr>
        <w:tab/>
      </w:r>
      <w:r w:rsidRPr="00690383">
        <w:rPr>
          <w:lang w:val="en-GB"/>
        </w:rPr>
        <w:t>European Social Fund</w:t>
      </w:r>
    </w:p>
    <w:p w14:paraId="27DE9EA1" w14:textId="77777777" w:rsidR="000C5DCD" w:rsidRPr="0038282A" w:rsidRDefault="000C5DCD" w:rsidP="000C5DCD">
      <w:pPr>
        <w:rPr>
          <w:lang w:val="en-GB"/>
        </w:rPr>
      </w:pPr>
      <w:r w:rsidRPr="0038282A">
        <w:rPr>
          <w:b/>
          <w:lang w:val="en-GB"/>
        </w:rPr>
        <w:t>EU</w:t>
      </w:r>
      <w:r w:rsidRPr="0038282A">
        <w:rPr>
          <w:lang w:val="en-GB"/>
        </w:rPr>
        <w:tab/>
      </w:r>
      <w:r w:rsidRPr="0038282A">
        <w:rPr>
          <w:lang w:val="en-GB"/>
        </w:rPr>
        <w:tab/>
      </w:r>
      <w:r w:rsidRPr="0038282A">
        <w:rPr>
          <w:lang w:val="en-GB"/>
        </w:rPr>
        <w:tab/>
        <w:t>European Union</w:t>
      </w:r>
    </w:p>
    <w:p w14:paraId="22783FD0" w14:textId="77777777" w:rsidR="000C5DCD" w:rsidRPr="0038282A" w:rsidRDefault="000C5DCD" w:rsidP="000C5DCD">
      <w:pPr>
        <w:rPr>
          <w:lang w:val="en-GB"/>
        </w:rPr>
      </w:pPr>
      <w:r w:rsidRPr="0038282A">
        <w:rPr>
          <w:b/>
          <w:lang w:val="en-GB"/>
        </w:rPr>
        <w:t>IP</w:t>
      </w:r>
      <w:r w:rsidRPr="0038282A">
        <w:rPr>
          <w:lang w:val="en-GB"/>
        </w:rPr>
        <w:tab/>
      </w:r>
      <w:r w:rsidRPr="0038282A">
        <w:rPr>
          <w:lang w:val="en-GB"/>
        </w:rPr>
        <w:tab/>
      </w:r>
      <w:r w:rsidRPr="0038282A">
        <w:rPr>
          <w:lang w:val="en-GB"/>
        </w:rPr>
        <w:tab/>
        <w:t>Investment Priority</w:t>
      </w:r>
    </w:p>
    <w:p w14:paraId="7A34C050" w14:textId="77777777" w:rsidR="000C5DCD" w:rsidRPr="0038282A" w:rsidRDefault="000C5DCD" w:rsidP="000C5DCD">
      <w:pPr>
        <w:rPr>
          <w:lang w:val="en-GB"/>
        </w:rPr>
      </w:pPr>
      <w:r w:rsidRPr="0038282A">
        <w:rPr>
          <w:b/>
          <w:lang w:val="en-GB"/>
        </w:rPr>
        <w:t>JTS</w:t>
      </w:r>
      <w:r w:rsidRPr="0038282A">
        <w:rPr>
          <w:lang w:val="en-GB"/>
        </w:rPr>
        <w:tab/>
      </w:r>
      <w:r w:rsidRPr="0038282A">
        <w:rPr>
          <w:lang w:val="en-GB"/>
        </w:rPr>
        <w:tab/>
      </w:r>
      <w:r w:rsidRPr="0038282A">
        <w:rPr>
          <w:lang w:val="en-GB"/>
        </w:rPr>
        <w:tab/>
        <w:t>Joint Technical Secretariat</w:t>
      </w:r>
    </w:p>
    <w:p w14:paraId="54C2AE47" w14:textId="77777777" w:rsidR="00B55843" w:rsidRPr="0038282A" w:rsidRDefault="00B55843" w:rsidP="00C6346E">
      <w:pPr>
        <w:rPr>
          <w:lang w:val="en-GB"/>
        </w:rPr>
      </w:pPr>
      <w:r w:rsidRPr="0038282A">
        <w:rPr>
          <w:b/>
          <w:lang w:val="en-GB"/>
        </w:rPr>
        <w:t>OEC</w:t>
      </w:r>
      <w:r w:rsidR="00451308" w:rsidRPr="0038282A">
        <w:rPr>
          <w:b/>
          <w:lang w:val="en-GB"/>
        </w:rPr>
        <w:t>S</w:t>
      </w:r>
      <w:r w:rsidR="004817F0" w:rsidRPr="0038282A">
        <w:rPr>
          <w:lang w:val="en-GB"/>
        </w:rPr>
        <w:t xml:space="preserve"> </w:t>
      </w:r>
      <w:r w:rsidR="004817F0" w:rsidRPr="0038282A">
        <w:rPr>
          <w:lang w:val="en-GB"/>
        </w:rPr>
        <w:tab/>
      </w:r>
      <w:r w:rsidR="004817F0" w:rsidRPr="0038282A">
        <w:rPr>
          <w:lang w:val="en-GB"/>
        </w:rPr>
        <w:tab/>
      </w:r>
      <w:r w:rsidR="00451308" w:rsidRPr="0038282A">
        <w:rPr>
          <w:lang w:val="en-GB"/>
        </w:rPr>
        <w:t>Organiz</w:t>
      </w:r>
      <w:r w:rsidRPr="0038282A">
        <w:rPr>
          <w:lang w:val="en-GB"/>
        </w:rPr>
        <w:t xml:space="preserve">ation </w:t>
      </w:r>
      <w:r w:rsidR="00451308" w:rsidRPr="0038282A">
        <w:rPr>
          <w:lang w:val="en-GB"/>
        </w:rPr>
        <w:t>of Eastern Caribbean States</w:t>
      </w:r>
    </w:p>
    <w:p w14:paraId="4BA4C551" w14:textId="77777777" w:rsidR="000C5DCD" w:rsidRPr="0038282A" w:rsidRDefault="000C5DCD" w:rsidP="000C5DCD">
      <w:pPr>
        <w:rPr>
          <w:lang w:val="en-GB"/>
        </w:rPr>
      </w:pPr>
      <w:r w:rsidRPr="0038282A">
        <w:rPr>
          <w:b/>
          <w:lang w:val="en-GB"/>
        </w:rPr>
        <w:t>OCT</w:t>
      </w:r>
      <w:r w:rsidRPr="0038282A">
        <w:rPr>
          <w:lang w:val="en-GB"/>
        </w:rPr>
        <w:tab/>
      </w:r>
      <w:r w:rsidRPr="0038282A">
        <w:rPr>
          <w:lang w:val="en-GB"/>
        </w:rPr>
        <w:tab/>
      </w:r>
      <w:r w:rsidRPr="0038282A">
        <w:rPr>
          <w:lang w:val="en-GB"/>
        </w:rPr>
        <w:tab/>
        <w:t>Overseas countries &amp; territories</w:t>
      </w:r>
    </w:p>
    <w:p w14:paraId="0B328102" w14:textId="77777777" w:rsidR="00C6346E" w:rsidRPr="0038282A" w:rsidRDefault="00CF61C3" w:rsidP="00C6346E">
      <w:pPr>
        <w:rPr>
          <w:lang w:val="en-GB"/>
        </w:rPr>
      </w:pPr>
      <w:r w:rsidRPr="0038282A">
        <w:rPr>
          <w:b/>
          <w:lang w:val="en-GB"/>
        </w:rPr>
        <w:t>OP</w:t>
      </w:r>
      <w:r w:rsidR="00C6346E" w:rsidRPr="0038282A">
        <w:rPr>
          <w:b/>
          <w:lang w:val="en-GB"/>
        </w:rPr>
        <w:t xml:space="preserve"> </w:t>
      </w:r>
      <w:r w:rsidR="004817F0" w:rsidRPr="0038282A">
        <w:rPr>
          <w:b/>
          <w:lang w:val="en-GB"/>
        </w:rPr>
        <w:tab/>
      </w:r>
      <w:r w:rsidR="004817F0" w:rsidRPr="0038282A">
        <w:rPr>
          <w:b/>
          <w:lang w:val="en-GB"/>
        </w:rPr>
        <w:tab/>
      </w:r>
      <w:r w:rsidR="004817F0" w:rsidRPr="0038282A">
        <w:rPr>
          <w:b/>
          <w:lang w:val="en-GB"/>
        </w:rPr>
        <w:tab/>
      </w:r>
      <w:r w:rsidRPr="0038282A">
        <w:rPr>
          <w:lang w:val="en-GB"/>
        </w:rPr>
        <w:t>Operational Programme</w:t>
      </w:r>
    </w:p>
    <w:p w14:paraId="2B8BCF44" w14:textId="77777777" w:rsidR="00C6346E" w:rsidRPr="0038282A" w:rsidRDefault="001C1AA7" w:rsidP="00C6346E">
      <w:pPr>
        <w:rPr>
          <w:b/>
          <w:lang w:val="en-GB"/>
        </w:rPr>
      </w:pPr>
      <w:r w:rsidRPr="0038282A">
        <w:rPr>
          <w:b/>
          <w:lang w:val="en-GB"/>
        </w:rPr>
        <w:t>OR</w:t>
      </w:r>
      <w:r w:rsidR="00C6346E" w:rsidRPr="0038282A">
        <w:rPr>
          <w:lang w:val="en-GB"/>
        </w:rPr>
        <w:t xml:space="preserve"> </w:t>
      </w:r>
      <w:r w:rsidR="004817F0" w:rsidRPr="0038282A">
        <w:rPr>
          <w:lang w:val="en-GB"/>
        </w:rPr>
        <w:tab/>
      </w:r>
      <w:r w:rsidR="004817F0" w:rsidRPr="0038282A">
        <w:rPr>
          <w:lang w:val="en-GB"/>
        </w:rPr>
        <w:tab/>
      </w:r>
      <w:r w:rsidR="004817F0" w:rsidRPr="0038282A">
        <w:rPr>
          <w:lang w:val="en-GB"/>
        </w:rPr>
        <w:tab/>
      </w:r>
      <w:r w:rsidRPr="0038282A">
        <w:rPr>
          <w:lang w:val="en-GB"/>
        </w:rPr>
        <w:t>Outermost Regions</w:t>
      </w:r>
    </w:p>
    <w:p w14:paraId="2D9B3D9E" w14:textId="77777777" w:rsidR="000C5DCD" w:rsidRPr="004126CE" w:rsidRDefault="000C5DCD" w:rsidP="000C5DCD">
      <w:pPr>
        <w:rPr>
          <w:b/>
          <w:lang w:val="en-GB"/>
        </w:rPr>
      </w:pPr>
      <w:r w:rsidRPr="004126CE">
        <w:rPr>
          <w:b/>
          <w:lang w:val="en-GB"/>
        </w:rPr>
        <w:t>POSEI</w:t>
      </w:r>
      <w:r w:rsidRPr="004126CE">
        <w:rPr>
          <w:lang w:val="en-GB"/>
        </w:rPr>
        <w:t xml:space="preserve"> </w:t>
      </w:r>
      <w:r w:rsidRPr="004126CE">
        <w:rPr>
          <w:lang w:val="en-GB"/>
        </w:rPr>
        <w:tab/>
      </w:r>
      <w:r w:rsidRPr="004126CE">
        <w:rPr>
          <w:lang w:val="en-GB"/>
        </w:rPr>
        <w:tab/>
      </w:r>
      <w:r w:rsidR="0038282A" w:rsidRPr="004126CE">
        <w:rPr>
          <w:lang w:val="en-GB"/>
        </w:rPr>
        <w:t>Specific Integrated European Operational</w:t>
      </w:r>
    </w:p>
    <w:p w14:paraId="3797AF0A" w14:textId="77777777" w:rsidR="000C5DCD" w:rsidRPr="0038282A" w:rsidRDefault="000C5DCD" w:rsidP="000C5DCD">
      <w:pPr>
        <w:rPr>
          <w:lang w:val="en-GB"/>
        </w:rPr>
      </w:pPr>
      <w:r w:rsidRPr="0038282A">
        <w:rPr>
          <w:b/>
          <w:lang w:val="en-GB"/>
        </w:rPr>
        <w:t>RIP</w:t>
      </w:r>
      <w:r w:rsidRPr="0038282A">
        <w:rPr>
          <w:lang w:val="en-GB"/>
        </w:rPr>
        <w:tab/>
      </w:r>
      <w:r w:rsidRPr="0038282A">
        <w:rPr>
          <w:lang w:val="en-GB"/>
        </w:rPr>
        <w:tab/>
      </w:r>
      <w:r w:rsidRPr="0038282A">
        <w:rPr>
          <w:lang w:val="en-GB"/>
        </w:rPr>
        <w:tab/>
        <w:t>Regional Indicative Programme</w:t>
      </w:r>
    </w:p>
    <w:p w14:paraId="5122E7E7" w14:textId="77777777" w:rsidR="00B55843" w:rsidRPr="0038282A" w:rsidRDefault="00B55843" w:rsidP="00C6346E">
      <w:pPr>
        <w:rPr>
          <w:lang w:val="en-GB"/>
        </w:rPr>
      </w:pPr>
      <w:r w:rsidRPr="0038282A">
        <w:rPr>
          <w:b/>
          <w:lang w:val="en-GB"/>
        </w:rPr>
        <w:t>S3</w:t>
      </w:r>
      <w:r w:rsidR="004817F0" w:rsidRPr="0038282A">
        <w:rPr>
          <w:lang w:val="en-GB"/>
        </w:rPr>
        <w:tab/>
      </w:r>
      <w:r w:rsidR="004817F0" w:rsidRPr="0038282A">
        <w:rPr>
          <w:lang w:val="en-GB"/>
        </w:rPr>
        <w:tab/>
      </w:r>
      <w:r w:rsidR="004817F0" w:rsidRPr="0038282A">
        <w:rPr>
          <w:lang w:val="en-GB"/>
        </w:rPr>
        <w:tab/>
      </w:r>
      <w:r w:rsidR="00BC5605" w:rsidRPr="0038282A">
        <w:rPr>
          <w:lang w:val="en-GB"/>
        </w:rPr>
        <w:t>Smart Specialisation Strategy</w:t>
      </w:r>
    </w:p>
    <w:p w14:paraId="43275785" w14:textId="77777777" w:rsidR="000C5DCD" w:rsidRPr="0038282A" w:rsidRDefault="000C5DCD" w:rsidP="000C5DCD">
      <w:pPr>
        <w:rPr>
          <w:lang w:val="en-GB"/>
        </w:rPr>
      </w:pPr>
      <w:r w:rsidRPr="0038282A">
        <w:rPr>
          <w:b/>
          <w:lang w:val="en-GB"/>
        </w:rPr>
        <w:t>SO</w:t>
      </w:r>
      <w:r w:rsidRPr="0038282A">
        <w:rPr>
          <w:lang w:val="en-GB"/>
        </w:rPr>
        <w:tab/>
      </w:r>
      <w:r w:rsidRPr="0038282A">
        <w:rPr>
          <w:lang w:val="en-GB"/>
        </w:rPr>
        <w:tab/>
      </w:r>
      <w:r w:rsidRPr="0038282A">
        <w:rPr>
          <w:lang w:val="en-GB"/>
        </w:rPr>
        <w:tab/>
        <w:t>Specific Objective</w:t>
      </w:r>
    </w:p>
    <w:p w14:paraId="5755518C" w14:textId="77777777" w:rsidR="00471019" w:rsidRPr="0038282A" w:rsidRDefault="00471019" w:rsidP="00C6346E">
      <w:pPr>
        <w:rPr>
          <w:lang w:val="en-GB"/>
        </w:rPr>
      </w:pPr>
      <w:r w:rsidRPr="0038282A">
        <w:rPr>
          <w:b/>
          <w:lang w:val="en-GB"/>
        </w:rPr>
        <w:t>SWOT</w:t>
      </w:r>
      <w:r w:rsidRPr="0038282A">
        <w:rPr>
          <w:lang w:val="en-GB"/>
        </w:rPr>
        <w:tab/>
      </w:r>
      <w:r w:rsidRPr="0038282A">
        <w:rPr>
          <w:lang w:val="en-GB"/>
        </w:rPr>
        <w:tab/>
        <w:t>Strengths, weaknesses, opportunities, threats.</w:t>
      </w:r>
    </w:p>
    <w:p w14:paraId="7F264597" w14:textId="77777777" w:rsidR="000C5DCD" w:rsidRPr="0038282A" w:rsidRDefault="000C5DCD" w:rsidP="000C5DCD">
      <w:pPr>
        <w:rPr>
          <w:b/>
          <w:lang w:val="en-GB"/>
        </w:rPr>
      </w:pPr>
      <w:r w:rsidRPr="0038282A">
        <w:rPr>
          <w:b/>
          <w:lang w:val="en-GB"/>
        </w:rPr>
        <w:t>SEA</w:t>
      </w:r>
      <w:r w:rsidRPr="0038282A">
        <w:rPr>
          <w:lang w:val="en-GB"/>
        </w:rPr>
        <w:t xml:space="preserve"> </w:t>
      </w:r>
      <w:r w:rsidRPr="0038282A">
        <w:rPr>
          <w:lang w:val="en-GB"/>
        </w:rPr>
        <w:tab/>
      </w:r>
      <w:r w:rsidRPr="0038282A">
        <w:rPr>
          <w:lang w:val="en-GB"/>
        </w:rPr>
        <w:tab/>
      </w:r>
      <w:r w:rsidRPr="0038282A">
        <w:rPr>
          <w:lang w:val="en-GB"/>
        </w:rPr>
        <w:tab/>
        <w:t>Strategic Environmental Assessment</w:t>
      </w:r>
    </w:p>
    <w:p w14:paraId="7A48BAF9" w14:textId="77777777" w:rsidR="00471019" w:rsidRPr="0038282A" w:rsidRDefault="00471019" w:rsidP="00C6346E">
      <w:pPr>
        <w:rPr>
          <w:lang w:val="en-GB"/>
        </w:rPr>
      </w:pPr>
      <w:r w:rsidRPr="0038282A">
        <w:rPr>
          <w:b/>
          <w:lang w:val="en-GB"/>
        </w:rPr>
        <w:t>TA</w:t>
      </w:r>
      <w:r w:rsidRPr="0038282A">
        <w:rPr>
          <w:lang w:val="en-GB"/>
        </w:rPr>
        <w:tab/>
      </w:r>
      <w:r w:rsidRPr="0038282A">
        <w:rPr>
          <w:lang w:val="en-GB"/>
        </w:rPr>
        <w:tab/>
      </w:r>
      <w:r w:rsidRPr="0038282A">
        <w:rPr>
          <w:lang w:val="en-GB"/>
        </w:rPr>
        <w:tab/>
        <w:t>Technical Assistance</w:t>
      </w:r>
    </w:p>
    <w:p w14:paraId="5339CBE1" w14:textId="77777777" w:rsidR="003A3536" w:rsidRPr="0038282A" w:rsidRDefault="003A3536" w:rsidP="00C6346E">
      <w:pPr>
        <w:rPr>
          <w:lang w:val="en-GB"/>
        </w:rPr>
      </w:pPr>
      <w:r w:rsidRPr="0038282A">
        <w:rPr>
          <w:b/>
          <w:lang w:val="en-GB"/>
        </w:rPr>
        <w:t>TC</w:t>
      </w:r>
      <w:r w:rsidRPr="0038282A">
        <w:rPr>
          <w:lang w:val="en-GB"/>
        </w:rPr>
        <w:tab/>
      </w:r>
      <w:r w:rsidRPr="0038282A">
        <w:rPr>
          <w:lang w:val="en-GB"/>
        </w:rPr>
        <w:tab/>
      </w:r>
      <w:r w:rsidRPr="0038282A">
        <w:rPr>
          <w:lang w:val="en-GB"/>
        </w:rPr>
        <w:tab/>
        <w:t>Transnational cooperation</w:t>
      </w:r>
    </w:p>
    <w:p w14:paraId="6B4F6674" w14:textId="77777777" w:rsidR="0095425D" w:rsidRPr="0038282A" w:rsidRDefault="0095425D" w:rsidP="00C6346E">
      <w:pPr>
        <w:rPr>
          <w:lang w:val="en-GB"/>
        </w:rPr>
      </w:pPr>
      <w:r w:rsidRPr="0038282A">
        <w:rPr>
          <w:b/>
          <w:lang w:val="en-GB"/>
        </w:rPr>
        <w:t>TO</w:t>
      </w:r>
      <w:r w:rsidRPr="0038282A">
        <w:rPr>
          <w:lang w:val="en-GB"/>
        </w:rPr>
        <w:tab/>
      </w:r>
      <w:r w:rsidRPr="0038282A">
        <w:rPr>
          <w:lang w:val="en-GB"/>
        </w:rPr>
        <w:tab/>
      </w:r>
      <w:r w:rsidRPr="0038282A">
        <w:rPr>
          <w:lang w:val="en-GB"/>
        </w:rPr>
        <w:tab/>
        <w:t>Thematic Objective</w:t>
      </w:r>
    </w:p>
    <w:p w14:paraId="601A69AC" w14:textId="77777777" w:rsidR="006F3EAB" w:rsidRPr="004817F0" w:rsidRDefault="006F3EAB" w:rsidP="00C6346E">
      <w:pPr>
        <w:rPr>
          <w:noProof/>
          <w:color w:val="000080"/>
          <w:szCs w:val="22"/>
          <w:lang w:val="en-GB" w:eastAsia="fr-FR"/>
        </w:rPr>
      </w:pPr>
      <w:r w:rsidRPr="004817F0">
        <w:rPr>
          <w:lang w:val="en-GB"/>
        </w:rPr>
        <w:br w:type="page"/>
      </w:r>
    </w:p>
    <w:p w14:paraId="7054DD4C" w14:textId="77777777" w:rsidR="006F3EAB" w:rsidRPr="004817F0" w:rsidRDefault="00BC5605" w:rsidP="00C6346E">
      <w:pPr>
        <w:pStyle w:val="Titre1"/>
        <w:rPr>
          <w:lang w:val="en-GB"/>
        </w:rPr>
      </w:pPr>
      <w:bookmarkStart w:id="8" w:name="_Toc436753627"/>
      <w:r w:rsidRPr="004817F0">
        <w:rPr>
          <w:lang w:val="en-GB"/>
        </w:rPr>
        <w:lastRenderedPageBreak/>
        <w:t>Executive Summary</w:t>
      </w:r>
      <w:bookmarkEnd w:id="8"/>
    </w:p>
    <w:p w14:paraId="02BAA972" w14:textId="77777777" w:rsidR="006F3EAB" w:rsidRPr="00BC5605" w:rsidRDefault="00BC5605" w:rsidP="00C6346E">
      <w:pPr>
        <w:rPr>
          <w:lang w:val="en-GB" w:eastAsia="fr-FR"/>
        </w:rPr>
      </w:pPr>
      <w:r w:rsidRPr="004817F0">
        <w:rPr>
          <w:lang w:val="en-GB" w:eastAsia="fr-FR"/>
        </w:rPr>
        <w:t xml:space="preserve">This report is the </w:t>
      </w:r>
      <w:r w:rsidR="00BD2420">
        <w:rPr>
          <w:lang w:val="en-GB" w:eastAsia="fr-FR"/>
        </w:rPr>
        <w:t>six</w:t>
      </w:r>
      <w:r w:rsidR="008C311B">
        <w:rPr>
          <w:lang w:val="en-GB" w:eastAsia="fr-FR"/>
        </w:rPr>
        <w:t>th</w:t>
      </w:r>
      <w:r w:rsidRPr="004817F0">
        <w:rPr>
          <w:lang w:val="en-GB" w:eastAsia="fr-FR"/>
        </w:rPr>
        <w:t xml:space="preserve"> deliverable of </w:t>
      </w:r>
      <w:r w:rsidRPr="00BC5605">
        <w:rPr>
          <w:lang w:val="en-GB" w:eastAsia="fr-FR"/>
        </w:rPr>
        <w:t xml:space="preserve">the ex-ante evaluation and strategic environmental assessment for the </w:t>
      </w:r>
      <w:r w:rsidR="00BD2420">
        <w:rPr>
          <w:lang w:val="en-GB" w:eastAsia="fr-FR"/>
        </w:rPr>
        <w:t xml:space="preserve">2014-2020 </w:t>
      </w:r>
      <w:r w:rsidRPr="00BC5605">
        <w:rPr>
          <w:lang w:val="en-GB" w:eastAsia="fr-FR"/>
        </w:rPr>
        <w:t xml:space="preserve">Interreg </w:t>
      </w:r>
      <w:r w:rsidR="00BD2420">
        <w:rPr>
          <w:lang w:val="en-GB" w:eastAsia="fr-FR"/>
        </w:rPr>
        <w:t xml:space="preserve">V </w:t>
      </w:r>
      <w:r w:rsidRPr="00BC5605">
        <w:rPr>
          <w:lang w:val="en-GB" w:eastAsia="fr-FR"/>
        </w:rPr>
        <w:t>Caribbean Operational Programme</w:t>
      </w:r>
      <w:r w:rsidR="001C1AA7">
        <w:rPr>
          <w:lang w:val="en-GB" w:eastAsia="fr-FR"/>
        </w:rPr>
        <w:t xml:space="preserve"> (OP)</w:t>
      </w:r>
      <w:r w:rsidR="006F3EAB" w:rsidRPr="00BC5605">
        <w:rPr>
          <w:lang w:val="en-GB" w:eastAsia="fr-FR"/>
        </w:rPr>
        <w:t>.</w:t>
      </w:r>
    </w:p>
    <w:p w14:paraId="4E031F34" w14:textId="77777777" w:rsidR="006F3EAB" w:rsidRPr="00BC5605" w:rsidRDefault="006F3EAB" w:rsidP="00C6346E">
      <w:pPr>
        <w:rPr>
          <w:highlight w:val="yellow"/>
          <w:lang w:val="en-GB" w:eastAsia="fr-FR"/>
        </w:rPr>
      </w:pPr>
    </w:p>
    <w:p w14:paraId="68D0EED9" w14:textId="77777777" w:rsidR="006F3EAB" w:rsidRPr="008C311B" w:rsidRDefault="00077A91" w:rsidP="00C6346E">
      <w:pPr>
        <w:rPr>
          <w:lang w:val="en-GB"/>
        </w:rPr>
      </w:pPr>
      <w:r w:rsidRPr="00F03F4C">
        <w:rPr>
          <w:lang w:val="en-GB" w:eastAsia="fr-FR"/>
        </w:rPr>
        <w:t>The</w:t>
      </w:r>
      <w:r w:rsidR="006F3EAB" w:rsidRPr="00F03F4C">
        <w:rPr>
          <w:b/>
          <w:lang w:val="en-GB" w:eastAsia="fr-FR"/>
        </w:rPr>
        <w:t xml:space="preserve"> e</w:t>
      </w:r>
      <w:r w:rsidR="00462098" w:rsidRPr="00F03F4C">
        <w:rPr>
          <w:b/>
          <w:lang w:val="en-GB" w:eastAsia="fr-FR"/>
        </w:rPr>
        <w:t>x-ante</w:t>
      </w:r>
      <w:r w:rsidR="00462098" w:rsidRPr="00F03F4C">
        <w:rPr>
          <w:b/>
          <w:lang w:val="en-GB"/>
        </w:rPr>
        <w:t xml:space="preserve"> </w:t>
      </w:r>
      <w:r w:rsidRPr="00F03F4C">
        <w:rPr>
          <w:b/>
          <w:lang w:val="en-GB"/>
        </w:rPr>
        <w:t>evaluation</w:t>
      </w:r>
      <w:r w:rsidRPr="00F03F4C">
        <w:rPr>
          <w:lang w:val="en-GB"/>
        </w:rPr>
        <w:t xml:space="preserve"> is based on the OP </w:t>
      </w:r>
      <w:r w:rsidR="008C311B" w:rsidRPr="00F03F4C">
        <w:rPr>
          <w:lang w:val="en-GB"/>
        </w:rPr>
        <w:t>dated 7 January 2015, which takes into account the modifications included the full OP of December 2014</w:t>
      </w:r>
    </w:p>
    <w:p w14:paraId="3267ED53" w14:textId="77777777" w:rsidR="00B55843" w:rsidRPr="008C311B" w:rsidRDefault="00B55843" w:rsidP="00C6346E">
      <w:pPr>
        <w:rPr>
          <w:highlight w:val="yellow"/>
          <w:lang w:val="en-GB" w:eastAsia="fr-FR"/>
        </w:rPr>
      </w:pPr>
    </w:p>
    <w:p w14:paraId="5808519B" w14:textId="77777777" w:rsidR="003E10B2" w:rsidRPr="00280F63" w:rsidRDefault="00280F63" w:rsidP="00C6346E">
      <w:pPr>
        <w:rPr>
          <w:highlight w:val="yellow"/>
          <w:lang w:val="en-GB" w:eastAsia="fr-FR"/>
        </w:rPr>
      </w:pPr>
      <w:r w:rsidRPr="00280F63">
        <w:rPr>
          <w:lang w:val="en-GB" w:eastAsia="fr-FR"/>
        </w:rPr>
        <w:t xml:space="preserve">The analysis in </w:t>
      </w:r>
      <w:r w:rsidR="00BD2420">
        <w:rPr>
          <w:lang w:val="en-GB" w:eastAsia="fr-FR"/>
        </w:rPr>
        <w:t>previous deliverables</w:t>
      </w:r>
      <w:r w:rsidRPr="00280F63">
        <w:rPr>
          <w:lang w:val="en-GB" w:eastAsia="fr-FR"/>
        </w:rPr>
        <w:t>, in respect of</w:t>
      </w:r>
      <w:r w:rsidR="00871AA2" w:rsidRPr="00280F63">
        <w:rPr>
          <w:lang w:val="en-GB" w:eastAsia="fr-FR"/>
        </w:rPr>
        <w:t xml:space="preserve"> </w:t>
      </w:r>
      <w:r w:rsidRPr="00280F63">
        <w:rPr>
          <w:lang w:val="en-GB" w:eastAsia="fr-FR"/>
        </w:rPr>
        <w:t>the</w:t>
      </w:r>
      <w:r w:rsidR="00243204" w:rsidRPr="00280F63">
        <w:rPr>
          <w:lang w:val="en-GB" w:eastAsia="fr-FR"/>
        </w:rPr>
        <w:t xml:space="preserve"> </w:t>
      </w:r>
      <w:r w:rsidR="00BC2CEB">
        <w:rPr>
          <w:lang w:val="en-GB" w:eastAsia="fr-FR"/>
        </w:rPr>
        <w:t xml:space="preserve">initial set of evaluation </w:t>
      </w:r>
      <w:r w:rsidR="00BC2CEB" w:rsidRPr="00BC2CEB">
        <w:rPr>
          <w:lang w:val="en-GB" w:eastAsia="fr-FR"/>
        </w:rPr>
        <w:t>criteria</w:t>
      </w:r>
      <w:r w:rsidR="00871AA2" w:rsidRPr="00BC2CEB">
        <w:rPr>
          <w:lang w:val="en-GB" w:eastAsia="fr-FR"/>
        </w:rPr>
        <w:t xml:space="preserve">, </w:t>
      </w:r>
      <w:r w:rsidRPr="00BC2CEB">
        <w:rPr>
          <w:lang w:val="en-GB" w:eastAsia="fr-FR"/>
        </w:rPr>
        <w:t>has</w:t>
      </w:r>
      <w:r w:rsidRPr="00280F63">
        <w:rPr>
          <w:lang w:val="en-GB" w:eastAsia="fr-FR"/>
        </w:rPr>
        <w:t xml:space="preserve"> been updated to take account of the </w:t>
      </w:r>
      <w:r w:rsidR="003E10B2" w:rsidRPr="00280F63">
        <w:rPr>
          <w:lang w:val="en-GB" w:eastAsia="fr-FR"/>
        </w:rPr>
        <w:t xml:space="preserve">modifications </w:t>
      </w:r>
      <w:r w:rsidRPr="00280F63">
        <w:rPr>
          <w:lang w:val="en-GB" w:eastAsia="fr-FR"/>
        </w:rPr>
        <w:t>introduced in the successive versions</w:t>
      </w:r>
      <w:r w:rsidR="00871AA2" w:rsidRPr="00280F63">
        <w:rPr>
          <w:lang w:val="en-GB" w:eastAsia="fr-FR"/>
        </w:rPr>
        <w:t xml:space="preserve"> </w:t>
      </w:r>
      <w:r w:rsidRPr="00280F63">
        <w:rPr>
          <w:lang w:val="en-GB" w:eastAsia="fr-FR"/>
        </w:rPr>
        <w:t>of the document</w:t>
      </w:r>
      <w:r w:rsidR="003E10B2" w:rsidRPr="00280F63">
        <w:rPr>
          <w:lang w:val="en-GB" w:eastAsia="fr-FR"/>
        </w:rPr>
        <w:t>.</w:t>
      </w:r>
    </w:p>
    <w:p w14:paraId="522F99F3" w14:textId="77777777" w:rsidR="004A3B06" w:rsidRPr="00280F63" w:rsidRDefault="004A3B06" w:rsidP="00C6346E">
      <w:pPr>
        <w:rPr>
          <w:highlight w:val="yellow"/>
          <w:lang w:val="en-GB" w:eastAsia="fr-FR"/>
        </w:rPr>
      </w:pPr>
    </w:p>
    <w:p w14:paraId="0731D5AC" w14:textId="77777777" w:rsidR="00243204" w:rsidRPr="0048231F" w:rsidRDefault="0048231F" w:rsidP="00C6346E">
      <w:pPr>
        <w:rPr>
          <w:lang w:val="en-GB" w:eastAsia="fr-FR"/>
        </w:rPr>
      </w:pPr>
      <w:r w:rsidRPr="0048231F">
        <w:rPr>
          <w:lang w:val="en-GB" w:eastAsia="fr-FR"/>
        </w:rPr>
        <w:t>The different analytical findings for the criteria that have been reviewed can be summarised as follows</w:t>
      </w:r>
      <w:r w:rsidR="004A3B06" w:rsidRPr="0048231F">
        <w:rPr>
          <w:lang w:val="en-GB" w:eastAsia="fr-FR"/>
        </w:rPr>
        <w:t>:</w:t>
      </w:r>
    </w:p>
    <w:p w14:paraId="1DDEEB86" w14:textId="77777777" w:rsidR="00BE437C" w:rsidRPr="007B2EED" w:rsidRDefault="007B2EED" w:rsidP="00BE437C">
      <w:pPr>
        <w:rPr>
          <w:lang w:val="en-GB" w:eastAsia="fr-FR"/>
        </w:rPr>
      </w:pPr>
      <w:r w:rsidRPr="007B2EED">
        <w:rPr>
          <w:rFonts w:cs="Arial"/>
          <w:b/>
          <w:bCs/>
          <w:lang w:val="en-GB" w:eastAsia="fr-FR"/>
        </w:rPr>
        <w:t>The Programme’s relevance</w:t>
      </w:r>
    </w:p>
    <w:p w14:paraId="0BFE2476" w14:textId="77777777" w:rsidR="00E61AAE" w:rsidRPr="00C74B62" w:rsidRDefault="00C74B62" w:rsidP="00BE437C">
      <w:pPr>
        <w:pStyle w:val="Listepuces"/>
        <w:rPr>
          <w:lang w:val="en-GB"/>
        </w:rPr>
      </w:pPr>
      <w:r w:rsidRPr="00C74B62">
        <w:rPr>
          <w:lang w:val="en-GB"/>
        </w:rPr>
        <w:t>The programme design process has been one of quality</w:t>
      </w:r>
      <w:r w:rsidR="0038282A">
        <w:rPr>
          <w:lang w:val="en-GB"/>
        </w:rPr>
        <w:t xml:space="preserve">, </w:t>
      </w:r>
      <w:r w:rsidRPr="00C74B62">
        <w:rPr>
          <w:lang w:val="en-GB"/>
        </w:rPr>
        <w:t>has generated a robust needs analysis and identified relevant challenges</w:t>
      </w:r>
      <w:r w:rsidR="004A3B06" w:rsidRPr="00C74B62">
        <w:rPr>
          <w:lang w:val="en-GB"/>
        </w:rPr>
        <w:t>:</w:t>
      </w:r>
    </w:p>
    <w:p w14:paraId="2FC97FDC" w14:textId="77777777" w:rsidR="00E61AAE" w:rsidRPr="00BC2CEB" w:rsidRDefault="00C74B62" w:rsidP="00353AAA">
      <w:pPr>
        <w:pStyle w:val="Listepuces1"/>
        <w:rPr>
          <w:lang w:val="en-GB" w:eastAsia="fr-FR"/>
        </w:rPr>
      </w:pPr>
      <w:r w:rsidRPr="00BC2CEB">
        <w:rPr>
          <w:lang w:val="en-GB" w:eastAsia="fr-FR"/>
        </w:rPr>
        <w:t xml:space="preserve">Space limitations mean that some important information has been included in </w:t>
      </w:r>
      <w:r w:rsidR="004A3B06" w:rsidRPr="00BC2CEB">
        <w:rPr>
          <w:lang w:val="en-GB" w:eastAsia="fr-FR"/>
        </w:rPr>
        <w:t>Annexe D</w:t>
      </w:r>
      <w:r w:rsidR="00F1753B">
        <w:rPr>
          <w:lang w:val="en-GB" w:eastAsia="fr-FR"/>
        </w:rPr>
        <w:t>.</w:t>
      </w:r>
    </w:p>
    <w:p w14:paraId="603AEF37" w14:textId="77777777" w:rsidR="00E61AAE" w:rsidRPr="00BC2CEB" w:rsidRDefault="00C74B62" w:rsidP="00BE437C">
      <w:pPr>
        <w:pStyle w:val="Listepuces"/>
        <w:rPr>
          <w:lang w:val="en-GB"/>
        </w:rPr>
      </w:pPr>
      <w:r w:rsidRPr="00BC2CEB">
        <w:rPr>
          <w:lang w:val="en-GB"/>
        </w:rPr>
        <w:t>Regarding the translation of challenges into thematic objectives and investment priorities</w:t>
      </w:r>
      <w:r w:rsidR="004A3B06" w:rsidRPr="00BC2CEB">
        <w:rPr>
          <w:lang w:val="en-GB"/>
        </w:rPr>
        <w:t>:</w:t>
      </w:r>
    </w:p>
    <w:p w14:paraId="4FF7F815" w14:textId="77777777" w:rsidR="00E61AAE" w:rsidRPr="00BC2CEB" w:rsidRDefault="0013463B" w:rsidP="00353AAA">
      <w:pPr>
        <w:pStyle w:val="Listepuces1"/>
        <w:rPr>
          <w:lang w:val="en-GB" w:eastAsia="fr-FR"/>
        </w:rPr>
      </w:pPr>
      <w:r w:rsidRPr="00BC2CEB">
        <w:rPr>
          <w:lang w:val="en-GB" w:eastAsia="fr-FR"/>
        </w:rPr>
        <w:t>It is difficult to distinguish the general socio-economic challenges from the specific challenges relating to cooperation: the translation of challenges into strategic objectives is not explained</w:t>
      </w:r>
      <w:r w:rsidR="00BE437C" w:rsidRPr="00BC2CEB">
        <w:rPr>
          <w:lang w:val="en-GB" w:eastAsia="fr-FR"/>
        </w:rPr>
        <w:t xml:space="preserve"> </w:t>
      </w:r>
      <w:r w:rsidR="00BC2CEB" w:rsidRPr="00BC2CEB">
        <w:rPr>
          <w:lang w:val="en-GB" w:eastAsia="fr-FR"/>
        </w:rPr>
        <w:t>(annex</w:t>
      </w:r>
      <w:r w:rsidR="00BE437C" w:rsidRPr="00BC2CEB">
        <w:rPr>
          <w:lang w:val="en-GB" w:eastAsia="fr-FR"/>
        </w:rPr>
        <w:t xml:space="preserve"> E)</w:t>
      </w:r>
      <w:r w:rsidR="00F1753B">
        <w:rPr>
          <w:lang w:val="en-GB" w:eastAsia="fr-FR"/>
        </w:rPr>
        <w:t>.</w:t>
      </w:r>
    </w:p>
    <w:p w14:paraId="76F51511" w14:textId="77777777" w:rsidR="00E61AAE" w:rsidRPr="00CF7DC7" w:rsidRDefault="0013463B" w:rsidP="00353AAA">
      <w:pPr>
        <w:pStyle w:val="Listepuces1"/>
        <w:rPr>
          <w:lang w:val="en-GB" w:eastAsia="fr-FR"/>
        </w:rPr>
      </w:pPr>
      <w:r w:rsidRPr="0013463B">
        <w:rPr>
          <w:lang w:val="en-GB" w:eastAsia="fr-FR"/>
        </w:rPr>
        <w:t>The presentation of the priorities of (Caribbean) regional international organisations should be included in annex</w:t>
      </w:r>
      <w:r w:rsidR="00BE437C" w:rsidRPr="0013463B">
        <w:rPr>
          <w:lang w:val="en-GB" w:eastAsia="fr-FR"/>
        </w:rPr>
        <w:t xml:space="preserve">; </w:t>
      </w:r>
      <w:r w:rsidRPr="0013463B">
        <w:rPr>
          <w:lang w:val="en-GB" w:eastAsia="fr-FR"/>
        </w:rPr>
        <w:t xml:space="preserve">only information relating to cooperation </w:t>
      </w:r>
      <w:r>
        <w:rPr>
          <w:lang w:val="en-GB" w:eastAsia="fr-FR"/>
        </w:rPr>
        <w:t>challenges</w:t>
      </w:r>
      <w:r w:rsidRPr="0013463B">
        <w:rPr>
          <w:lang w:val="en-GB" w:eastAsia="fr-FR"/>
        </w:rPr>
        <w:t xml:space="preserve"> </w:t>
      </w:r>
      <w:r w:rsidRPr="00CF7DC7">
        <w:rPr>
          <w:lang w:val="en-GB" w:eastAsia="fr-FR"/>
        </w:rPr>
        <w:t>should be retained</w:t>
      </w:r>
      <w:r w:rsidR="00F1753B">
        <w:rPr>
          <w:lang w:val="en-GB" w:eastAsia="fr-FR"/>
        </w:rPr>
        <w:t>.</w:t>
      </w:r>
    </w:p>
    <w:p w14:paraId="33362C68" w14:textId="77777777" w:rsidR="004A3B06" w:rsidRPr="00CF7DC7" w:rsidRDefault="0013463B" w:rsidP="00353AAA">
      <w:pPr>
        <w:pStyle w:val="Listepuces1"/>
        <w:rPr>
          <w:lang w:val="en-GB" w:eastAsia="fr-FR"/>
        </w:rPr>
      </w:pPr>
      <w:r w:rsidRPr="00CF7DC7">
        <w:rPr>
          <w:lang w:val="en-GB" w:eastAsia="fr-FR"/>
        </w:rPr>
        <w:t>The SWOT should be limited to only those challenges th</w:t>
      </w:r>
      <w:r w:rsidR="00CF7DC7" w:rsidRPr="00CF7DC7">
        <w:rPr>
          <w:lang w:val="en-GB" w:eastAsia="fr-FR"/>
        </w:rPr>
        <w:t>at are germane to</w:t>
      </w:r>
      <w:r w:rsidRPr="00CF7DC7">
        <w:rPr>
          <w:lang w:val="en-GB" w:eastAsia="fr-FR"/>
        </w:rPr>
        <w:t xml:space="preserve"> the strategic objectives that have been selected</w:t>
      </w:r>
      <w:r w:rsidR="00F1753B">
        <w:rPr>
          <w:lang w:val="en-GB" w:eastAsia="fr-FR"/>
        </w:rPr>
        <w:t>.</w:t>
      </w:r>
    </w:p>
    <w:p w14:paraId="405255BE" w14:textId="77777777" w:rsidR="00BE437C" w:rsidRPr="00F1753B" w:rsidRDefault="007B2EED" w:rsidP="00BE437C">
      <w:pPr>
        <w:rPr>
          <w:lang w:eastAsia="fr-FR"/>
        </w:rPr>
      </w:pPr>
      <w:r w:rsidRPr="00F1753B">
        <w:rPr>
          <w:rFonts w:cs="Arial"/>
          <w:b/>
          <w:bCs/>
          <w:lang w:eastAsia="fr-FR"/>
        </w:rPr>
        <w:t xml:space="preserve">The </w:t>
      </w:r>
      <w:r w:rsidR="00BE437C" w:rsidRPr="00F1753B">
        <w:rPr>
          <w:rFonts w:cs="Arial"/>
          <w:b/>
          <w:bCs/>
          <w:lang w:eastAsia="fr-FR"/>
        </w:rPr>
        <w:t>Programme</w:t>
      </w:r>
      <w:r w:rsidRPr="00F1753B">
        <w:rPr>
          <w:rFonts w:cs="Arial"/>
          <w:b/>
          <w:bCs/>
          <w:lang w:eastAsia="fr-FR"/>
        </w:rPr>
        <w:t>’s Internal Coherence</w:t>
      </w:r>
    </w:p>
    <w:p w14:paraId="31B02A33" w14:textId="77777777" w:rsidR="00E61AAE" w:rsidRPr="00F1753B" w:rsidRDefault="00CF7DC7" w:rsidP="00BE437C">
      <w:pPr>
        <w:pStyle w:val="Listepuces"/>
        <w:rPr>
          <w:lang w:val="en-GB"/>
        </w:rPr>
      </w:pPr>
      <w:r w:rsidRPr="00F1753B">
        <w:rPr>
          <w:lang w:val="en-GB"/>
        </w:rPr>
        <w:t xml:space="preserve">With the exception of Priority 6, the </w:t>
      </w:r>
      <w:r w:rsidR="00BE437C" w:rsidRPr="00F1753B">
        <w:rPr>
          <w:lang w:val="en-GB"/>
        </w:rPr>
        <w:t>actions envisag</w:t>
      </w:r>
      <w:r w:rsidRPr="00F1753B">
        <w:rPr>
          <w:lang w:val="en-GB"/>
        </w:rPr>
        <w:t>ed concern the whole Caribbean region</w:t>
      </w:r>
    </w:p>
    <w:p w14:paraId="4E4FA7A4" w14:textId="77777777" w:rsidR="00E61AAE" w:rsidRPr="00F1753B" w:rsidRDefault="00CF7DC7" w:rsidP="009F2475">
      <w:pPr>
        <w:pStyle w:val="Listepuces"/>
        <w:rPr>
          <w:lang w:val="en-GB"/>
        </w:rPr>
      </w:pPr>
      <w:r w:rsidRPr="00F1753B">
        <w:rPr>
          <w:lang w:val="en-GB"/>
        </w:rPr>
        <w:t>The complementaritie</w:t>
      </w:r>
      <w:r w:rsidR="004A3B06" w:rsidRPr="00F1753B">
        <w:rPr>
          <w:lang w:val="en-GB"/>
        </w:rPr>
        <w:t>s</w:t>
      </w:r>
      <w:r w:rsidR="00BE437C" w:rsidRPr="00F1753B">
        <w:rPr>
          <w:lang w:val="en-GB"/>
        </w:rPr>
        <w:t xml:space="preserve"> </w:t>
      </w:r>
      <w:r w:rsidRPr="00F1753B">
        <w:rPr>
          <w:lang w:val="en-GB"/>
        </w:rPr>
        <w:t xml:space="preserve">between the priorities </w:t>
      </w:r>
      <w:r w:rsidR="00F1753B" w:rsidRPr="00F1753B">
        <w:rPr>
          <w:lang w:val="en-GB"/>
        </w:rPr>
        <w:t xml:space="preserve">merit further development as there are opportunities to stimulate the creation of genuine action </w:t>
      </w:r>
      <w:r w:rsidR="00F1753B">
        <w:rPr>
          <w:lang w:val="en-GB"/>
        </w:rPr>
        <w:t>‘</w:t>
      </w:r>
      <w:r w:rsidR="00F1753B" w:rsidRPr="00F1753B">
        <w:rPr>
          <w:lang w:val="en-GB"/>
        </w:rPr>
        <w:t>task forces</w:t>
      </w:r>
      <w:r w:rsidR="00F1753B">
        <w:rPr>
          <w:lang w:val="en-GB"/>
        </w:rPr>
        <w:t>’ in areas such as</w:t>
      </w:r>
      <w:r w:rsidR="00F1753B" w:rsidRPr="00F1753B">
        <w:rPr>
          <w:lang w:val="en-GB"/>
        </w:rPr>
        <w:t xml:space="preserve"> tourism, agriculture and agri-food</w:t>
      </w:r>
      <w:r w:rsidR="00BE437C" w:rsidRPr="00F1753B">
        <w:rPr>
          <w:lang w:val="en-GB"/>
        </w:rPr>
        <w:t xml:space="preserve">, </w:t>
      </w:r>
      <w:r w:rsidR="00F1753B" w:rsidRPr="00F1753B">
        <w:rPr>
          <w:lang w:val="en-GB"/>
        </w:rPr>
        <w:t>and the management of natural risks.</w:t>
      </w:r>
    </w:p>
    <w:p w14:paraId="60DF127F" w14:textId="77777777" w:rsidR="00BE437C" w:rsidRPr="00F1753B" w:rsidRDefault="007B2EED" w:rsidP="00BE437C">
      <w:pPr>
        <w:rPr>
          <w:lang w:eastAsia="fr-FR"/>
        </w:rPr>
      </w:pPr>
      <w:r w:rsidRPr="00F1753B">
        <w:rPr>
          <w:rFonts w:cs="Arial"/>
          <w:b/>
          <w:bCs/>
          <w:lang w:eastAsia="fr-FR"/>
        </w:rPr>
        <w:t>Strategic Coherence</w:t>
      </w:r>
    </w:p>
    <w:p w14:paraId="68D57CC2" w14:textId="77777777" w:rsidR="00E61AAE" w:rsidRPr="00F1753B" w:rsidRDefault="003E06FB" w:rsidP="00BE437C">
      <w:pPr>
        <w:pStyle w:val="Listepuces"/>
        <w:rPr>
          <w:lang w:val="en-GB"/>
        </w:rPr>
      </w:pPr>
      <w:r w:rsidRPr="00F1753B">
        <w:rPr>
          <w:lang w:val="en-GB"/>
        </w:rPr>
        <w:t xml:space="preserve">The programme reflects the realm of </w:t>
      </w:r>
      <w:r w:rsidR="00EB7C65" w:rsidRPr="00F1753B">
        <w:rPr>
          <w:lang w:val="en-GB"/>
        </w:rPr>
        <w:t>what is possible in terms of cooperation</w:t>
      </w:r>
      <w:r w:rsidR="00F1753B">
        <w:rPr>
          <w:lang w:val="en-GB"/>
        </w:rPr>
        <w:t>.</w:t>
      </w:r>
    </w:p>
    <w:p w14:paraId="61200A85" w14:textId="77777777" w:rsidR="00E61AAE" w:rsidRPr="00F1753B" w:rsidRDefault="00EB7C65" w:rsidP="00353AAA">
      <w:pPr>
        <w:pStyle w:val="Listepuces1"/>
        <w:rPr>
          <w:lang w:val="en-GB" w:eastAsia="fr-FR"/>
        </w:rPr>
      </w:pPr>
      <w:r w:rsidRPr="00F1753B">
        <w:rPr>
          <w:lang w:val="en-GB" w:eastAsia="fr-FR"/>
        </w:rPr>
        <w:t>cooperation actions can only make a modest contribution to the objectives of the ERDF</w:t>
      </w:r>
      <w:r w:rsidR="0038282A">
        <w:rPr>
          <w:lang w:val="en-GB" w:eastAsia="fr-FR"/>
        </w:rPr>
        <w:t>, that is,</w:t>
      </w:r>
      <w:r w:rsidRPr="00F1753B">
        <w:rPr>
          <w:lang w:val="en-GB" w:eastAsia="fr-FR"/>
        </w:rPr>
        <w:t xml:space="preserve"> to assist European territories to contribute to Europe 2020</w:t>
      </w:r>
      <w:r w:rsidR="00BE437C" w:rsidRPr="00F1753B">
        <w:rPr>
          <w:lang w:val="en-GB" w:eastAsia="fr-FR"/>
        </w:rPr>
        <w:t xml:space="preserve">, </w:t>
      </w:r>
      <w:r w:rsidR="00AF5060" w:rsidRPr="00F1753B">
        <w:rPr>
          <w:lang w:val="en-GB" w:eastAsia="fr-FR"/>
        </w:rPr>
        <w:t>and this is especially true in the Caribbean region</w:t>
      </w:r>
      <w:r w:rsidR="00F1753B">
        <w:rPr>
          <w:lang w:val="en-GB" w:eastAsia="fr-FR"/>
        </w:rPr>
        <w:t>.</w:t>
      </w:r>
    </w:p>
    <w:p w14:paraId="25408DAC" w14:textId="77777777" w:rsidR="00E61AAE" w:rsidRPr="00AF5060" w:rsidRDefault="00AF5060" w:rsidP="00353AAA">
      <w:pPr>
        <w:pStyle w:val="Listepuces1"/>
        <w:rPr>
          <w:lang w:val="en-GB" w:eastAsia="fr-FR"/>
        </w:rPr>
      </w:pPr>
      <w:r w:rsidRPr="00AF5060">
        <w:rPr>
          <w:lang w:val="en-GB" w:eastAsia="fr-FR"/>
        </w:rPr>
        <w:t>coope</w:t>
      </w:r>
      <w:r w:rsidR="00BE437C" w:rsidRPr="00AF5060">
        <w:rPr>
          <w:lang w:val="en-GB" w:eastAsia="fr-FR"/>
        </w:rPr>
        <w:t xml:space="preserve">ration </w:t>
      </w:r>
      <w:r w:rsidRPr="00AF5060">
        <w:rPr>
          <w:lang w:val="en-GB" w:eastAsia="fr-FR"/>
        </w:rPr>
        <w:t xml:space="preserve">actions will be what partners &amp; stakeholders </w:t>
      </w:r>
      <w:r w:rsidR="00B10275">
        <w:rPr>
          <w:lang w:val="en-GB" w:eastAsia="fr-FR"/>
        </w:rPr>
        <w:t>are able</w:t>
      </w:r>
      <w:r w:rsidRPr="00AF5060">
        <w:rPr>
          <w:lang w:val="en-GB" w:eastAsia="fr-FR"/>
        </w:rPr>
        <w:t xml:space="preserve"> </w:t>
      </w:r>
      <w:r w:rsidR="003431FA" w:rsidRPr="00AF5060">
        <w:rPr>
          <w:lang w:val="en-GB" w:eastAsia="fr-FR"/>
        </w:rPr>
        <w:t>implement;</w:t>
      </w:r>
      <w:r w:rsidRPr="00AF5060">
        <w:rPr>
          <w:lang w:val="en-GB" w:eastAsia="fr-FR"/>
        </w:rPr>
        <w:t xml:space="preserve"> the degree of cooperation will vary considerably across different policy areas</w:t>
      </w:r>
      <w:r w:rsidR="00F1753B">
        <w:rPr>
          <w:lang w:val="en-GB" w:eastAsia="fr-FR"/>
        </w:rPr>
        <w:t>.</w:t>
      </w:r>
    </w:p>
    <w:p w14:paraId="3887D4E7" w14:textId="77777777" w:rsidR="00E61AAE" w:rsidRPr="00AF5060" w:rsidRDefault="00AF5060" w:rsidP="00BE437C">
      <w:pPr>
        <w:pStyle w:val="Listepuces"/>
        <w:rPr>
          <w:lang w:val="en-GB"/>
        </w:rPr>
      </w:pPr>
      <w:r w:rsidRPr="00AF5060">
        <w:rPr>
          <w:lang w:val="en-GB"/>
        </w:rPr>
        <w:lastRenderedPageBreak/>
        <w:t xml:space="preserve">the </w:t>
      </w:r>
      <w:r w:rsidR="00BE437C" w:rsidRPr="00AF5060">
        <w:rPr>
          <w:lang w:val="en-GB"/>
        </w:rPr>
        <w:t xml:space="preserve">programme </w:t>
      </w:r>
      <w:r w:rsidRPr="00AF5060">
        <w:rPr>
          <w:lang w:val="en-GB"/>
        </w:rPr>
        <w:t>is in line with Europe 2020 and the ERDF (ETC</w:t>
      </w:r>
      <w:r w:rsidR="00BE437C" w:rsidRPr="00AF5060">
        <w:rPr>
          <w:lang w:val="en-GB"/>
        </w:rPr>
        <w:t>)</w:t>
      </w:r>
      <w:r w:rsidR="00F1753B">
        <w:rPr>
          <w:lang w:val="en-GB"/>
        </w:rPr>
        <w:t>.</w:t>
      </w:r>
    </w:p>
    <w:p w14:paraId="4DFF7E74" w14:textId="77777777" w:rsidR="00BE437C" w:rsidRPr="009E0AD8" w:rsidRDefault="00AF5060" w:rsidP="00BE437C">
      <w:pPr>
        <w:rPr>
          <w:lang w:val="en-GB" w:eastAsia="fr-FR"/>
        </w:rPr>
      </w:pPr>
      <w:r w:rsidRPr="009E0AD8">
        <w:rPr>
          <w:rFonts w:cs="Arial"/>
          <w:b/>
          <w:bCs/>
          <w:lang w:val="en-GB" w:eastAsia="fr-FR"/>
        </w:rPr>
        <w:t>The Programme’s ’external’ coherence with other relevant policy instruments</w:t>
      </w:r>
    </w:p>
    <w:p w14:paraId="5DA30E7E" w14:textId="77777777" w:rsidR="00E61AAE" w:rsidRPr="009E0AD8" w:rsidRDefault="009E0AD8" w:rsidP="00BE437C">
      <w:pPr>
        <w:pStyle w:val="Listepuces"/>
        <w:rPr>
          <w:lang w:val="en-GB"/>
        </w:rPr>
      </w:pPr>
      <w:r w:rsidRPr="009E0AD8">
        <w:rPr>
          <w:lang w:val="en-GB"/>
        </w:rPr>
        <w:t>Each of the programme’s priorities support actions that</w:t>
      </w:r>
      <w:r w:rsidR="0038282A">
        <w:rPr>
          <w:lang w:val="en-GB"/>
        </w:rPr>
        <w:t xml:space="preserve"> are</w:t>
      </w:r>
      <w:r w:rsidRPr="009E0AD8">
        <w:rPr>
          <w:lang w:val="en-GB"/>
        </w:rPr>
        <w:t xml:space="preserve"> complementary to the actions and mechanisms supported by the:</w:t>
      </w:r>
      <w:r w:rsidR="00BE437C" w:rsidRPr="009E0AD8">
        <w:rPr>
          <w:lang w:val="en-GB"/>
        </w:rPr>
        <w:t xml:space="preserve"> </w:t>
      </w:r>
    </w:p>
    <w:p w14:paraId="536FD642" w14:textId="77777777" w:rsidR="00E61AAE" w:rsidRPr="007B2EED" w:rsidRDefault="007B2EED" w:rsidP="00353AAA">
      <w:pPr>
        <w:pStyle w:val="Listepuces1"/>
        <w:rPr>
          <w:lang w:eastAsia="fr-FR"/>
        </w:rPr>
      </w:pPr>
      <w:r w:rsidRPr="007B2EED">
        <w:rPr>
          <w:lang w:eastAsia="fr-FR"/>
        </w:rPr>
        <w:t>ERDF</w:t>
      </w:r>
      <w:r w:rsidR="00BE437C" w:rsidRPr="007B2EED">
        <w:rPr>
          <w:lang w:eastAsia="fr-FR"/>
        </w:rPr>
        <w:t>,</w:t>
      </w:r>
    </w:p>
    <w:p w14:paraId="047B7DB1" w14:textId="77777777" w:rsidR="00E61AAE" w:rsidRPr="00077A91" w:rsidRDefault="00077A91" w:rsidP="00353AAA">
      <w:pPr>
        <w:pStyle w:val="Listepuces1"/>
        <w:rPr>
          <w:lang w:eastAsia="fr-FR"/>
        </w:rPr>
      </w:pPr>
      <w:r w:rsidRPr="00077A91">
        <w:rPr>
          <w:lang w:eastAsia="fr-FR"/>
        </w:rPr>
        <w:t>EDF</w:t>
      </w:r>
      <w:r w:rsidR="00BE437C" w:rsidRPr="00077A91">
        <w:rPr>
          <w:lang w:eastAsia="fr-FR"/>
        </w:rPr>
        <w:t>,</w:t>
      </w:r>
    </w:p>
    <w:p w14:paraId="1091AF5E" w14:textId="77777777" w:rsidR="00E61AAE" w:rsidRPr="007B2EED" w:rsidRDefault="007B2EED" w:rsidP="00353AAA">
      <w:pPr>
        <w:pStyle w:val="Listepuces1"/>
        <w:rPr>
          <w:lang w:eastAsia="fr-FR"/>
        </w:rPr>
      </w:pPr>
      <w:r w:rsidRPr="007B2EED">
        <w:rPr>
          <w:lang w:eastAsia="fr-FR"/>
        </w:rPr>
        <w:t>ESF</w:t>
      </w:r>
      <w:r w:rsidR="00BE437C" w:rsidRPr="007B2EED">
        <w:rPr>
          <w:lang w:eastAsia="fr-FR"/>
        </w:rPr>
        <w:t>,</w:t>
      </w:r>
      <w:r w:rsidR="009E0AD8">
        <w:rPr>
          <w:lang w:eastAsia="fr-FR"/>
        </w:rPr>
        <w:t xml:space="preserve"> and</w:t>
      </w:r>
    </w:p>
    <w:p w14:paraId="4001683D" w14:textId="77777777" w:rsidR="00E61AAE" w:rsidRPr="00077A91" w:rsidRDefault="009E0AD8" w:rsidP="00353AAA">
      <w:pPr>
        <w:pStyle w:val="Listepuces1"/>
        <w:rPr>
          <w:lang w:eastAsia="fr-FR"/>
        </w:rPr>
      </w:pPr>
      <w:r>
        <w:rPr>
          <w:lang w:eastAsia="fr-FR"/>
        </w:rPr>
        <w:t xml:space="preserve">the </w:t>
      </w:r>
      <w:r w:rsidR="00077A91" w:rsidRPr="00077A91">
        <w:rPr>
          <w:lang w:eastAsia="fr-FR"/>
        </w:rPr>
        <w:t>EAFRD &amp;</w:t>
      </w:r>
      <w:r w:rsidR="00BE437C" w:rsidRPr="00077A91">
        <w:rPr>
          <w:lang w:eastAsia="fr-FR"/>
        </w:rPr>
        <w:t xml:space="preserve"> POSEI</w:t>
      </w:r>
    </w:p>
    <w:p w14:paraId="1108C3C1" w14:textId="77777777" w:rsidR="008C311B" w:rsidRPr="008C311B" w:rsidRDefault="008C311B" w:rsidP="008C311B">
      <w:pPr>
        <w:pStyle w:val="Listepuces"/>
        <w:rPr>
          <w:lang w:val="en-GB"/>
        </w:rPr>
      </w:pPr>
      <w:r w:rsidRPr="008C311B">
        <w:rPr>
          <w:lang w:val="en-GB"/>
        </w:rPr>
        <w:t>The development of economic exchange (trade) is also limited by policies implemented by each of the Overseas Countries and Territories</w:t>
      </w:r>
      <w:r w:rsidR="003A3536">
        <w:rPr>
          <w:lang w:val="en-GB"/>
        </w:rPr>
        <w:t xml:space="preserve"> (OCT)</w:t>
      </w:r>
      <w:r w:rsidRPr="008C311B">
        <w:rPr>
          <w:lang w:val="en-GB"/>
        </w:rPr>
        <w:t>:</w:t>
      </w:r>
    </w:p>
    <w:p w14:paraId="184A838E" w14:textId="77777777" w:rsidR="008C311B" w:rsidRPr="008C311B" w:rsidRDefault="008C311B" w:rsidP="00353AAA">
      <w:pPr>
        <w:pStyle w:val="Listepuces1"/>
        <w:rPr>
          <w:lang w:val="en-GB" w:eastAsia="fr-FR"/>
        </w:rPr>
      </w:pPr>
      <w:r w:rsidRPr="008C311B">
        <w:rPr>
          <w:lang w:val="en-GB" w:eastAsia="fr-FR"/>
        </w:rPr>
        <w:t xml:space="preserve">Support for imports from the </w:t>
      </w:r>
      <w:r w:rsidRPr="00F03F4C">
        <w:rPr>
          <w:lang w:val="en-GB" w:eastAsia="fr-FR"/>
        </w:rPr>
        <w:t>European Community</w:t>
      </w:r>
      <w:r w:rsidRPr="008C311B">
        <w:rPr>
          <w:lang w:val="en-GB" w:eastAsia="fr-FR"/>
        </w:rPr>
        <w:t xml:space="preserve"> and support for export</w:t>
      </w:r>
      <w:r>
        <w:rPr>
          <w:lang w:val="en-GB" w:eastAsia="fr-FR"/>
        </w:rPr>
        <w:t>s</w:t>
      </w:r>
      <w:r w:rsidRPr="008C311B">
        <w:rPr>
          <w:lang w:val="en-GB" w:eastAsia="fr-FR"/>
        </w:rPr>
        <w:t xml:space="preserve"> to third countries;</w:t>
      </w:r>
    </w:p>
    <w:p w14:paraId="7DA59A27" w14:textId="77777777" w:rsidR="008C311B" w:rsidRPr="008C311B" w:rsidRDefault="008C311B" w:rsidP="00353AAA">
      <w:pPr>
        <w:pStyle w:val="Listepuces1"/>
        <w:rPr>
          <w:lang w:val="en-GB" w:eastAsia="fr-FR"/>
        </w:rPr>
      </w:pPr>
      <w:r w:rsidRPr="008C311B">
        <w:rPr>
          <w:lang w:val="en-GB" w:eastAsia="fr-FR"/>
        </w:rPr>
        <w:t>Policies supporting local production with a view to import substitution;</w:t>
      </w:r>
    </w:p>
    <w:p w14:paraId="5517B384" w14:textId="77777777" w:rsidR="008C311B" w:rsidRPr="008C311B" w:rsidRDefault="008C311B" w:rsidP="00353AAA">
      <w:pPr>
        <w:pStyle w:val="Listepuces1"/>
        <w:rPr>
          <w:lang w:val="en-GB" w:eastAsia="fr-FR"/>
        </w:rPr>
      </w:pPr>
      <w:r w:rsidRPr="008C311B">
        <w:rPr>
          <w:lang w:val="en-GB" w:eastAsia="fr-FR"/>
        </w:rPr>
        <w:t>Competition between countries with different costs and regulations</w:t>
      </w:r>
      <w:r>
        <w:rPr>
          <w:lang w:val="en-GB" w:eastAsia="fr-FR"/>
        </w:rPr>
        <w:t>, which</w:t>
      </w:r>
      <w:r w:rsidRPr="008C311B">
        <w:rPr>
          <w:lang w:val="en-GB" w:eastAsia="fr-FR"/>
        </w:rPr>
        <w:t xml:space="preserve"> can distort competition.</w:t>
      </w:r>
    </w:p>
    <w:p w14:paraId="094EB7C8" w14:textId="77777777" w:rsidR="00BE437C" w:rsidRPr="006B11BA" w:rsidRDefault="007B2EED" w:rsidP="00BE437C">
      <w:pPr>
        <w:rPr>
          <w:lang w:eastAsia="fr-FR"/>
        </w:rPr>
      </w:pPr>
      <w:r w:rsidRPr="006B11BA">
        <w:rPr>
          <w:rFonts w:cs="Arial"/>
          <w:b/>
          <w:bCs/>
          <w:lang w:eastAsia="fr-FR"/>
        </w:rPr>
        <w:t>I</w:t>
      </w:r>
      <w:r w:rsidR="00BE437C" w:rsidRPr="006B11BA">
        <w:rPr>
          <w:rFonts w:cs="Arial"/>
          <w:b/>
          <w:bCs/>
          <w:lang w:eastAsia="fr-FR"/>
        </w:rPr>
        <w:t>ntervention</w:t>
      </w:r>
      <w:r w:rsidRPr="006B11BA">
        <w:rPr>
          <w:rFonts w:cs="Arial"/>
          <w:b/>
          <w:bCs/>
          <w:lang w:eastAsia="fr-FR"/>
        </w:rPr>
        <w:t xml:space="preserve"> logic</w:t>
      </w:r>
    </w:p>
    <w:p w14:paraId="2BED2B8E" w14:textId="77777777" w:rsidR="00132531" w:rsidRPr="00177B93" w:rsidRDefault="00132531" w:rsidP="00132531">
      <w:pPr>
        <w:pStyle w:val="Listepuces"/>
        <w:rPr>
          <w:lang w:val="en-GB"/>
        </w:rPr>
      </w:pPr>
      <w:r w:rsidRPr="002071D2">
        <w:rPr>
          <w:lang w:val="en-GB"/>
        </w:rPr>
        <w:t>The programme’s intervention logic appears clear and coherent and is summarised in tables 1 and 2 in</w:t>
      </w:r>
      <w:r w:rsidRPr="00445436">
        <w:rPr>
          <w:lang w:val="en-GB"/>
        </w:rPr>
        <w:t xml:space="preserve"> section 1 (Jus</w:t>
      </w:r>
      <w:r w:rsidRPr="00B36E77">
        <w:rPr>
          <w:lang w:val="en-GB"/>
        </w:rPr>
        <w:t xml:space="preserve">tification </w:t>
      </w:r>
      <w:r w:rsidR="006B11BA" w:rsidRPr="00B36E77">
        <w:rPr>
          <w:lang w:val="en-GB"/>
        </w:rPr>
        <w:t>for the selection of investment priorities</w:t>
      </w:r>
      <w:r w:rsidRPr="00B36E77">
        <w:rPr>
          <w:lang w:val="en-GB"/>
        </w:rPr>
        <w:t xml:space="preserve">, </w:t>
      </w:r>
      <w:r w:rsidR="006B11BA" w:rsidRPr="00B36E77">
        <w:rPr>
          <w:lang w:val="en-GB"/>
        </w:rPr>
        <w:t xml:space="preserve">Outline of </w:t>
      </w:r>
      <w:r w:rsidR="006B11BA" w:rsidRPr="00177B93">
        <w:rPr>
          <w:lang w:val="en-GB"/>
        </w:rPr>
        <w:t>the investment strategy for the cooperation programme</w:t>
      </w:r>
      <w:r w:rsidRPr="00177B93">
        <w:rPr>
          <w:lang w:val="en-GB"/>
        </w:rPr>
        <w:t>)</w:t>
      </w:r>
    </w:p>
    <w:p w14:paraId="44ACAD65" w14:textId="77777777" w:rsidR="00132531" w:rsidRPr="006B11BA" w:rsidRDefault="006B11BA" w:rsidP="00132531">
      <w:pPr>
        <w:pStyle w:val="Listepuces"/>
        <w:rPr>
          <w:lang w:val="en-GB"/>
        </w:rPr>
      </w:pPr>
      <w:r w:rsidRPr="006B11BA">
        <w:rPr>
          <w:lang w:val="en-GB"/>
        </w:rPr>
        <w:t>In</w:t>
      </w:r>
      <w:r w:rsidR="00132531" w:rsidRPr="006B11BA">
        <w:rPr>
          <w:lang w:val="en-GB"/>
        </w:rPr>
        <w:t xml:space="preserve"> section 2, </w:t>
      </w:r>
      <w:r w:rsidRPr="006B11BA">
        <w:rPr>
          <w:lang w:val="en-GB"/>
        </w:rPr>
        <w:t xml:space="preserve">presented in advance of the descriptions of specific objectives, the </w:t>
      </w:r>
      <w:r w:rsidR="00132531" w:rsidRPr="006B11BA">
        <w:rPr>
          <w:lang w:val="en-GB"/>
        </w:rPr>
        <w:t xml:space="preserve">intervention </w:t>
      </w:r>
      <w:r w:rsidRPr="006B11BA">
        <w:rPr>
          <w:lang w:val="en-GB"/>
        </w:rPr>
        <w:t>logic is also set out clearly</w:t>
      </w:r>
      <w:r w:rsidR="00132531" w:rsidRPr="006B11BA">
        <w:rPr>
          <w:lang w:val="en-GB"/>
        </w:rPr>
        <w:t>.</w:t>
      </w:r>
    </w:p>
    <w:p w14:paraId="2F84C81F" w14:textId="77777777" w:rsidR="00BE437C" w:rsidRPr="00341E07" w:rsidRDefault="00341E07" w:rsidP="00BE437C">
      <w:pPr>
        <w:rPr>
          <w:lang w:val="en-GB" w:eastAsia="fr-FR"/>
        </w:rPr>
      </w:pPr>
      <w:r w:rsidRPr="00341E07">
        <w:rPr>
          <w:rFonts w:cs="Arial"/>
          <w:b/>
          <w:bCs/>
          <w:lang w:val="en-GB" w:eastAsia="fr-FR"/>
        </w:rPr>
        <w:t>Suitability of measures proposed to promote the horizontal priorities</w:t>
      </w:r>
    </w:p>
    <w:p w14:paraId="13FE0B3B" w14:textId="77777777" w:rsidR="00E61AAE" w:rsidRPr="00341E07" w:rsidRDefault="006B11BA" w:rsidP="00BE437C">
      <w:pPr>
        <w:pStyle w:val="Listepuces"/>
        <w:rPr>
          <w:lang w:val="en-GB"/>
        </w:rPr>
      </w:pPr>
      <w:r>
        <w:rPr>
          <w:lang w:val="en-GB"/>
        </w:rPr>
        <w:t xml:space="preserve">Certain </w:t>
      </w:r>
      <w:r w:rsidR="002071D2">
        <w:rPr>
          <w:lang w:val="en-GB"/>
        </w:rPr>
        <w:t>details could be further</w:t>
      </w:r>
      <w:r>
        <w:rPr>
          <w:lang w:val="en-GB"/>
        </w:rPr>
        <w:t xml:space="preserve"> clarified</w:t>
      </w:r>
      <w:r w:rsidR="004A3B06" w:rsidRPr="00341E07">
        <w:rPr>
          <w:lang w:val="en-GB"/>
        </w:rPr>
        <w:t xml:space="preserve">, </w:t>
      </w:r>
      <w:r w:rsidR="00341E07" w:rsidRPr="00341E07">
        <w:rPr>
          <w:lang w:val="en-GB"/>
        </w:rPr>
        <w:t xml:space="preserve">but the OP </w:t>
      </w:r>
      <w:r>
        <w:rPr>
          <w:lang w:val="en-GB"/>
        </w:rPr>
        <w:t xml:space="preserve">should meet </w:t>
      </w:r>
      <w:r w:rsidR="002071D2">
        <w:rPr>
          <w:lang w:val="en-GB"/>
        </w:rPr>
        <w:t xml:space="preserve">its </w:t>
      </w:r>
      <w:r w:rsidR="00341E07" w:rsidRPr="00341E07">
        <w:rPr>
          <w:lang w:val="en-GB"/>
        </w:rPr>
        <w:t>horizontal priorit</w:t>
      </w:r>
      <w:r w:rsidR="002071D2">
        <w:rPr>
          <w:lang w:val="en-GB"/>
        </w:rPr>
        <w:t>y goals</w:t>
      </w:r>
      <w:r w:rsidR="00920908">
        <w:rPr>
          <w:lang w:val="en-GB"/>
        </w:rPr>
        <w:t xml:space="preserve"> for</w:t>
      </w:r>
      <w:r w:rsidR="00341E07" w:rsidRPr="00341E07">
        <w:rPr>
          <w:lang w:val="en-GB"/>
        </w:rPr>
        <w:t>:</w:t>
      </w:r>
    </w:p>
    <w:p w14:paraId="1401923B" w14:textId="77777777" w:rsidR="00E61AAE" w:rsidRPr="00077A91" w:rsidRDefault="00077A91" w:rsidP="00353AAA">
      <w:pPr>
        <w:pStyle w:val="Listepuces1"/>
        <w:rPr>
          <w:lang w:eastAsia="fr-FR"/>
        </w:rPr>
      </w:pPr>
      <w:r w:rsidRPr="00077A91">
        <w:rPr>
          <w:lang w:eastAsia="fr-FR"/>
        </w:rPr>
        <w:t>Sustainable development</w:t>
      </w:r>
    </w:p>
    <w:p w14:paraId="1B5392F7" w14:textId="77777777" w:rsidR="00E61AAE" w:rsidRPr="000978A9" w:rsidRDefault="00077A91" w:rsidP="00353AAA">
      <w:pPr>
        <w:pStyle w:val="Listepuces1"/>
        <w:rPr>
          <w:lang w:eastAsia="fr-FR"/>
        </w:rPr>
      </w:pPr>
      <w:r w:rsidRPr="00077A91">
        <w:rPr>
          <w:lang w:eastAsia="fr-FR"/>
        </w:rPr>
        <w:t>Protection of the environ</w:t>
      </w:r>
      <w:r w:rsidR="00BE437C" w:rsidRPr="00077A91">
        <w:rPr>
          <w:lang w:eastAsia="fr-FR"/>
        </w:rPr>
        <w:t>ment</w:t>
      </w:r>
    </w:p>
    <w:p w14:paraId="7039C3AD" w14:textId="77777777" w:rsidR="00E61AAE" w:rsidRPr="008B06D5" w:rsidRDefault="000978A9" w:rsidP="00353AAA">
      <w:pPr>
        <w:pStyle w:val="Listepuces1"/>
        <w:rPr>
          <w:lang w:val="en-GB" w:eastAsia="fr-FR"/>
        </w:rPr>
      </w:pPr>
      <w:r w:rsidRPr="008B06D5">
        <w:rPr>
          <w:lang w:val="en-GB" w:eastAsia="fr-FR"/>
        </w:rPr>
        <w:t>Mitigation of and adaptation to climate change</w:t>
      </w:r>
    </w:p>
    <w:p w14:paraId="7314BBA8" w14:textId="77777777" w:rsidR="00E61AAE" w:rsidRPr="008B06D5" w:rsidRDefault="008B06D5" w:rsidP="00353AAA">
      <w:pPr>
        <w:pStyle w:val="Listepuces1"/>
        <w:rPr>
          <w:lang w:eastAsia="fr-FR"/>
        </w:rPr>
      </w:pPr>
      <w:r w:rsidRPr="008B06D5">
        <w:rPr>
          <w:lang w:eastAsia="fr-FR"/>
        </w:rPr>
        <w:t>Risk prevention and management</w:t>
      </w:r>
    </w:p>
    <w:p w14:paraId="7D7006F3" w14:textId="77777777" w:rsidR="004A3B06" w:rsidRPr="005878D0" w:rsidRDefault="004A3B06" w:rsidP="00353AAA">
      <w:pPr>
        <w:pStyle w:val="Listepuces1"/>
        <w:rPr>
          <w:lang w:eastAsia="fr-FR"/>
        </w:rPr>
      </w:pPr>
      <w:r w:rsidRPr="005878D0">
        <w:rPr>
          <w:lang w:eastAsia="fr-FR"/>
        </w:rPr>
        <w:t>E</w:t>
      </w:r>
      <w:r w:rsidR="005878D0" w:rsidRPr="005878D0">
        <w:rPr>
          <w:lang w:eastAsia="fr-FR"/>
        </w:rPr>
        <w:t xml:space="preserve">qual opportunities and </w:t>
      </w:r>
      <w:r w:rsidRPr="005878D0">
        <w:rPr>
          <w:lang w:eastAsia="fr-FR"/>
        </w:rPr>
        <w:t>non-discrimination</w:t>
      </w:r>
    </w:p>
    <w:p w14:paraId="4DC7A046" w14:textId="77777777" w:rsidR="004A3B06" w:rsidRPr="005878D0" w:rsidRDefault="004A3B06" w:rsidP="00353AAA">
      <w:pPr>
        <w:pStyle w:val="Listepuces1"/>
        <w:rPr>
          <w:lang w:val="en-GB" w:eastAsia="fr-FR"/>
        </w:rPr>
      </w:pPr>
      <w:r w:rsidRPr="005878D0">
        <w:rPr>
          <w:lang w:val="en-GB" w:eastAsia="fr-FR"/>
        </w:rPr>
        <w:t>E</w:t>
      </w:r>
      <w:r w:rsidR="005878D0" w:rsidRPr="005878D0">
        <w:rPr>
          <w:lang w:val="en-GB" w:eastAsia="fr-FR"/>
        </w:rPr>
        <w:t>quality between men and women</w:t>
      </w:r>
    </w:p>
    <w:p w14:paraId="7E5C6AFA" w14:textId="77777777" w:rsidR="00E61AAE" w:rsidRPr="00033A06" w:rsidRDefault="00860028" w:rsidP="00860028">
      <w:pPr>
        <w:rPr>
          <w:rFonts w:cs="Arial"/>
          <w:b/>
          <w:bCs/>
          <w:lang w:eastAsia="fr-FR"/>
        </w:rPr>
      </w:pPr>
      <w:r w:rsidRPr="00033A06">
        <w:rPr>
          <w:rFonts w:cs="Arial"/>
          <w:b/>
          <w:bCs/>
          <w:lang w:eastAsia="fr-FR"/>
        </w:rPr>
        <w:t>I</w:t>
      </w:r>
      <w:r w:rsidR="007B2EED" w:rsidRPr="00033A06">
        <w:rPr>
          <w:rFonts w:cs="Arial"/>
          <w:b/>
          <w:bCs/>
          <w:lang w:eastAsia="fr-FR"/>
        </w:rPr>
        <w:t>ndicators &amp; targets</w:t>
      </w:r>
    </w:p>
    <w:p w14:paraId="3A80F8F3" w14:textId="77777777" w:rsidR="002071D2" w:rsidRPr="00033A06" w:rsidRDefault="00920908" w:rsidP="002071D2">
      <w:pPr>
        <w:pStyle w:val="Listepuces"/>
        <w:rPr>
          <w:rFonts w:cs="Arial"/>
          <w:bCs/>
          <w:lang w:val="en-GB"/>
        </w:rPr>
      </w:pPr>
      <w:r w:rsidRPr="00033A06">
        <w:rPr>
          <w:rFonts w:cs="Arial"/>
          <w:bCs/>
          <w:lang w:val="en-GB"/>
        </w:rPr>
        <w:t xml:space="preserve">The </w:t>
      </w:r>
      <w:r w:rsidR="00030236">
        <w:rPr>
          <w:rFonts w:cs="Arial"/>
          <w:bCs/>
          <w:lang w:val="en-GB"/>
        </w:rPr>
        <w:t xml:space="preserve">output indicators are </w:t>
      </w:r>
      <w:r w:rsidR="00033A06" w:rsidRPr="00033A06">
        <w:rPr>
          <w:rFonts w:cs="Arial"/>
          <w:bCs/>
          <w:lang w:val="en-GB"/>
        </w:rPr>
        <w:t xml:space="preserve">precisely </w:t>
      </w:r>
      <w:r w:rsidR="00030236">
        <w:rPr>
          <w:rFonts w:cs="Arial"/>
          <w:bCs/>
          <w:lang w:val="en-GB"/>
        </w:rPr>
        <w:t xml:space="preserve">defined </w:t>
      </w:r>
      <w:r w:rsidR="00033A06" w:rsidRPr="00033A06">
        <w:rPr>
          <w:rFonts w:cs="Arial"/>
          <w:bCs/>
          <w:lang w:val="en-GB"/>
        </w:rPr>
        <w:t>and are practical</w:t>
      </w:r>
      <w:r w:rsidR="007F1B5C">
        <w:rPr>
          <w:rFonts w:cs="Arial"/>
          <w:bCs/>
          <w:lang w:val="en-GB"/>
        </w:rPr>
        <w:t xml:space="preserve"> to use</w:t>
      </w:r>
    </w:p>
    <w:p w14:paraId="00DB4D23" w14:textId="77777777" w:rsidR="002071D2" w:rsidRPr="007F1B5C" w:rsidRDefault="007F1B5C" w:rsidP="00353AAA">
      <w:pPr>
        <w:pStyle w:val="Listepuces1"/>
        <w:rPr>
          <w:lang w:val="en-GB"/>
        </w:rPr>
      </w:pPr>
      <w:r w:rsidRPr="007F1B5C">
        <w:rPr>
          <w:lang w:val="en-GB"/>
        </w:rPr>
        <w:t xml:space="preserve">To </w:t>
      </w:r>
      <w:r w:rsidR="00033A06" w:rsidRPr="007F1B5C">
        <w:rPr>
          <w:lang w:val="en-GB"/>
        </w:rPr>
        <w:t xml:space="preserve">better capture programme outputs, </w:t>
      </w:r>
      <w:r w:rsidR="00484562">
        <w:rPr>
          <w:lang w:val="en-GB"/>
        </w:rPr>
        <w:t xml:space="preserve">the present ex-ante evaluation proposes </w:t>
      </w:r>
      <w:r w:rsidR="00033A06" w:rsidRPr="007F1B5C">
        <w:rPr>
          <w:lang w:val="en-GB"/>
        </w:rPr>
        <w:t>additional indicators</w:t>
      </w:r>
    </w:p>
    <w:p w14:paraId="782AD66F" w14:textId="77777777" w:rsidR="002071D2" w:rsidRPr="007F1B5C" w:rsidRDefault="007F1B5C" w:rsidP="00353AAA">
      <w:pPr>
        <w:pStyle w:val="Listepuces1"/>
        <w:rPr>
          <w:lang w:val="en-GB"/>
        </w:rPr>
      </w:pPr>
      <w:r>
        <w:rPr>
          <w:lang w:val="en-GB"/>
        </w:rPr>
        <w:t xml:space="preserve">To </w:t>
      </w:r>
      <w:r w:rsidR="00033A06" w:rsidRPr="00033A06">
        <w:rPr>
          <w:lang w:val="en-GB"/>
        </w:rPr>
        <w:t xml:space="preserve">better identify the contribution of programme action to the expected </w:t>
      </w:r>
      <w:r w:rsidR="00033A06" w:rsidRPr="007F1B5C">
        <w:rPr>
          <w:lang w:val="en-GB"/>
        </w:rPr>
        <w:t xml:space="preserve">results, </w:t>
      </w:r>
      <w:r w:rsidR="00484562">
        <w:rPr>
          <w:lang w:val="en-GB"/>
        </w:rPr>
        <w:t>the present ex-ante evaluation proposes additional indicators</w:t>
      </w:r>
    </w:p>
    <w:p w14:paraId="1E714C4D" w14:textId="77777777" w:rsidR="002071D2" w:rsidRPr="00445436" w:rsidRDefault="007F1B5C" w:rsidP="002071D2">
      <w:pPr>
        <w:pStyle w:val="Listepuces"/>
        <w:rPr>
          <w:lang w:val="en-GB"/>
        </w:rPr>
      </w:pPr>
      <w:r w:rsidRPr="00445436">
        <w:rPr>
          <w:lang w:val="en-GB"/>
        </w:rPr>
        <w:t>The result indicators are well-defined and described, and are all specific to the programme</w:t>
      </w:r>
    </w:p>
    <w:p w14:paraId="7B88DB3E" w14:textId="77777777" w:rsidR="002071D2" w:rsidRPr="00445436" w:rsidRDefault="007F1B5C" w:rsidP="00353AAA">
      <w:pPr>
        <w:pStyle w:val="Listepuces1"/>
        <w:rPr>
          <w:lang w:val="en-GB"/>
        </w:rPr>
      </w:pPr>
      <w:r w:rsidRPr="00445436">
        <w:rPr>
          <w:lang w:val="en-GB"/>
        </w:rPr>
        <w:t xml:space="preserve">To better </w:t>
      </w:r>
      <w:r w:rsidR="00445436" w:rsidRPr="00F03F4C">
        <w:rPr>
          <w:lang w:val="en-GB"/>
        </w:rPr>
        <w:t>evaluate the expected results, additional</w:t>
      </w:r>
      <w:r w:rsidR="00445436" w:rsidRPr="00445436">
        <w:rPr>
          <w:lang w:val="en-GB"/>
        </w:rPr>
        <w:t xml:space="preserve"> indicators are proposed</w:t>
      </w:r>
      <w:r w:rsidR="002071D2" w:rsidRPr="00445436">
        <w:rPr>
          <w:lang w:val="en-GB"/>
        </w:rPr>
        <w:t>.</w:t>
      </w:r>
    </w:p>
    <w:p w14:paraId="4C4FDF58" w14:textId="77777777" w:rsidR="002071D2" w:rsidRPr="00445436" w:rsidRDefault="00445436" w:rsidP="002071D2">
      <w:pPr>
        <w:pStyle w:val="Listepuces"/>
        <w:rPr>
          <w:lang w:val="en-GB"/>
        </w:rPr>
      </w:pPr>
      <w:r w:rsidRPr="00445436">
        <w:rPr>
          <w:lang w:val="en-GB"/>
        </w:rPr>
        <w:t xml:space="preserve">The performance framework objectives for mid-term are set at </w:t>
      </w:r>
      <w:r w:rsidR="002071D2" w:rsidRPr="00445436">
        <w:rPr>
          <w:lang w:val="en-GB"/>
        </w:rPr>
        <w:t xml:space="preserve">15% </w:t>
      </w:r>
      <w:r w:rsidRPr="00445436">
        <w:rPr>
          <w:lang w:val="en-GB"/>
        </w:rPr>
        <w:t xml:space="preserve">for all the programme’s </w:t>
      </w:r>
      <w:r w:rsidRPr="00445436">
        <w:rPr>
          <w:lang w:val="en-GB"/>
        </w:rPr>
        <w:lastRenderedPageBreak/>
        <w:t>priorities</w:t>
      </w:r>
    </w:p>
    <w:p w14:paraId="2F381CB2" w14:textId="77777777" w:rsidR="002071D2" w:rsidRPr="00445436" w:rsidRDefault="00445436" w:rsidP="00353AAA">
      <w:pPr>
        <w:pStyle w:val="Listepuces1"/>
        <w:rPr>
          <w:lang w:val="en-GB"/>
        </w:rPr>
      </w:pPr>
      <w:r w:rsidRPr="00445436">
        <w:rPr>
          <w:lang w:val="en-GB"/>
        </w:rPr>
        <w:t>The objectives for the priorities 1, 5 and 6 may be revised down to just 10%</w:t>
      </w:r>
      <w:r w:rsidR="002071D2" w:rsidRPr="00445436">
        <w:rPr>
          <w:lang w:val="en-GB"/>
        </w:rPr>
        <w:t>.</w:t>
      </w:r>
    </w:p>
    <w:p w14:paraId="16B19775" w14:textId="77777777" w:rsidR="00E61AAE" w:rsidRPr="00484562" w:rsidRDefault="003D03AF" w:rsidP="00860028">
      <w:pPr>
        <w:rPr>
          <w:rFonts w:cs="Arial"/>
          <w:b/>
          <w:bCs/>
          <w:lang w:eastAsia="fr-FR"/>
        </w:rPr>
      </w:pPr>
      <w:r w:rsidRPr="00484562">
        <w:rPr>
          <w:rFonts w:cs="Arial"/>
          <w:b/>
          <w:bCs/>
          <w:lang w:eastAsia="fr-FR"/>
        </w:rPr>
        <w:t xml:space="preserve">Implementation of </w:t>
      </w:r>
      <w:r w:rsidR="00484562" w:rsidRPr="00484562">
        <w:rPr>
          <w:rFonts w:cs="Arial"/>
          <w:b/>
          <w:bCs/>
          <w:lang w:eastAsia="fr-FR"/>
        </w:rPr>
        <w:t>projects</w:t>
      </w:r>
    </w:p>
    <w:p w14:paraId="360C1F39" w14:textId="77777777" w:rsidR="00BE437C" w:rsidRPr="00D83B5E" w:rsidRDefault="00A940BB" w:rsidP="00860028">
      <w:pPr>
        <w:pStyle w:val="Listepuces"/>
        <w:rPr>
          <w:lang w:val="en-GB"/>
        </w:rPr>
      </w:pPr>
      <w:r w:rsidRPr="00A940BB">
        <w:rPr>
          <w:rFonts w:cs="Arial"/>
          <w:bCs/>
          <w:lang w:val="en-GB"/>
        </w:rPr>
        <w:t xml:space="preserve">Some </w:t>
      </w:r>
      <w:r>
        <w:rPr>
          <w:rFonts w:cs="Arial"/>
          <w:bCs/>
          <w:lang w:val="en-GB"/>
        </w:rPr>
        <w:t xml:space="preserve">analysis and </w:t>
      </w:r>
      <w:r w:rsidR="002304CC">
        <w:rPr>
          <w:rFonts w:cs="Arial"/>
          <w:bCs/>
          <w:lang w:val="en-GB"/>
        </w:rPr>
        <w:t>commentary on where the programme needs to remain vigilant in order to achieve the objectives are provided</w:t>
      </w:r>
    </w:p>
    <w:p w14:paraId="0A169EA2" w14:textId="77777777" w:rsidR="00860028" w:rsidRPr="00827B1A" w:rsidRDefault="00827B1A" w:rsidP="00860028">
      <w:pPr>
        <w:rPr>
          <w:rFonts w:cs="Arial"/>
          <w:b/>
          <w:bCs/>
          <w:lang w:eastAsia="fr-FR"/>
        </w:rPr>
      </w:pPr>
      <w:r w:rsidRPr="00827B1A">
        <w:rPr>
          <w:rFonts w:cs="Arial"/>
          <w:b/>
          <w:bCs/>
          <w:lang w:eastAsia="fr-FR"/>
        </w:rPr>
        <w:t>Consideration of the Strategic Environmental Assessment</w:t>
      </w:r>
    </w:p>
    <w:p w14:paraId="20D066EC" w14:textId="77777777" w:rsidR="00827B1A" w:rsidRPr="00827B1A" w:rsidRDefault="00444138" w:rsidP="00827B1A">
      <w:pPr>
        <w:pStyle w:val="Listepuces"/>
        <w:rPr>
          <w:lang w:val="en-GB"/>
        </w:rPr>
      </w:pPr>
      <w:r w:rsidRPr="00827B1A">
        <w:rPr>
          <w:lang w:val="en-GB"/>
        </w:rPr>
        <w:t>The strategic environmental assessment</w:t>
      </w:r>
      <w:r w:rsidR="009A2AD8" w:rsidRPr="00827B1A">
        <w:rPr>
          <w:lang w:val="en-GB"/>
        </w:rPr>
        <w:t xml:space="preserve"> (SEA)</w:t>
      </w:r>
      <w:r w:rsidR="00827B1A">
        <w:rPr>
          <w:lang w:val="en-GB"/>
        </w:rPr>
        <w:t xml:space="preserve"> </w:t>
      </w:r>
      <w:r w:rsidR="00827B1A" w:rsidRPr="00827B1A">
        <w:rPr>
          <w:lang w:val="en-GB"/>
        </w:rPr>
        <w:t>has been amended following the joint opinion of the environmental authorities of the program (May 21, 2015).</w:t>
      </w:r>
    </w:p>
    <w:p w14:paraId="76093CCE" w14:textId="77777777" w:rsidR="00827B1A" w:rsidRPr="00827B1A" w:rsidRDefault="00827B1A" w:rsidP="00827B1A">
      <w:pPr>
        <w:pStyle w:val="Listepuces"/>
        <w:rPr>
          <w:lang w:val="en-GB"/>
        </w:rPr>
      </w:pPr>
      <w:r w:rsidRPr="00827B1A">
        <w:rPr>
          <w:lang w:val="en-GB"/>
        </w:rPr>
        <w:t xml:space="preserve">The </w:t>
      </w:r>
      <w:r>
        <w:rPr>
          <w:lang w:val="en-GB"/>
        </w:rPr>
        <w:t>amended</w:t>
      </w:r>
      <w:r w:rsidRPr="00827B1A">
        <w:rPr>
          <w:lang w:val="en-GB"/>
        </w:rPr>
        <w:t xml:space="preserve"> version of the evaluation is the final version of the Strategic Environmental Assessment.</w:t>
      </w:r>
      <w:r w:rsidR="002304CC" w:rsidRPr="00827B1A">
        <w:rPr>
          <w:lang w:val="en-GB"/>
        </w:rPr>
        <w:t xml:space="preserve"> </w:t>
      </w:r>
      <w:r w:rsidRPr="00827B1A">
        <w:rPr>
          <w:lang w:val="en-GB"/>
        </w:rPr>
        <w:t xml:space="preserve">It was </w:t>
      </w:r>
      <w:r>
        <w:rPr>
          <w:lang w:val="en-GB"/>
        </w:rPr>
        <w:t>sumited</w:t>
      </w:r>
      <w:r w:rsidRPr="00827B1A">
        <w:rPr>
          <w:lang w:val="en-GB"/>
        </w:rPr>
        <w:t xml:space="preserve"> </w:t>
      </w:r>
      <w:r w:rsidRPr="009D019D">
        <w:rPr>
          <w:lang w:val="en-GB"/>
        </w:rPr>
        <w:t>for public consultation</w:t>
      </w:r>
      <w:r w:rsidRPr="00827B1A">
        <w:rPr>
          <w:lang w:val="en-GB"/>
        </w:rPr>
        <w:t xml:space="preserve"> organized on 1 July 2015 to 1 August 2015.</w:t>
      </w:r>
      <w:r w:rsidR="009D019D" w:rsidRPr="009D019D">
        <w:rPr>
          <w:b/>
          <w:bCs/>
        </w:rPr>
        <w:t xml:space="preserve"> </w:t>
      </w:r>
      <w:r w:rsidR="009D019D" w:rsidRPr="009D019D">
        <w:rPr>
          <w:lang w:val="en-GB"/>
        </w:rPr>
        <w:t>There was no contribution following consultation.</w:t>
      </w:r>
    </w:p>
    <w:p w14:paraId="5B6E9934" w14:textId="77777777" w:rsidR="006F3EAB" w:rsidRPr="00444138" w:rsidRDefault="006F3EAB" w:rsidP="00C6346E">
      <w:pPr>
        <w:pStyle w:val="Titre1"/>
        <w:rPr>
          <w:lang w:val="en-GB"/>
        </w:rPr>
      </w:pPr>
      <w:bookmarkStart w:id="9" w:name="_Toc436753628"/>
      <w:r w:rsidRPr="00444138">
        <w:rPr>
          <w:lang w:val="en-GB"/>
        </w:rPr>
        <w:t xml:space="preserve">Introduction </w:t>
      </w:r>
      <w:r w:rsidR="00444138" w:rsidRPr="00444138">
        <w:rPr>
          <w:lang w:val="en-GB"/>
        </w:rPr>
        <w:t>&amp; methodology of the ex ante e</w:t>
      </w:r>
      <w:r w:rsidRPr="00444138">
        <w:rPr>
          <w:lang w:val="en-GB"/>
        </w:rPr>
        <w:t>valuation</w:t>
      </w:r>
      <w:r w:rsidR="009A2AD8">
        <w:rPr>
          <w:lang w:val="en-GB"/>
        </w:rPr>
        <w:t xml:space="preserve"> (EAE)</w:t>
      </w:r>
      <w:bookmarkEnd w:id="9"/>
    </w:p>
    <w:p w14:paraId="3CF84F29" w14:textId="77777777" w:rsidR="002A0167" w:rsidRPr="002666BF" w:rsidRDefault="00F03F4C" w:rsidP="00C6346E">
      <w:pPr>
        <w:pStyle w:val="Titre2"/>
        <w:rPr>
          <w:lang w:val="en-GB"/>
        </w:rPr>
      </w:pPr>
      <w:bookmarkStart w:id="10" w:name="_Toc436753629"/>
      <w:bookmarkEnd w:id="4"/>
      <w:r w:rsidRPr="002666BF">
        <w:rPr>
          <w:lang w:val="en-GB"/>
        </w:rPr>
        <w:t>O</w:t>
      </w:r>
      <w:r w:rsidR="00444138" w:rsidRPr="002666BF">
        <w:rPr>
          <w:lang w:val="en-GB"/>
        </w:rPr>
        <w:t>bjectives</w:t>
      </w:r>
      <w:r w:rsidRPr="002666BF">
        <w:rPr>
          <w:lang w:val="en-GB"/>
        </w:rPr>
        <w:t xml:space="preserve"> of the </w:t>
      </w:r>
      <w:r w:rsidR="00D56405" w:rsidRPr="002666BF">
        <w:rPr>
          <w:lang w:val="en-GB"/>
        </w:rPr>
        <w:t xml:space="preserve">present ex ante </w:t>
      </w:r>
      <w:r w:rsidRPr="002666BF">
        <w:rPr>
          <w:lang w:val="en-GB"/>
        </w:rPr>
        <w:t>evaluation</w:t>
      </w:r>
      <w:bookmarkEnd w:id="10"/>
    </w:p>
    <w:p w14:paraId="1D01A79F" w14:textId="77777777" w:rsidR="00DA4659" w:rsidRPr="00532EBC" w:rsidRDefault="00532EBC" w:rsidP="00C6346E">
      <w:pPr>
        <w:rPr>
          <w:lang w:val="en-GB"/>
        </w:rPr>
      </w:pPr>
      <w:r w:rsidRPr="00532EBC">
        <w:rPr>
          <w:lang w:val="en-GB"/>
        </w:rPr>
        <w:t>In accordance with the Regulat</w:t>
      </w:r>
      <w:r>
        <w:rPr>
          <w:lang w:val="en-GB"/>
        </w:rPr>
        <w:t xml:space="preserve">ions, the objective is to provide an </w:t>
      </w:r>
      <w:r w:rsidRPr="00532EBC">
        <w:rPr>
          <w:lang w:val="en-GB"/>
        </w:rPr>
        <w:t>opinion on the following issues</w:t>
      </w:r>
      <w:r w:rsidR="004111B3" w:rsidRPr="00532EBC">
        <w:rPr>
          <w:lang w:val="en-GB"/>
        </w:rPr>
        <w:t>:</w:t>
      </w:r>
    </w:p>
    <w:p w14:paraId="63883C6D" w14:textId="77777777" w:rsidR="004111B3" w:rsidRPr="00A8552A" w:rsidRDefault="00D32B31" w:rsidP="006F3EAB">
      <w:pPr>
        <w:pStyle w:val="Retraitnormal"/>
        <w:ind w:hanging="283"/>
        <w:rPr>
          <w:lang w:val="en-GB"/>
        </w:rPr>
      </w:pPr>
      <w:r w:rsidRPr="00A8552A">
        <w:rPr>
          <w:lang w:val="en-GB"/>
        </w:rPr>
        <w:t>a)</w:t>
      </w:r>
      <w:r w:rsidRPr="00A8552A">
        <w:rPr>
          <w:lang w:val="en-GB"/>
        </w:rPr>
        <w:tab/>
      </w:r>
      <w:r w:rsidR="00532EBC" w:rsidRPr="00A8552A">
        <w:rPr>
          <w:lang w:val="en-GB"/>
        </w:rPr>
        <w:t xml:space="preserve">the contribution to the </w:t>
      </w:r>
      <w:r w:rsidR="004111B3" w:rsidRPr="00A8552A">
        <w:rPr>
          <w:lang w:val="en-GB"/>
        </w:rPr>
        <w:t xml:space="preserve">Union </w:t>
      </w:r>
      <w:r w:rsidR="00532EBC" w:rsidRPr="00A8552A">
        <w:rPr>
          <w:lang w:val="en-GB"/>
        </w:rPr>
        <w:t>strategy for smart, sustainable and inclusive growth</w:t>
      </w:r>
      <w:r w:rsidR="004111B3" w:rsidRPr="00A8552A">
        <w:rPr>
          <w:lang w:val="en-GB"/>
        </w:rPr>
        <w:t xml:space="preserve">, </w:t>
      </w:r>
      <w:r w:rsidR="00A8552A" w:rsidRPr="00A8552A">
        <w:rPr>
          <w:lang w:val="en-GB"/>
        </w:rPr>
        <w:t xml:space="preserve">taking into account the objectives and </w:t>
      </w:r>
      <w:r w:rsidR="00A8552A">
        <w:rPr>
          <w:lang w:val="en-GB"/>
        </w:rPr>
        <w:t xml:space="preserve">thematic </w:t>
      </w:r>
      <w:r w:rsidR="00A8552A" w:rsidRPr="00A8552A">
        <w:rPr>
          <w:lang w:val="en-GB"/>
        </w:rPr>
        <w:t xml:space="preserve">priorities </w:t>
      </w:r>
      <w:r w:rsidR="00A8552A">
        <w:rPr>
          <w:lang w:val="en-GB"/>
        </w:rPr>
        <w:t xml:space="preserve">that have been selected and taking </w:t>
      </w:r>
      <w:r w:rsidR="00A8552A" w:rsidRPr="00A8552A">
        <w:rPr>
          <w:lang w:val="en-GB"/>
        </w:rPr>
        <w:t>into account national and regional needs</w:t>
      </w:r>
      <w:r w:rsidR="004111B3" w:rsidRPr="00A8552A">
        <w:rPr>
          <w:lang w:val="en-GB"/>
        </w:rPr>
        <w:t>;</w:t>
      </w:r>
    </w:p>
    <w:p w14:paraId="7C830E3E" w14:textId="77777777" w:rsidR="004111B3" w:rsidRPr="00A8552A" w:rsidRDefault="00D32B31" w:rsidP="006F3EAB">
      <w:pPr>
        <w:pStyle w:val="Retraitnormal"/>
        <w:ind w:hanging="283"/>
        <w:rPr>
          <w:lang w:val="en-GB"/>
        </w:rPr>
      </w:pPr>
      <w:r w:rsidRPr="00A8552A">
        <w:rPr>
          <w:lang w:val="en-GB"/>
        </w:rPr>
        <w:t>b)</w:t>
      </w:r>
      <w:r w:rsidRPr="00A8552A">
        <w:rPr>
          <w:lang w:val="en-GB"/>
        </w:rPr>
        <w:tab/>
      </w:r>
      <w:r w:rsidR="00A8552A" w:rsidRPr="00A8552A">
        <w:rPr>
          <w:lang w:val="en-GB"/>
        </w:rPr>
        <w:t xml:space="preserve">the </w:t>
      </w:r>
      <w:r w:rsidR="00E14234">
        <w:rPr>
          <w:lang w:val="en-GB"/>
        </w:rPr>
        <w:t>internal coherence</w:t>
      </w:r>
      <w:r w:rsidR="00A8552A" w:rsidRPr="00A8552A">
        <w:rPr>
          <w:lang w:val="en-GB"/>
        </w:rPr>
        <w:t xml:space="preserve"> </w:t>
      </w:r>
      <w:r w:rsidR="00371AFD">
        <w:rPr>
          <w:lang w:val="en-GB"/>
        </w:rPr>
        <w:t xml:space="preserve">of the proposed programme </w:t>
      </w:r>
      <w:r w:rsidR="00A8552A" w:rsidRPr="00A8552A">
        <w:rPr>
          <w:lang w:val="en-GB"/>
        </w:rPr>
        <w:t xml:space="preserve">and </w:t>
      </w:r>
      <w:r w:rsidR="00A8552A" w:rsidRPr="00F03F4C">
        <w:rPr>
          <w:lang w:val="en-GB"/>
        </w:rPr>
        <w:t xml:space="preserve">its </w:t>
      </w:r>
      <w:r w:rsidR="00F03F4C" w:rsidRPr="00F03F4C">
        <w:rPr>
          <w:lang w:val="en-GB"/>
        </w:rPr>
        <w:t>relation</w:t>
      </w:r>
      <w:r w:rsidR="00A8552A" w:rsidRPr="00A8552A">
        <w:rPr>
          <w:lang w:val="en-GB"/>
        </w:rPr>
        <w:t xml:space="preserve"> with other relevant policy instruments</w:t>
      </w:r>
      <w:r w:rsidR="004111B3" w:rsidRPr="00A8552A">
        <w:rPr>
          <w:lang w:val="en-GB"/>
        </w:rPr>
        <w:t>;</w:t>
      </w:r>
    </w:p>
    <w:p w14:paraId="4AC648E6" w14:textId="77777777" w:rsidR="004111B3" w:rsidRPr="00A8552A" w:rsidRDefault="00A8552A" w:rsidP="006F3EAB">
      <w:pPr>
        <w:pStyle w:val="Retraitnormal"/>
        <w:ind w:hanging="283"/>
        <w:rPr>
          <w:lang w:val="en-GB"/>
        </w:rPr>
      </w:pPr>
      <w:r w:rsidRPr="00A8552A">
        <w:rPr>
          <w:lang w:val="en-GB"/>
        </w:rPr>
        <w:t xml:space="preserve">c) </w:t>
      </w:r>
      <w:r w:rsidRPr="00A8552A">
        <w:rPr>
          <w:lang w:val="en-GB"/>
        </w:rPr>
        <w:tab/>
      </w:r>
      <w:r w:rsidR="00F157FF">
        <w:rPr>
          <w:lang w:val="en-GB"/>
        </w:rPr>
        <w:t xml:space="preserve">whether the financial allocation is consistent with </w:t>
      </w:r>
      <w:r w:rsidRPr="00A8552A">
        <w:rPr>
          <w:lang w:val="en-GB"/>
        </w:rPr>
        <w:t>the programme’s objectives</w:t>
      </w:r>
      <w:r w:rsidR="004111B3" w:rsidRPr="00A8552A">
        <w:rPr>
          <w:lang w:val="en-GB"/>
        </w:rPr>
        <w:t>;</w:t>
      </w:r>
    </w:p>
    <w:p w14:paraId="33E77A72" w14:textId="77777777" w:rsidR="004111B3" w:rsidRPr="00F157FF" w:rsidRDefault="00D32B31" w:rsidP="006F3EAB">
      <w:pPr>
        <w:pStyle w:val="Retraitnormal"/>
        <w:ind w:hanging="283"/>
        <w:rPr>
          <w:highlight w:val="yellow"/>
          <w:lang w:val="en-GB"/>
        </w:rPr>
      </w:pPr>
      <w:r w:rsidRPr="00F157FF">
        <w:rPr>
          <w:lang w:val="en-GB"/>
        </w:rPr>
        <w:t>d)</w:t>
      </w:r>
      <w:r w:rsidRPr="00F157FF">
        <w:rPr>
          <w:lang w:val="en-GB"/>
        </w:rPr>
        <w:tab/>
      </w:r>
      <w:r w:rsidR="00B904E2" w:rsidRPr="00F157FF">
        <w:rPr>
          <w:lang w:val="en-GB"/>
        </w:rPr>
        <w:t>the consistency</w:t>
      </w:r>
      <w:r w:rsidR="00E14234" w:rsidRPr="00F157FF">
        <w:rPr>
          <w:lang w:val="en-GB"/>
        </w:rPr>
        <w:t xml:space="preserve"> between, on the one hand</w:t>
      </w:r>
      <w:r w:rsidR="004111B3" w:rsidRPr="00F157FF">
        <w:rPr>
          <w:lang w:val="en-GB"/>
        </w:rPr>
        <w:t xml:space="preserve">, </w:t>
      </w:r>
      <w:r w:rsidR="00E14234" w:rsidRPr="00F157FF">
        <w:rPr>
          <w:lang w:val="en-GB"/>
        </w:rPr>
        <w:t xml:space="preserve">the </w:t>
      </w:r>
      <w:r w:rsidR="00DC1942" w:rsidRPr="00F157FF">
        <w:rPr>
          <w:lang w:val="en-GB"/>
        </w:rPr>
        <w:t xml:space="preserve">programme’s </w:t>
      </w:r>
      <w:r w:rsidR="00E14234" w:rsidRPr="00F157FF">
        <w:rPr>
          <w:lang w:val="en-GB"/>
        </w:rPr>
        <w:t>thematic objectives</w:t>
      </w:r>
      <w:r w:rsidR="00DC1942" w:rsidRPr="00F157FF">
        <w:rPr>
          <w:lang w:val="en-GB"/>
        </w:rPr>
        <w:t>,</w:t>
      </w:r>
      <w:r w:rsidR="00E14234" w:rsidRPr="00F157FF">
        <w:rPr>
          <w:lang w:val="en-GB"/>
        </w:rPr>
        <w:t xml:space="preserve"> priorities</w:t>
      </w:r>
      <w:r w:rsidR="00DC1942" w:rsidRPr="00F157FF">
        <w:rPr>
          <w:lang w:val="en-GB"/>
        </w:rPr>
        <w:t xml:space="preserve"> and corresponding objectives</w:t>
      </w:r>
      <w:r w:rsidR="004111B3" w:rsidRPr="00F157FF">
        <w:rPr>
          <w:lang w:val="en-GB"/>
        </w:rPr>
        <w:t xml:space="preserve"> </w:t>
      </w:r>
      <w:r w:rsidR="00DC1942" w:rsidRPr="00F157FF">
        <w:rPr>
          <w:lang w:val="en-GB"/>
        </w:rPr>
        <w:t>and, on the other</w:t>
      </w:r>
      <w:r w:rsidR="00F157FF" w:rsidRPr="00F157FF">
        <w:rPr>
          <w:lang w:val="en-GB"/>
        </w:rPr>
        <w:t>, the Common Strategic Framework, the Partnership Agreement and the relevant country-specific recommendations under article 121(</w:t>
      </w:r>
      <w:r w:rsidR="004111B3" w:rsidRPr="00F157FF">
        <w:rPr>
          <w:lang w:val="en-GB"/>
        </w:rPr>
        <w:t>2</w:t>
      </w:r>
      <w:r w:rsidR="00F157FF" w:rsidRPr="00F157FF">
        <w:rPr>
          <w:lang w:val="en-GB"/>
        </w:rPr>
        <w:t>) of the TFEU and the recommendations of the</w:t>
      </w:r>
      <w:r w:rsidR="004111B3" w:rsidRPr="00F157FF">
        <w:rPr>
          <w:lang w:val="en-GB"/>
        </w:rPr>
        <w:t xml:space="preserve"> </w:t>
      </w:r>
      <w:r w:rsidR="00F157FF" w:rsidRPr="00F157FF">
        <w:rPr>
          <w:lang w:val="en-GB"/>
        </w:rPr>
        <w:t>Council adopted under article 148(</w:t>
      </w:r>
      <w:r w:rsidR="004111B3" w:rsidRPr="00F157FF">
        <w:rPr>
          <w:lang w:val="en-GB"/>
        </w:rPr>
        <w:t>4</w:t>
      </w:r>
      <w:r w:rsidR="00F157FF" w:rsidRPr="00F157FF">
        <w:rPr>
          <w:lang w:val="en-GB"/>
        </w:rPr>
        <w:t>) of the TFEU</w:t>
      </w:r>
      <w:r w:rsidR="004111B3" w:rsidRPr="00F157FF">
        <w:rPr>
          <w:lang w:val="en-GB"/>
        </w:rPr>
        <w:t>;</w:t>
      </w:r>
    </w:p>
    <w:p w14:paraId="5251278D" w14:textId="77777777" w:rsidR="004111B3" w:rsidRPr="00E14234" w:rsidRDefault="00D32B31" w:rsidP="006F3EAB">
      <w:pPr>
        <w:pStyle w:val="Retraitnormal"/>
        <w:ind w:hanging="283"/>
        <w:rPr>
          <w:lang w:val="en-GB"/>
        </w:rPr>
      </w:pPr>
      <w:r w:rsidRPr="00E14234">
        <w:rPr>
          <w:lang w:val="en-GB"/>
        </w:rPr>
        <w:t>e)</w:t>
      </w:r>
      <w:r w:rsidRPr="00E14234">
        <w:rPr>
          <w:lang w:val="en-GB"/>
        </w:rPr>
        <w:tab/>
      </w:r>
      <w:r w:rsidR="00E14234" w:rsidRPr="00E14234">
        <w:rPr>
          <w:lang w:val="en-GB"/>
        </w:rPr>
        <w:t xml:space="preserve">the relevance and clarity of the programme’s proposed </w:t>
      </w:r>
      <w:r w:rsidR="00371AFD">
        <w:rPr>
          <w:lang w:val="en-GB"/>
        </w:rPr>
        <w:t xml:space="preserve">specific </w:t>
      </w:r>
      <w:r w:rsidR="00E14234" w:rsidRPr="00E14234">
        <w:rPr>
          <w:lang w:val="en-GB"/>
        </w:rPr>
        <w:t>indicators</w:t>
      </w:r>
      <w:r w:rsidR="004111B3" w:rsidRPr="00E14234">
        <w:rPr>
          <w:lang w:val="en-GB"/>
        </w:rPr>
        <w:t>;</w:t>
      </w:r>
    </w:p>
    <w:p w14:paraId="0E6738A6" w14:textId="77777777" w:rsidR="004111B3" w:rsidRPr="0097772E" w:rsidRDefault="00D32B31" w:rsidP="006F3EAB">
      <w:pPr>
        <w:pStyle w:val="Retraitnormal"/>
        <w:ind w:hanging="283"/>
        <w:rPr>
          <w:lang w:val="en-GB"/>
        </w:rPr>
      </w:pPr>
      <w:r w:rsidRPr="0097772E">
        <w:rPr>
          <w:lang w:val="en-GB"/>
        </w:rPr>
        <w:t>f)</w:t>
      </w:r>
      <w:r w:rsidRPr="0097772E">
        <w:rPr>
          <w:lang w:val="en-GB"/>
        </w:rPr>
        <w:tab/>
      </w:r>
      <w:r w:rsidR="0097772E" w:rsidRPr="0097772E">
        <w:rPr>
          <w:lang w:val="en-GB"/>
        </w:rPr>
        <w:t xml:space="preserve">how the </w:t>
      </w:r>
      <w:r w:rsidR="00371AFD">
        <w:rPr>
          <w:lang w:val="en-GB"/>
        </w:rPr>
        <w:t>expected</w:t>
      </w:r>
      <w:r w:rsidR="0097772E" w:rsidRPr="0097772E">
        <w:rPr>
          <w:lang w:val="en-GB"/>
        </w:rPr>
        <w:t xml:space="preserve"> outputs will contribute to the results</w:t>
      </w:r>
      <w:r w:rsidR="004111B3" w:rsidRPr="0097772E">
        <w:rPr>
          <w:lang w:val="en-GB"/>
        </w:rPr>
        <w:t>;</w:t>
      </w:r>
    </w:p>
    <w:p w14:paraId="28F4E56A" w14:textId="77777777" w:rsidR="004111B3" w:rsidRPr="00E10D2E" w:rsidRDefault="00D32B31" w:rsidP="006F3EAB">
      <w:pPr>
        <w:pStyle w:val="Retraitnormal"/>
        <w:ind w:hanging="283"/>
        <w:rPr>
          <w:lang w:val="en-GB"/>
        </w:rPr>
      </w:pPr>
      <w:r w:rsidRPr="00E10D2E">
        <w:rPr>
          <w:lang w:val="en-GB"/>
        </w:rPr>
        <w:t>g)</w:t>
      </w:r>
      <w:r w:rsidRPr="00E10D2E">
        <w:rPr>
          <w:lang w:val="en-GB"/>
        </w:rPr>
        <w:tab/>
      </w:r>
      <w:r w:rsidR="00E9180D" w:rsidRPr="00E10D2E">
        <w:rPr>
          <w:lang w:val="en-GB"/>
        </w:rPr>
        <w:t xml:space="preserve">whether the quantified target values </w:t>
      </w:r>
      <w:r w:rsidR="00371AFD">
        <w:rPr>
          <w:lang w:val="en-GB"/>
        </w:rPr>
        <w:t xml:space="preserve">for indicators </w:t>
      </w:r>
      <w:r w:rsidR="00E9180D" w:rsidRPr="00E10D2E">
        <w:rPr>
          <w:lang w:val="en-GB"/>
        </w:rPr>
        <w:t>are realistic</w:t>
      </w:r>
      <w:r w:rsidR="004111B3" w:rsidRPr="00E10D2E">
        <w:rPr>
          <w:lang w:val="en-GB"/>
        </w:rPr>
        <w:t xml:space="preserve">, </w:t>
      </w:r>
      <w:r w:rsidR="00371AFD">
        <w:rPr>
          <w:lang w:val="en-GB"/>
        </w:rPr>
        <w:t>having regard to</w:t>
      </w:r>
      <w:r w:rsidR="00E10D2E" w:rsidRPr="00E10D2E">
        <w:rPr>
          <w:lang w:val="en-GB"/>
        </w:rPr>
        <w:t xml:space="preserve"> </w:t>
      </w:r>
      <w:r w:rsidR="00E10D2E" w:rsidRPr="00371AFD">
        <w:rPr>
          <w:lang w:val="en-GB"/>
        </w:rPr>
        <w:t>the level of support from the CSF envisaged</w:t>
      </w:r>
      <w:r w:rsidR="004111B3" w:rsidRPr="00371AFD">
        <w:rPr>
          <w:lang w:val="en-GB"/>
        </w:rPr>
        <w:t>;</w:t>
      </w:r>
    </w:p>
    <w:p w14:paraId="5611D452" w14:textId="77777777" w:rsidR="004111B3" w:rsidRPr="00E14234" w:rsidRDefault="00D32B31" w:rsidP="006F3EAB">
      <w:pPr>
        <w:pStyle w:val="Retraitnormal"/>
        <w:ind w:hanging="283"/>
        <w:rPr>
          <w:lang w:val="en-GB"/>
        </w:rPr>
      </w:pPr>
      <w:r w:rsidRPr="00E14234">
        <w:rPr>
          <w:lang w:val="en-GB"/>
        </w:rPr>
        <w:t>h)</w:t>
      </w:r>
      <w:r w:rsidRPr="00E14234">
        <w:rPr>
          <w:lang w:val="en-GB"/>
        </w:rPr>
        <w:tab/>
      </w:r>
      <w:r w:rsidR="00E14234" w:rsidRPr="00E14234">
        <w:rPr>
          <w:lang w:val="en-GB"/>
        </w:rPr>
        <w:t>the</w:t>
      </w:r>
      <w:r w:rsidR="004111B3" w:rsidRPr="00E14234">
        <w:rPr>
          <w:lang w:val="en-GB"/>
        </w:rPr>
        <w:t xml:space="preserve"> </w:t>
      </w:r>
      <w:r w:rsidR="00371AFD">
        <w:rPr>
          <w:lang w:val="en-GB"/>
        </w:rPr>
        <w:t>rationale</w:t>
      </w:r>
      <w:r w:rsidR="004111B3" w:rsidRPr="00E14234">
        <w:rPr>
          <w:lang w:val="en-GB"/>
        </w:rPr>
        <w:t xml:space="preserve"> </w:t>
      </w:r>
      <w:r w:rsidR="00E14234" w:rsidRPr="00E14234">
        <w:rPr>
          <w:lang w:val="en-GB"/>
        </w:rPr>
        <w:t>for the type of support proposed</w:t>
      </w:r>
      <w:r w:rsidR="004111B3" w:rsidRPr="00E14234">
        <w:rPr>
          <w:lang w:val="en-GB"/>
        </w:rPr>
        <w:t>;</w:t>
      </w:r>
    </w:p>
    <w:p w14:paraId="050B2C34" w14:textId="77777777" w:rsidR="004111B3" w:rsidRPr="00A9612F" w:rsidRDefault="004111B3" w:rsidP="006F3EAB">
      <w:pPr>
        <w:pStyle w:val="Retraitnormal"/>
        <w:ind w:hanging="283"/>
        <w:rPr>
          <w:lang w:val="en-GB"/>
        </w:rPr>
      </w:pPr>
      <w:r w:rsidRPr="00A9612F">
        <w:rPr>
          <w:lang w:val="en-GB"/>
        </w:rPr>
        <w:t>i)</w:t>
      </w:r>
      <w:r w:rsidR="00D32B31" w:rsidRPr="00A9612F">
        <w:rPr>
          <w:lang w:val="en-GB"/>
        </w:rPr>
        <w:tab/>
      </w:r>
      <w:r w:rsidR="00A9612F" w:rsidRPr="00A9612F">
        <w:rPr>
          <w:lang w:val="en-GB"/>
        </w:rPr>
        <w:t>the adequacy of the programme’s human resources and management capacity</w:t>
      </w:r>
      <w:r w:rsidRPr="00A9612F">
        <w:rPr>
          <w:lang w:val="en-GB"/>
        </w:rPr>
        <w:t>;</w:t>
      </w:r>
    </w:p>
    <w:p w14:paraId="18AB7546" w14:textId="77777777" w:rsidR="004111B3" w:rsidRPr="00A9612F" w:rsidRDefault="00D32B31" w:rsidP="006F3EAB">
      <w:pPr>
        <w:pStyle w:val="Retraitnormal"/>
        <w:ind w:hanging="283"/>
        <w:rPr>
          <w:lang w:val="en-GB"/>
        </w:rPr>
      </w:pPr>
      <w:r w:rsidRPr="00A9612F">
        <w:rPr>
          <w:lang w:val="en-GB"/>
        </w:rPr>
        <w:t>j)</w:t>
      </w:r>
      <w:r w:rsidRPr="00A9612F">
        <w:rPr>
          <w:lang w:val="en-GB"/>
        </w:rPr>
        <w:tab/>
      </w:r>
      <w:r w:rsidR="00A9612F" w:rsidRPr="00A9612F">
        <w:rPr>
          <w:lang w:val="en-GB"/>
        </w:rPr>
        <w:t xml:space="preserve">the </w:t>
      </w:r>
      <w:r w:rsidR="00371AFD">
        <w:rPr>
          <w:lang w:val="en-GB"/>
        </w:rPr>
        <w:t>suitability</w:t>
      </w:r>
      <w:r w:rsidR="00A9612F" w:rsidRPr="00A9612F">
        <w:rPr>
          <w:lang w:val="en-GB"/>
        </w:rPr>
        <w:t xml:space="preserve"> of the programme’s procedures for monitoring and gathering </w:t>
      </w:r>
      <w:r w:rsidR="005B4222">
        <w:rPr>
          <w:lang w:val="en-GB"/>
        </w:rPr>
        <w:t>suitable</w:t>
      </w:r>
      <w:r w:rsidR="00A9612F" w:rsidRPr="00A9612F">
        <w:rPr>
          <w:lang w:val="en-GB"/>
        </w:rPr>
        <w:t xml:space="preserve"> </w:t>
      </w:r>
      <w:r w:rsidR="005B4222">
        <w:rPr>
          <w:lang w:val="en-GB"/>
        </w:rPr>
        <w:t>data</w:t>
      </w:r>
      <w:r w:rsidR="004111B3" w:rsidRPr="00A9612F">
        <w:rPr>
          <w:lang w:val="en-GB"/>
        </w:rPr>
        <w:t xml:space="preserve"> </w:t>
      </w:r>
      <w:r w:rsidR="005B4222">
        <w:rPr>
          <w:lang w:val="en-GB"/>
        </w:rPr>
        <w:t xml:space="preserve">for </w:t>
      </w:r>
      <w:r w:rsidR="00A9612F" w:rsidRPr="00A9612F">
        <w:rPr>
          <w:lang w:val="en-GB"/>
        </w:rPr>
        <w:t>evaluations</w:t>
      </w:r>
      <w:r w:rsidR="004111B3" w:rsidRPr="00A9612F">
        <w:rPr>
          <w:lang w:val="en-GB"/>
        </w:rPr>
        <w:t>;</w:t>
      </w:r>
    </w:p>
    <w:p w14:paraId="04BEC29E" w14:textId="77777777" w:rsidR="004111B3" w:rsidRPr="00A9612F" w:rsidRDefault="00D32B31" w:rsidP="006F3EAB">
      <w:pPr>
        <w:pStyle w:val="Retraitnormal"/>
        <w:ind w:hanging="283"/>
        <w:rPr>
          <w:lang w:val="en-GB"/>
        </w:rPr>
      </w:pPr>
      <w:r w:rsidRPr="00A9612F">
        <w:rPr>
          <w:lang w:val="en-GB"/>
        </w:rPr>
        <w:t>k)</w:t>
      </w:r>
      <w:r w:rsidRPr="00A9612F">
        <w:rPr>
          <w:lang w:val="en-GB"/>
        </w:rPr>
        <w:tab/>
      </w:r>
      <w:r w:rsidR="00A9612F" w:rsidRPr="00A9612F">
        <w:rPr>
          <w:lang w:val="en-GB"/>
        </w:rPr>
        <w:t xml:space="preserve">the </w:t>
      </w:r>
      <w:r w:rsidR="00371AFD">
        <w:rPr>
          <w:lang w:val="en-GB"/>
        </w:rPr>
        <w:t>suitability</w:t>
      </w:r>
      <w:r w:rsidR="00A9612F" w:rsidRPr="00A9612F">
        <w:rPr>
          <w:lang w:val="en-GB"/>
        </w:rPr>
        <w:t xml:space="preserve"> of </w:t>
      </w:r>
      <w:r w:rsidR="00A9612F" w:rsidRPr="00371AFD">
        <w:rPr>
          <w:lang w:val="en-GB"/>
        </w:rPr>
        <w:t xml:space="preserve">the </w:t>
      </w:r>
      <w:r w:rsidR="00371AFD" w:rsidRPr="00371AFD">
        <w:rPr>
          <w:lang w:val="en-GB"/>
        </w:rPr>
        <w:t>milestones</w:t>
      </w:r>
      <w:r w:rsidR="00A9612F" w:rsidRPr="00371AFD">
        <w:rPr>
          <w:lang w:val="en-GB"/>
        </w:rPr>
        <w:t xml:space="preserve"> selected</w:t>
      </w:r>
      <w:r w:rsidR="00E14234" w:rsidRPr="00A9612F">
        <w:rPr>
          <w:lang w:val="en-GB"/>
        </w:rPr>
        <w:t xml:space="preserve"> for the </w:t>
      </w:r>
      <w:r w:rsidR="004111B3" w:rsidRPr="00A9612F">
        <w:rPr>
          <w:lang w:val="en-GB"/>
        </w:rPr>
        <w:t>performance</w:t>
      </w:r>
      <w:r w:rsidR="00E14234" w:rsidRPr="00A9612F">
        <w:rPr>
          <w:lang w:val="en-GB"/>
        </w:rPr>
        <w:t xml:space="preserve"> framework</w:t>
      </w:r>
      <w:r w:rsidR="004111B3" w:rsidRPr="00A9612F">
        <w:rPr>
          <w:lang w:val="en-GB"/>
        </w:rPr>
        <w:t>;</w:t>
      </w:r>
    </w:p>
    <w:p w14:paraId="253CE61E" w14:textId="77777777" w:rsidR="004111B3" w:rsidRPr="00063891" w:rsidRDefault="00D32B31" w:rsidP="006F3EAB">
      <w:pPr>
        <w:pStyle w:val="Retraitnormal"/>
        <w:ind w:hanging="283"/>
        <w:rPr>
          <w:lang w:val="en-GB"/>
        </w:rPr>
      </w:pPr>
      <w:r w:rsidRPr="00063891">
        <w:rPr>
          <w:lang w:val="en-GB"/>
        </w:rPr>
        <w:t>l)</w:t>
      </w:r>
      <w:r w:rsidRPr="00063891">
        <w:rPr>
          <w:lang w:val="en-GB"/>
        </w:rPr>
        <w:tab/>
      </w:r>
      <w:r w:rsidR="00E14234" w:rsidRPr="00063891">
        <w:rPr>
          <w:lang w:val="en-GB"/>
        </w:rPr>
        <w:t xml:space="preserve">the </w:t>
      </w:r>
      <w:r w:rsidR="00371AFD">
        <w:rPr>
          <w:lang w:val="en-GB"/>
        </w:rPr>
        <w:t>adequacy</w:t>
      </w:r>
      <w:r w:rsidR="00E14234" w:rsidRPr="00063891">
        <w:rPr>
          <w:lang w:val="en-GB"/>
        </w:rPr>
        <w:t xml:space="preserve"> of the </w:t>
      </w:r>
      <w:r w:rsidR="00371AFD">
        <w:rPr>
          <w:lang w:val="en-GB"/>
        </w:rPr>
        <w:t xml:space="preserve">planned </w:t>
      </w:r>
      <w:r w:rsidR="00E14234" w:rsidRPr="00063891">
        <w:rPr>
          <w:lang w:val="en-GB"/>
        </w:rPr>
        <w:t>measures envisaged</w:t>
      </w:r>
      <w:r w:rsidR="004111B3" w:rsidRPr="00063891">
        <w:rPr>
          <w:lang w:val="en-GB"/>
        </w:rPr>
        <w:t xml:space="preserve"> </w:t>
      </w:r>
      <w:r w:rsidR="00063891">
        <w:rPr>
          <w:lang w:val="en-GB"/>
        </w:rPr>
        <w:t xml:space="preserve">for supporting </w:t>
      </w:r>
      <w:r w:rsidR="00063891" w:rsidRPr="00063891">
        <w:rPr>
          <w:lang w:val="en-GB"/>
        </w:rPr>
        <w:t>equal opportunities between men and women and prevent discrimination</w:t>
      </w:r>
      <w:r w:rsidR="004111B3" w:rsidRPr="00063891">
        <w:rPr>
          <w:lang w:val="en-GB"/>
        </w:rPr>
        <w:t>;</w:t>
      </w:r>
    </w:p>
    <w:p w14:paraId="2C54C1A6" w14:textId="77777777" w:rsidR="004111B3" w:rsidRPr="00063891" w:rsidRDefault="00D32B31" w:rsidP="006F3EAB">
      <w:pPr>
        <w:pStyle w:val="Retraitnormal"/>
        <w:ind w:hanging="283"/>
        <w:rPr>
          <w:lang w:val="en-GB"/>
        </w:rPr>
      </w:pPr>
      <w:r w:rsidRPr="00063891">
        <w:rPr>
          <w:lang w:val="en-GB"/>
        </w:rPr>
        <w:t>m)</w:t>
      </w:r>
      <w:r w:rsidRPr="00063891">
        <w:rPr>
          <w:lang w:val="en-GB"/>
        </w:rPr>
        <w:tab/>
      </w:r>
      <w:r w:rsidR="00063891" w:rsidRPr="00063891">
        <w:rPr>
          <w:lang w:val="en-GB"/>
        </w:rPr>
        <w:t>the relevance of the measures envisaged for supporting</w:t>
      </w:r>
      <w:r w:rsidR="004111B3" w:rsidRPr="00063891">
        <w:rPr>
          <w:lang w:val="en-GB"/>
        </w:rPr>
        <w:t xml:space="preserve"> </w:t>
      </w:r>
      <w:r w:rsidR="00063891" w:rsidRPr="00063891">
        <w:rPr>
          <w:lang w:val="en-GB"/>
        </w:rPr>
        <w:t>sustainable development</w:t>
      </w:r>
      <w:r w:rsidR="004111B3" w:rsidRPr="00063891">
        <w:rPr>
          <w:lang w:val="en-GB"/>
        </w:rPr>
        <w:t>.</w:t>
      </w:r>
    </w:p>
    <w:p w14:paraId="4A95D259" w14:textId="77777777" w:rsidR="002A0167" w:rsidRPr="00E10D2E" w:rsidRDefault="00E10D2E" w:rsidP="00C6346E">
      <w:pPr>
        <w:pStyle w:val="Titre2"/>
        <w:rPr>
          <w:lang w:val="en-GB"/>
        </w:rPr>
      </w:pPr>
      <w:bookmarkStart w:id="11" w:name="_Toc223354895"/>
      <w:bookmarkStart w:id="12" w:name="_Toc436753630"/>
      <w:r w:rsidRPr="00E10D2E">
        <w:rPr>
          <w:lang w:val="en-GB"/>
        </w:rPr>
        <w:lastRenderedPageBreak/>
        <w:t>The methodology for and performance of the evaluation</w:t>
      </w:r>
      <w:bookmarkEnd w:id="11"/>
      <w:bookmarkEnd w:id="12"/>
    </w:p>
    <w:p w14:paraId="70B38063" w14:textId="77777777" w:rsidR="00362354" w:rsidRPr="00177B93" w:rsidRDefault="00E10D2E" w:rsidP="006F3EAB">
      <w:pPr>
        <w:rPr>
          <w:lang w:val="en-GB"/>
        </w:rPr>
      </w:pPr>
      <w:r w:rsidRPr="00E10D2E">
        <w:rPr>
          <w:lang w:val="en-GB"/>
        </w:rPr>
        <w:t xml:space="preserve">The </w:t>
      </w:r>
      <w:r w:rsidR="00D56405">
        <w:rPr>
          <w:lang w:val="en-GB"/>
        </w:rPr>
        <w:t xml:space="preserve">present </w:t>
      </w:r>
      <w:r w:rsidRPr="00E10D2E">
        <w:rPr>
          <w:lang w:val="en-GB"/>
        </w:rPr>
        <w:t>e</w:t>
      </w:r>
      <w:r w:rsidR="00E4476C" w:rsidRPr="00E10D2E">
        <w:rPr>
          <w:lang w:val="en-GB"/>
        </w:rPr>
        <w:t xml:space="preserve">valuation </w:t>
      </w:r>
      <w:r w:rsidRPr="00E10D2E">
        <w:rPr>
          <w:lang w:val="en-GB"/>
        </w:rPr>
        <w:t xml:space="preserve">is carried out </w:t>
      </w:r>
      <w:r w:rsidR="00D56405">
        <w:rPr>
          <w:lang w:val="en-GB"/>
        </w:rPr>
        <w:t>in parallel with</w:t>
      </w:r>
      <w:r w:rsidRPr="00E10D2E">
        <w:rPr>
          <w:lang w:val="en-GB"/>
        </w:rPr>
        <w:t xml:space="preserve"> the design of the programme</w:t>
      </w:r>
      <w:r w:rsidR="00E4476C" w:rsidRPr="00E10D2E">
        <w:rPr>
          <w:lang w:val="en-GB"/>
        </w:rPr>
        <w:t>.</w:t>
      </w:r>
      <w:r w:rsidR="00A308C0" w:rsidRPr="00E10D2E">
        <w:rPr>
          <w:lang w:val="en-GB"/>
        </w:rPr>
        <w:t xml:space="preserve"> </w:t>
      </w:r>
      <w:r w:rsidR="004242D5">
        <w:rPr>
          <w:lang w:val="en-GB"/>
        </w:rPr>
        <w:t xml:space="preserve">As </w:t>
      </w:r>
      <w:r w:rsidR="00D56405">
        <w:rPr>
          <w:lang w:val="en-GB"/>
        </w:rPr>
        <w:t>indicated</w:t>
      </w:r>
      <w:r w:rsidR="004242D5">
        <w:rPr>
          <w:lang w:val="en-GB"/>
        </w:rPr>
        <w:t xml:space="preserve"> in the introduction</w:t>
      </w:r>
      <w:r w:rsidR="00447854" w:rsidRPr="00447854">
        <w:rPr>
          <w:lang w:val="en-GB"/>
        </w:rPr>
        <w:t xml:space="preserve">, the evaluation is an </w:t>
      </w:r>
      <w:r w:rsidR="00447854" w:rsidRPr="00447854">
        <w:rPr>
          <w:b/>
          <w:lang w:val="en-GB"/>
        </w:rPr>
        <w:t>interactive</w:t>
      </w:r>
      <w:r w:rsidR="00447854" w:rsidRPr="00447854">
        <w:rPr>
          <w:lang w:val="en-GB"/>
        </w:rPr>
        <w:t xml:space="preserve"> and </w:t>
      </w:r>
      <w:r w:rsidR="00447854" w:rsidRPr="00447854">
        <w:rPr>
          <w:b/>
          <w:lang w:val="en-GB"/>
        </w:rPr>
        <w:t>iterative</w:t>
      </w:r>
      <w:r w:rsidR="00447854" w:rsidRPr="00447854">
        <w:rPr>
          <w:lang w:val="en-GB"/>
        </w:rPr>
        <w:t xml:space="preserve"> process</w:t>
      </w:r>
      <w:r w:rsidR="00E4476C" w:rsidRPr="00447854">
        <w:rPr>
          <w:rFonts w:cs="Arial"/>
          <w:b/>
          <w:lang w:val="en-GB"/>
        </w:rPr>
        <w:t>.</w:t>
      </w:r>
      <w:r w:rsidR="005C4DEF" w:rsidRPr="00447854">
        <w:rPr>
          <w:rFonts w:cs="Arial"/>
          <w:b/>
          <w:lang w:val="en-GB"/>
        </w:rPr>
        <w:t xml:space="preserve"> </w:t>
      </w:r>
      <w:r w:rsidR="00447854" w:rsidRPr="00447854">
        <w:rPr>
          <w:lang w:val="en-GB"/>
        </w:rPr>
        <w:t>The evaluators review the different documents as they are produced</w:t>
      </w:r>
      <w:r w:rsidR="00E4476C" w:rsidRPr="00447854">
        <w:rPr>
          <w:lang w:val="en-GB"/>
        </w:rPr>
        <w:t xml:space="preserve">, </w:t>
      </w:r>
      <w:r w:rsidR="00447854" w:rsidRPr="00447854">
        <w:rPr>
          <w:lang w:val="en-GB"/>
        </w:rPr>
        <w:t>providing opinion and recommendations. These may be taken into account by the programme drafting team in order to improve the programme</w:t>
      </w:r>
      <w:r w:rsidR="00E4476C" w:rsidRPr="00447854">
        <w:rPr>
          <w:lang w:val="en-GB"/>
        </w:rPr>
        <w:t>.</w:t>
      </w:r>
    </w:p>
    <w:p w14:paraId="315150EC" w14:textId="77777777" w:rsidR="00A57DDF" w:rsidRPr="004242D5" w:rsidRDefault="004242D5" w:rsidP="00C6346E">
      <w:pPr>
        <w:rPr>
          <w:lang w:val="en-GB"/>
        </w:rPr>
      </w:pPr>
      <w:bookmarkStart w:id="13" w:name="_Toc223354902"/>
      <w:r w:rsidRPr="004242D5">
        <w:rPr>
          <w:lang w:val="en-GB"/>
        </w:rPr>
        <w:t>The</w:t>
      </w:r>
      <w:r w:rsidR="00D56405">
        <w:rPr>
          <w:lang w:val="en-GB"/>
        </w:rPr>
        <w:t xml:space="preserve"> different</w:t>
      </w:r>
      <w:r w:rsidRPr="004242D5">
        <w:rPr>
          <w:lang w:val="en-GB"/>
        </w:rPr>
        <w:t xml:space="preserve"> work steps </w:t>
      </w:r>
      <w:r w:rsidR="00D56405">
        <w:rPr>
          <w:lang w:val="en-GB"/>
        </w:rPr>
        <w:t xml:space="preserve">(see below) of the evaluation process </w:t>
      </w:r>
      <w:r w:rsidRPr="004242D5">
        <w:rPr>
          <w:lang w:val="en-GB"/>
        </w:rPr>
        <w:t>are carried out on the basis of documents provided by the programme dra</w:t>
      </w:r>
      <w:r w:rsidR="00362354">
        <w:rPr>
          <w:lang w:val="en-GB"/>
        </w:rPr>
        <w:t>f</w:t>
      </w:r>
      <w:r w:rsidRPr="004242D5">
        <w:rPr>
          <w:lang w:val="en-GB"/>
        </w:rPr>
        <w:t>ting team</w:t>
      </w:r>
      <w:r w:rsidR="005B4A88" w:rsidRPr="004242D5">
        <w:rPr>
          <w:lang w:val="en-GB"/>
        </w:rPr>
        <w:t>.</w:t>
      </w:r>
    </w:p>
    <w:p w14:paraId="179A4A6C" w14:textId="77777777" w:rsidR="008763B5" w:rsidRPr="004242D5" w:rsidRDefault="002666BF" w:rsidP="00C6346E">
      <w:pPr>
        <w:rPr>
          <w:lang w:val="en-GB"/>
        </w:rPr>
      </w:pPr>
      <w:r>
        <w:rPr>
          <w:lang w:val="en-GB"/>
        </w:rPr>
        <w:t>The interactive nature of the process means that</w:t>
      </w:r>
      <w:r w:rsidR="004242D5" w:rsidRPr="004242D5">
        <w:rPr>
          <w:lang w:val="en-GB"/>
        </w:rPr>
        <w:t xml:space="preserve"> the </w:t>
      </w:r>
      <w:r w:rsidR="004242D5">
        <w:rPr>
          <w:lang w:val="en-GB"/>
        </w:rPr>
        <w:t xml:space="preserve">production </w:t>
      </w:r>
      <w:r w:rsidR="004242D5" w:rsidRPr="004242D5">
        <w:rPr>
          <w:lang w:val="en-GB"/>
        </w:rPr>
        <w:t xml:space="preserve">timetable for the </w:t>
      </w:r>
      <w:r w:rsidR="009A2AD8">
        <w:rPr>
          <w:lang w:val="en-GB"/>
        </w:rPr>
        <w:t>EAE</w:t>
      </w:r>
      <w:r w:rsidR="004242D5" w:rsidRPr="004242D5">
        <w:rPr>
          <w:lang w:val="en-GB"/>
        </w:rPr>
        <w:t xml:space="preserve"> </w:t>
      </w:r>
      <w:r w:rsidR="00FB01BB">
        <w:rPr>
          <w:lang w:val="en-GB"/>
        </w:rPr>
        <w:t xml:space="preserve">is linked to that </w:t>
      </w:r>
      <w:r w:rsidR="004242D5" w:rsidRPr="004242D5">
        <w:rPr>
          <w:lang w:val="en-GB"/>
        </w:rPr>
        <w:t>of the programme</w:t>
      </w:r>
      <w:r w:rsidR="00FB01BB">
        <w:rPr>
          <w:lang w:val="en-GB"/>
        </w:rPr>
        <w:t xml:space="preserve"> development process</w:t>
      </w:r>
      <w:r w:rsidR="008763B5" w:rsidRPr="004242D5">
        <w:rPr>
          <w:lang w:val="en-GB"/>
        </w:rPr>
        <w:t>.</w:t>
      </w:r>
    </w:p>
    <w:p w14:paraId="1525DF2A" w14:textId="77777777" w:rsidR="004A3B06" w:rsidRPr="004242D5" w:rsidRDefault="004A3B06" w:rsidP="00177B93">
      <w:pPr>
        <w:widowControl/>
        <w:suppressAutoHyphens w:val="0"/>
        <w:spacing w:before="0" w:after="0" w:line="240" w:lineRule="auto"/>
        <w:rPr>
          <w:rFonts w:cs="Arial"/>
          <w:b/>
          <w:i/>
          <w:highlight w:val="yellow"/>
          <w:lang w:val="en-GB"/>
        </w:rPr>
      </w:pPr>
    </w:p>
    <w:p w14:paraId="68EEFE23" w14:textId="77777777" w:rsidR="007111F6" w:rsidRPr="006D766E" w:rsidRDefault="006D766E" w:rsidP="007111F6">
      <w:pPr>
        <w:rPr>
          <w:rFonts w:cs="Arial"/>
          <w:b/>
          <w:i/>
        </w:rPr>
      </w:pPr>
      <w:r w:rsidRPr="006D766E">
        <w:rPr>
          <w:rFonts w:cs="Arial"/>
          <w:b/>
          <w:i/>
        </w:rPr>
        <w:t xml:space="preserve">Timetable updated on </w:t>
      </w:r>
      <w:r w:rsidR="00871AA2" w:rsidRPr="006D766E">
        <w:rPr>
          <w:rFonts w:cs="Arial"/>
          <w:b/>
          <w:i/>
        </w:rPr>
        <w:t>16</w:t>
      </w:r>
      <w:r w:rsidR="005A3A68" w:rsidRPr="006D766E">
        <w:rPr>
          <w:rFonts w:cs="Arial"/>
          <w:b/>
          <w:i/>
        </w:rPr>
        <w:t xml:space="preserve"> </w:t>
      </w:r>
      <w:r w:rsidRPr="006D766E">
        <w:rPr>
          <w:rFonts w:cs="Arial"/>
          <w:b/>
          <w:i/>
        </w:rPr>
        <w:t>July</w:t>
      </w:r>
      <w:r w:rsidR="00871AA2" w:rsidRPr="006D766E">
        <w:rPr>
          <w:rFonts w:cs="Arial"/>
          <w:b/>
          <w:i/>
        </w:rPr>
        <w:t xml:space="preserve"> </w:t>
      </w:r>
      <w:r w:rsidR="005A3A68" w:rsidRPr="006D766E">
        <w:rPr>
          <w:rFonts w:cs="Arial"/>
          <w:b/>
          <w:i/>
        </w:rPr>
        <w:t>2014</w:t>
      </w:r>
    </w:p>
    <w:tbl>
      <w:tblPr>
        <w:tblStyle w:val="Tramemoyenne1-Accent11"/>
        <w:tblW w:w="9282" w:type="dxa"/>
        <w:tblLook w:val="04A0" w:firstRow="1" w:lastRow="0" w:firstColumn="1" w:lastColumn="0" w:noHBand="0" w:noVBand="1"/>
      </w:tblPr>
      <w:tblGrid>
        <w:gridCol w:w="2802"/>
        <w:gridCol w:w="1461"/>
        <w:gridCol w:w="2933"/>
        <w:gridCol w:w="2086"/>
      </w:tblGrid>
      <w:tr w:rsidR="007111F6" w:rsidRPr="002403CF" w14:paraId="5E82148A" w14:textId="77777777" w:rsidTr="00961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398612D" w14:textId="77777777" w:rsidR="007111F6" w:rsidRPr="00D64F31" w:rsidRDefault="00C3083B" w:rsidP="007F4501">
            <w:pPr>
              <w:jc w:val="center"/>
              <w:rPr>
                <w:rFonts w:cs="Arial"/>
              </w:rPr>
            </w:pPr>
            <w:r>
              <w:rPr>
                <w:rFonts w:cs="Arial"/>
              </w:rPr>
              <w:t>Programme drafting stage</w:t>
            </w:r>
          </w:p>
        </w:tc>
        <w:tc>
          <w:tcPr>
            <w:tcW w:w="1461" w:type="dxa"/>
          </w:tcPr>
          <w:p w14:paraId="77D4DABA" w14:textId="77777777" w:rsidR="007111F6" w:rsidRPr="00D64F31" w:rsidRDefault="00D64F31" w:rsidP="007F4501">
            <w:pPr>
              <w:jc w:val="center"/>
              <w:cnfStyle w:val="100000000000" w:firstRow="1" w:lastRow="0" w:firstColumn="0" w:lastColumn="0" w:oddVBand="0" w:evenVBand="0" w:oddHBand="0" w:evenHBand="0" w:firstRowFirstColumn="0" w:firstRowLastColumn="0" w:lastRowFirstColumn="0" w:lastRowLastColumn="0"/>
              <w:rPr>
                <w:rFonts w:cs="Arial"/>
                <w:lang w:val="en-GB"/>
              </w:rPr>
            </w:pPr>
            <w:r w:rsidRPr="00D64F31">
              <w:rPr>
                <w:rFonts w:cs="Arial"/>
                <w:lang w:val="en-GB"/>
              </w:rPr>
              <w:t>Timetable for the drafting team</w:t>
            </w:r>
          </w:p>
        </w:tc>
        <w:tc>
          <w:tcPr>
            <w:tcW w:w="2933" w:type="dxa"/>
          </w:tcPr>
          <w:p w14:paraId="3BD81A8A" w14:textId="77777777" w:rsidR="007111F6" w:rsidRPr="00435A02" w:rsidRDefault="00435A02" w:rsidP="005A3A68">
            <w:pPr>
              <w:jc w:val="center"/>
              <w:cnfStyle w:val="100000000000" w:firstRow="1" w:lastRow="0" w:firstColumn="0" w:lastColumn="0" w:oddVBand="0" w:evenVBand="0" w:oddHBand="0" w:evenHBand="0" w:firstRowFirstColumn="0" w:firstRowLastColumn="0" w:lastRowFirstColumn="0" w:lastRowLastColumn="0"/>
              <w:rPr>
                <w:rFonts w:cs="Arial"/>
                <w:lang w:val="en-GB"/>
              </w:rPr>
            </w:pPr>
            <w:r w:rsidRPr="00435A02">
              <w:rPr>
                <w:rFonts w:cs="Arial"/>
                <w:lang w:val="en-GB"/>
              </w:rPr>
              <w:t xml:space="preserve">Handover of </w:t>
            </w:r>
            <w:r w:rsidR="009A2AD8">
              <w:rPr>
                <w:rFonts w:cs="Arial"/>
                <w:lang w:val="en-GB"/>
              </w:rPr>
              <w:t>EAE</w:t>
            </w:r>
            <w:r w:rsidRPr="00435A02">
              <w:rPr>
                <w:rFonts w:cs="Arial"/>
                <w:lang w:val="en-GB"/>
              </w:rPr>
              <w:t xml:space="preserve"> deliverables</w:t>
            </w:r>
          </w:p>
        </w:tc>
        <w:tc>
          <w:tcPr>
            <w:tcW w:w="2086" w:type="dxa"/>
          </w:tcPr>
          <w:p w14:paraId="6C7EFB78" w14:textId="77777777" w:rsidR="007111F6" w:rsidRPr="00471019" w:rsidRDefault="00D64F31" w:rsidP="007F4501">
            <w:pPr>
              <w:jc w:val="center"/>
              <w:cnfStyle w:val="100000000000" w:firstRow="1" w:lastRow="0" w:firstColumn="0" w:lastColumn="0" w:oddVBand="0" w:evenVBand="0" w:oddHBand="0" w:evenHBand="0" w:firstRowFirstColumn="0" w:firstRowLastColumn="0" w:lastRowFirstColumn="0" w:lastRowLastColumn="0"/>
              <w:rPr>
                <w:rFonts w:cs="Arial"/>
                <w:lang w:val="en-GB"/>
              </w:rPr>
            </w:pPr>
            <w:r w:rsidRPr="00471019">
              <w:rPr>
                <w:rFonts w:cs="Arial"/>
                <w:lang w:val="en-GB"/>
              </w:rPr>
              <w:t xml:space="preserve">Timetable for the </w:t>
            </w:r>
            <w:r w:rsidR="00471019" w:rsidRPr="00471019">
              <w:rPr>
                <w:rFonts w:cs="Arial"/>
                <w:lang w:val="en-GB"/>
              </w:rPr>
              <w:t>present EAE</w:t>
            </w:r>
          </w:p>
        </w:tc>
      </w:tr>
      <w:tr w:rsidR="007111F6" w:rsidRPr="00E10D2E" w14:paraId="64917363" w14:textId="77777777" w:rsidTr="00961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F5AEC57" w14:textId="77777777" w:rsidR="007111F6" w:rsidRPr="00435A02" w:rsidRDefault="00435A02" w:rsidP="00871AA2">
            <w:pPr>
              <w:jc w:val="left"/>
              <w:rPr>
                <w:rFonts w:cs="Arial"/>
              </w:rPr>
            </w:pPr>
            <w:r w:rsidRPr="00435A02">
              <w:rPr>
                <w:rFonts w:cs="Arial"/>
              </w:rPr>
              <w:t>Integrated strategy</w:t>
            </w:r>
          </w:p>
        </w:tc>
        <w:tc>
          <w:tcPr>
            <w:tcW w:w="1461" w:type="dxa"/>
          </w:tcPr>
          <w:p w14:paraId="1E29A943" w14:textId="78EC5144" w:rsidR="007111F6" w:rsidRPr="00E10D2E" w:rsidRDefault="003E10B2" w:rsidP="00871AA2">
            <w:pPr>
              <w:jc w:val="left"/>
              <w:cnfStyle w:val="000000100000" w:firstRow="0" w:lastRow="0" w:firstColumn="0" w:lastColumn="0" w:oddVBand="0" w:evenVBand="0" w:oddHBand="1" w:evenHBand="0" w:firstRowFirstColumn="0" w:firstRowLastColumn="0" w:lastRowFirstColumn="0" w:lastRowLastColumn="0"/>
              <w:rPr>
                <w:highlight w:val="yellow"/>
              </w:rPr>
            </w:pPr>
            <w:r w:rsidRPr="00F157FF">
              <w:t>Mi</w:t>
            </w:r>
            <w:r w:rsidR="00F157FF" w:rsidRPr="00F157FF">
              <w:t>d</w:t>
            </w:r>
            <w:r w:rsidRPr="00F157FF">
              <w:t>-</w:t>
            </w:r>
            <w:r w:rsidR="00F157FF" w:rsidRPr="00F157FF">
              <w:t>October</w:t>
            </w:r>
            <w:r w:rsidR="00973EBF">
              <w:t xml:space="preserve"> 2013</w:t>
            </w:r>
          </w:p>
        </w:tc>
        <w:tc>
          <w:tcPr>
            <w:tcW w:w="2933" w:type="dxa"/>
          </w:tcPr>
          <w:p w14:paraId="3F4F3925" w14:textId="77777777" w:rsidR="007111F6" w:rsidRPr="005878D0" w:rsidRDefault="005878D0" w:rsidP="00871AA2">
            <w:pPr>
              <w:jc w:val="left"/>
              <w:cnfStyle w:val="000000100000" w:firstRow="0" w:lastRow="0" w:firstColumn="0" w:lastColumn="0" w:oddVBand="0" w:evenVBand="0" w:oddHBand="1" w:evenHBand="0" w:firstRowFirstColumn="0" w:firstRowLastColumn="0" w:lastRowFirstColumn="0" w:lastRowLastColumn="0"/>
            </w:pPr>
            <w:r w:rsidRPr="005878D0">
              <w:t>Report Step</w:t>
            </w:r>
            <w:r w:rsidR="007111F6" w:rsidRPr="005878D0">
              <w:t xml:space="preserve"> 1</w:t>
            </w:r>
          </w:p>
        </w:tc>
        <w:tc>
          <w:tcPr>
            <w:tcW w:w="2086" w:type="dxa"/>
          </w:tcPr>
          <w:p w14:paraId="5D50170F" w14:textId="77777777" w:rsidR="007111F6" w:rsidRPr="00E10D2E" w:rsidRDefault="00C3083B" w:rsidP="00871AA2">
            <w:pPr>
              <w:jc w:val="left"/>
              <w:cnfStyle w:val="000000100000" w:firstRow="0" w:lastRow="0" w:firstColumn="0" w:lastColumn="0" w:oddVBand="0" w:evenVBand="0" w:oddHBand="1" w:evenHBand="0" w:firstRowFirstColumn="0" w:firstRowLastColumn="0" w:lastRowFirstColumn="0" w:lastRowLastColumn="0"/>
              <w:rPr>
                <w:highlight w:val="yellow"/>
              </w:rPr>
            </w:pPr>
            <w:r w:rsidRPr="00C3083B">
              <w:t>End October</w:t>
            </w:r>
          </w:p>
        </w:tc>
      </w:tr>
      <w:tr w:rsidR="007111F6" w:rsidRPr="00E10D2E" w14:paraId="38EBD2A3" w14:textId="77777777" w:rsidTr="00961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B048E1B" w14:textId="77777777" w:rsidR="007111F6" w:rsidRPr="00435A02" w:rsidRDefault="00435A02" w:rsidP="00871AA2">
            <w:pPr>
              <w:jc w:val="left"/>
              <w:rPr>
                <w:rFonts w:cs="Arial"/>
              </w:rPr>
            </w:pPr>
            <w:r w:rsidRPr="00435A02">
              <w:rPr>
                <w:rFonts w:cs="Arial"/>
              </w:rPr>
              <w:t>Objectives and prioritie</w:t>
            </w:r>
            <w:r w:rsidR="007111F6" w:rsidRPr="00435A02">
              <w:rPr>
                <w:rFonts w:cs="Arial"/>
              </w:rPr>
              <w:t>s</w:t>
            </w:r>
          </w:p>
        </w:tc>
        <w:tc>
          <w:tcPr>
            <w:tcW w:w="1461" w:type="dxa"/>
          </w:tcPr>
          <w:p w14:paraId="38CC864A" w14:textId="0EC260A2" w:rsidR="007111F6" w:rsidRPr="00E10D2E" w:rsidRDefault="00F157FF" w:rsidP="00871AA2">
            <w:pPr>
              <w:jc w:val="left"/>
              <w:cnfStyle w:val="000000010000" w:firstRow="0" w:lastRow="0" w:firstColumn="0" w:lastColumn="0" w:oddVBand="0" w:evenVBand="0" w:oddHBand="0" w:evenHBand="1" w:firstRowFirstColumn="0" w:firstRowLastColumn="0" w:lastRowFirstColumn="0" w:lastRowLastColumn="0"/>
              <w:rPr>
                <w:highlight w:val="yellow"/>
              </w:rPr>
            </w:pPr>
            <w:r w:rsidRPr="00F157FF">
              <w:t>February</w:t>
            </w:r>
            <w:r w:rsidR="00973EBF">
              <w:t xml:space="preserve"> 2014</w:t>
            </w:r>
          </w:p>
        </w:tc>
        <w:tc>
          <w:tcPr>
            <w:tcW w:w="2933" w:type="dxa"/>
          </w:tcPr>
          <w:p w14:paraId="19488E9D" w14:textId="77777777" w:rsidR="007111F6" w:rsidRPr="005878D0" w:rsidRDefault="005878D0" w:rsidP="00871AA2">
            <w:pPr>
              <w:jc w:val="left"/>
              <w:cnfStyle w:val="000000010000" w:firstRow="0" w:lastRow="0" w:firstColumn="0" w:lastColumn="0" w:oddVBand="0" w:evenVBand="0" w:oddHBand="0" w:evenHBand="1" w:firstRowFirstColumn="0" w:firstRowLastColumn="0" w:lastRowFirstColumn="0" w:lastRowLastColumn="0"/>
            </w:pPr>
            <w:r w:rsidRPr="005878D0">
              <w:t>Report Step</w:t>
            </w:r>
            <w:r w:rsidR="007111F6" w:rsidRPr="005878D0">
              <w:t xml:space="preserve"> 2</w:t>
            </w:r>
          </w:p>
        </w:tc>
        <w:tc>
          <w:tcPr>
            <w:tcW w:w="2086" w:type="dxa"/>
          </w:tcPr>
          <w:p w14:paraId="0F93ECB0" w14:textId="77777777" w:rsidR="007111F6" w:rsidRPr="00C3083B" w:rsidRDefault="00C3083B" w:rsidP="00871AA2">
            <w:pPr>
              <w:jc w:val="left"/>
              <w:cnfStyle w:val="000000010000" w:firstRow="0" w:lastRow="0" w:firstColumn="0" w:lastColumn="0" w:oddVBand="0" w:evenVBand="0" w:oddHBand="0" w:evenHBand="1" w:firstRowFirstColumn="0" w:firstRowLastColumn="0" w:lastRowFirstColumn="0" w:lastRowLastColumn="0"/>
            </w:pPr>
            <w:r w:rsidRPr="00C3083B">
              <w:t>End February</w:t>
            </w:r>
            <w:r w:rsidR="00296841">
              <w:t xml:space="preserve"> 2104</w:t>
            </w:r>
          </w:p>
        </w:tc>
      </w:tr>
      <w:tr w:rsidR="00871AA2" w:rsidRPr="00E10D2E" w14:paraId="4938EEFC" w14:textId="77777777" w:rsidTr="00961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9FC819E" w14:textId="77777777" w:rsidR="00871AA2" w:rsidRPr="00E10D2E" w:rsidRDefault="00435A02" w:rsidP="00871AA2">
            <w:pPr>
              <w:jc w:val="left"/>
              <w:rPr>
                <w:rFonts w:cs="Arial"/>
                <w:highlight w:val="yellow"/>
              </w:rPr>
            </w:pPr>
            <w:r w:rsidRPr="00435A02">
              <w:rPr>
                <w:rFonts w:cs="Arial"/>
              </w:rPr>
              <w:t>Refinement of the strategy</w:t>
            </w:r>
          </w:p>
        </w:tc>
        <w:tc>
          <w:tcPr>
            <w:tcW w:w="1461" w:type="dxa"/>
          </w:tcPr>
          <w:p w14:paraId="77057265" w14:textId="5118BDA3" w:rsidR="00871AA2" w:rsidRPr="00E10D2E" w:rsidRDefault="00F157FF" w:rsidP="00871AA2">
            <w:pPr>
              <w:jc w:val="left"/>
              <w:cnfStyle w:val="000000100000" w:firstRow="0" w:lastRow="0" w:firstColumn="0" w:lastColumn="0" w:oddVBand="0" w:evenVBand="0" w:oddHBand="1" w:evenHBand="0" w:firstRowFirstColumn="0" w:firstRowLastColumn="0" w:lastRowFirstColumn="0" w:lastRowLastColumn="0"/>
              <w:rPr>
                <w:highlight w:val="yellow"/>
              </w:rPr>
            </w:pPr>
            <w:r w:rsidRPr="00F157FF">
              <w:t xml:space="preserve">April </w:t>
            </w:r>
            <w:r w:rsidR="00973EBF">
              <w:t>–</w:t>
            </w:r>
            <w:r w:rsidRPr="00F157FF">
              <w:t xml:space="preserve"> July</w:t>
            </w:r>
            <w:r w:rsidR="00973EBF">
              <w:t xml:space="preserve"> 2014</w:t>
            </w:r>
          </w:p>
        </w:tc>
        <w:tc>
          <w:tcPr>
            <w:tcW w:w="2933" w:type="dxa"/>
          </w:tcPr>
          <w:p w14:paraId="27029164" w14:textId="77777777" w:rsidR="00871AA2" w:rsidRPr="005878D0" w:rsidRDefault="00871AA2" w:rsidP="00871AA2">
            <w:pPr>
              <w:jc w:val="left"/>
              <w:cnfStyle w:val="000000100000" w:firstRow="0" w:lastRow="0" w:firstColumn="0" w:lastColumn="0" w:oddVBand="0" w:evenVBand="0" w:oddHBand="1" w:evenHBand="0" w:firstRowFirstColumn="0" w:firstRowLastColumn="0" w:lastRowFirstColumn="0" w:lastRowLastColumn="0"/>
            </w:pPr>
          </w:p>
        </w:tc>
        <w:tc>
          <w:tcPr>
            <w:tcW w:w="2086" w:type="dxa"/>
          </w:tcPr>
          <w:p w14:paraId="2890772E" w14:textId="77777777" w:rsidR="00871AA2" w:rsidRPr="00C3083B" w:rsidRDefault="00871AA2" w:rsidP="00871AA2">
            <w:pPr>
              <w:jc w:val="left"/>
              <w:cnfStyle w:val="000000100000" w:firstRow="0" w:lastRow="0" w:firstColumn="0" w:lastColumn="0" w:oddVBand="0" w:evenVBand="0" w:oddHBand="1" w:evenHBand="0" w:firstRowFirstColumn="0" w:firstRowLastColumn="0" w:lastRowFirstColumn="0" w:lastRowLastColumn="0"/>
            </w:pPr>
          </w:p>
        </w:tc>
      </w:tr>
      <w:tr w:rsidR="007111F6" w:rsidRPr="00E10D2E" w14:paraId="08E1AEBC" w14:textId="77777777" w:rsidTr="00961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8351A22" w14:textId="77777777" w:rsidR="007111F6" w:rsidRPr="00E10D2E" w:rsidRDefault="00435A02" w:rsidP="00871AA2">
            <w:pPr>
              <w:jc w:val="left"/>
              <w:rPr>
                <w:rFonts w:cs="Arial"/>
                <w:highlight w:val="yellow"/>
              </w:rPr>
            </w:pPr>
            <w:r w:rsidRPr="00435A02">
              <w:rPr>
                <w:rFonts w:cs="Arial"/>
              </w:rPr>
              <w:t>Implementation system</w:t>
            </w:r>
          </w:p>
        </w:tc>
        <w:tc>
          <w:tcPr>
            <w:tcW w:w="1461" w:type="dxa"/>
          </w:tcPr>
          <w:p w14:paraId="18384300" w14:textId="3FF7A6C5" w:rsidR="007111F6" w:rsidRPr="00E10D2E" w:rsidRDefault="00F157FF" w:rsidP="00871AA2">
            <w:pPr>
              <w:jc w:val="left"/>
              <w:cnfStyle w:val="000000010000" w:firstRow="0" w:lastRow="0" w:firstColumn="0" w:lastColumn="0" w:oddVBand="0" w:evenVBand="0" w:oddHBand="0" w:evenHBand="1" w:firstRowFirstColumn="0" w:firstRowLastColumn="0" w:lastRowFirstColumn="0" w:lastRowLastColumn="0"/>
              <w:rPr>
                <w:highlight w:val="yellow"/>
              </w:rPr>
            </w:pPr>
            <w:r w:rsidRPr="00F157FF">
              <w:t>July</w:t>
            </w:r>
            <w:r w:rsidR="00973EBF">
              <w:t xml:space="preserve"> 2014</w:t>
            </w:r>
          </w:p>
        </w:tc>
        <w:tc>
          <w:tcPr>
            <w:tcW w:w="2933" w:type="dxa"/>
          </w:tcPr>
          <w:p w14:paraId="416F16C4" w14:textId="77777777" w:rsidR="007111F6" w:rsidRPr="005878D0" w:rsidRDefault="007111F6" w:rsidP="00871AA2">
            <w:pPr>
              <w:jc w:val="left"/>
              <w:cnfStyle w:val="000000010000" w:firstRow="0" w:lastRow="0" w:firstColumn="0" w:lastColumn="0" w:oddVBand="0" w:evenVBand="0" w:oddHBand="0" w:evenHBand="1" w:firstRowFirstColumn="0" w:firstRowLastColumn="0" w:lastRowFirstColumn="0" w:lastRowLastColumn="0"/>
            </w:pPr>
            <w:r w:rsidRPr="005878D0">
              <w:t>R</w:t>
            </w:r>
            <w:r w:rsidR="005878D0" w:rsidRPr="005878D0">
              <w:t>eport Step</w:t>
            </w:r>
            <w:r w:rsidRPr="005878D0">
              <w:t xml:space="preserve"> 3</w:t>
            </w:r>
          </w:p>
        </w:tc>
        <w:tc>
          <w:tcPr>
            <w:tcW w:w="2086" w:type="dxa"/>
          </w:tcPr>
          <w:p w14:paraId="5DC926C8" w14:textId="77777777" w:rsidR="007111F6" w:rsidRPr="00C3083B" w:rsidRDefault="00C3083B" w:rsidP="00871AA2">
            <w:pPr>
              <w:jc w:val="left"/>
              <w:cnfStyle w:val="000000010000" w:firstRow="0" w:lastRow="0" w:firstColumn="0" w:lastColumn="0" w:oddVBand="0" w:evenVBand="0" w:oddHBand="0" w:evenHBand="1" w:firstRowFirstColumn="0" w:firstRowLastColumn="0" w:lastRowFirstColumn="0" w:lastRowLastColumn="0"/>
            </w:pPr>
            <w:r w:rsidRPr="00C3083B">
              <w:t>End</w:t>
            </w:r>
            <w:r w:rsidR="007111F6" w:rsidRPr="00C3083B">
              <w:t xml:space="preserve"> </w:t>
            </w:r>
            <w:r w:rsidRPr="00C3083B">
              <w:t>July</w:t>
            </w:r>
            <w:r w:rsidR="00296841">
              <w:t xml:space="preserve"> 2014</w:t>
            </w:r>
          </w:p>
        </w:tc>
      </w:tr>
      <w:tr w:rsidR="007111F6" w:rsidRPr="00E10D2E" w14:paraId="5958369E" w14:textId="77777777" w:rsidTr="00961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4F9213C" w14:textId="77777777" w:rsidR="007111F6" w:rsidRPr="00E10D2E" w:rsidRDefault="00C3083B" w:rsidP="00871AA2">
            <w:pPr>
              <w:jc w:val="left"/>
              <w:rPr>
                <w:rFonts w:cs="Arial"/>
                <w:highlight w:val="yellow"/>
              </w:rPr>
            </w:pPr>
            <w:r w:rsidRPr="00C3083B">
              <w:rPr>
                <w:rFonts w:cs="Arial"/>
              </w:rPr>
              <w:t xml:space="preserve">Draft </w:t>
            </w:r>
            <w:r w:rsidR="001C1AA7">
              <w:rPr>
                <w:rFonts w:cs="Arial"/>
              </w:rPr>
              <w:t>OP</w:t>
            </w:r>
          </w:p>
        </w:tc>
        <w:tc>
          <w:tcPr>
            <w:tcW w:w="1461" w:type="dxa"/>
          </w:tcPr>
          <w:p w14:paraId="747CEAD0" w14:textId="16518396" w:rsidR="007111F6" w:rsidRPr="00E10D2E" w:rsidRDefault="00F157FF" w:rsidP="00871AA2">
            <w:pPr>
              <w:jc w:val="left"/>
              <w:cnfStyle w:val="000000100000" w:firstRow="0" w:lastRow="0" w:firstColumn="0" w:lastColumn="0" w:oddVBand="0" w:evenVBand="0" w:oddHBand="1" w:evenHBand="0" w:firstRowFirstColumn="0" w:firstRowLastColumn="0" w:lastRowFirstColumn="0" w:lastRowLastColumn="0"/>
              <w:rPr>
                <w:highlight w:val="yellow"/>
              </w:rPr>
            </w:pPr>
            <w:r w:rsidRPr="00F157FF">
              <w:t>End August</w:t>
            </w:r>
            <w:r w:rsidR="00973EBF">
              <w:t xml:space="preserve"> 2014</w:t>
            </w:r>
          </w:p>
        </w:tc>
        <w:tc>
          <w:tcPr>
            <w:tcW w:w="2933" w:type="dxa"/>
          </w:tcPr>
          <w:p w14:paraId="77491C9A" w14:textId="77777777" w:rsidR="007111F6" w:rsidRPr="00802810" w:rsidRDefault="00802810" w:rsidP="00871AA2">
            <w:pPr>
              <w:jc w:val="left"/>
              <w:cnfStyle w:val="000000100000" w:firstRow="0" w:lastRow="0" w:firstColumn="0" w:lastColumn="0" w:oddVBand="0" w:evenVBand="0" w:oddHBand="1" w:evenHBand="0" w:firstRowFirstColumn="0" w:firstRowLastColumn="0" w:lastRowFirstColumn="0" w:lastRowLastColumn="0"/>
            </w:pPr>
            <w:r w:rsidRPr="00802810">
              <w:t>Draft Report</w:t>
            </w:r>
          </w:p>
        </w:tc>
        <w:tc>
          <w:tcPr>
            <w:tcW w:w="2086" w:type="dxa"/>
          </w:tcPr>
          <w:p w14:paraId="4ADB47A4" w14:textId="77777777" w:rsidR="007111F6" w:rsidRPr="00C3083B" w:rsidRDefault="00C3083B" w:rsidP="00871AA2">
            <w:pPr>
              <w:jc w:val="left"/>
              <w:cnfStyle w:val="000000100000" w:firstRow="0" w:lastRow="0" w:firstColumn="0" w:lastColumn="0" w:oddVBand="0" w:evenVBand="0" w:oddHBand="1" w:evenHBand="0" w:firstRowFirstColumn="0" w:firstRowLastColumn="0" w:lastRowFirstColumn="0" w:lastRowLastColumn="0"/>
            </w:pPr>
            <w:r w:rsidRPr="00C3083B">
              <w:t>Start September</w:t>
            </w:r>
            <w:r w:rsidR="00296841">
              <w:t xml:space="preserve"> 2014</w:t>
            </w:r>
          </w:p>
        </w:tc>
      </w:tr>
      <w:tr w:rsidR="007111F6" w:rsidRPr="00E10D2E" w14:paraId="179A7E50" w14:textId="77777777" w:rsidTr="00961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83435A6" w14:textId="77777777" w:rsidR="007111F6" w:rsidRPr="00CE2D81" w:rsidRDefault="00802810" w:rsidP="00871AA2">
            <w:pPr>
              <w:jc w:val="left"/>
              <w:rPr>
                <w:rFonts w:cs="Arial"/>
                <w:highlight w:val="yellow"/>
                <w:lang w:val="en-GB"/>
              </w:rPr>
            </w:pPr>
            <w:r w:rsidRPr="00CE2D81">
              <w:rPr>
                <w:rFonts w:cs="Arial"/>
                <w:lang w:val="en-GB"/>
              </w:rPr>
              <w:t xml:space="preserve">Final official version of the OP to be </w:t>
            </w:r>
            <w:r w:rsidR="00CE2D81" w:rsidRPr="00CE2D81">
              <w:rPr>
                <w:rFonts w:cs="Arial"/>
                <w:lang w:val="en-GB"/>
              </w:rPr>
              <w:t>uploaded to the</w:t>
            </w:r>
            <w:r w:rsidR="00871AA2" w:rsidRPr="00CE2D81">
              <w:rPr>
                <w:rFonts w:cs="Arial"/>
                <w:lang w:val="en-GB"/>
              </w:rPr>
              <w:t xml:space="preserve"> SFC</w:t>
            </w:r>
          </w:p>
        </w:tc>
        <w:tc>
          <w:tcPr>
            <w:tcW w:w="1461" w:type="dxa"/>
          </w:tcPr>
          <w:p w14:paraId="75FAEA82" w14:textId="536124B7" w:rsidR="007111F6" w:rsidRPr="00E10D2E" w:rsidRDefault="006F63B0" w:rsidP="00871AA2">
            <w:pPr>
              <w:jc w:val="left"/>
              <w:cnfStyle w:val="000000010000" w:firstRow="0" w:lastRow="0" w:firstColumn="0" w:lastColumn="0" w:oddVBand="0" w:evenVBand="0" w:oddHBand="0" w:evenHBand="1" w:firstRowFirstColumn="0" w:firstRowLastColumn="0" w:lastRowFirstColumn="0" w:lastRowLastColumn="0"/>
              <w:rPr>
                <w:highlight w:val="yellow"/>
              </w:rPr>
            </w:pPr>
            <w:r>
              <w:t>December</w:t>
            </w:r>
            <w:r w:rsidR="00973EBF">
              <w:t xml:space="preserve"> 2015</w:t>
            </w:r>
          </w:p>
        </w:tc>
        <w:tc>
          <w:tcPr>
            <w:tcW w:w="2933" w:type="dxa"/>
          </w:tcPr>
          <w:p w14:paraId="360368D3" w14:textId="77777777" w:rsidR="007111F6" w:rsidRPr="00802810" w:rsidRDefault="00802810" w:rsidP="00871AA2">
            <w:pPr>
              <w:jc w:val="left"/>
              <w:cnfStyle w:val="000000010000" w:firstRow="0" w:lastRow="0" w:firstColumn="0" w:lastColumn="0" w:oddVBand="0" w:evenVBand="0" w:oddHBand="0" w:evenHBand="1" w:firstRowFirstColumn="0" w:firstRowLastColumn="0" w:lastRowFirstColumn="0" w:lastRowLastColumn="0"/>
              <w:rPr>
                <w:lang w:val="en-GB"/>
              </w:rPr>
            </w:pPr>
            <w:r w:rsidRPr="00802810">
              <w:rPr>
                <w:lang w:val="en-GB"/>
              </w:rPr>
              <w:t>Final report with final modifications</w:t>
            </w:r>
          </w:p>
        </w:tc>
        <w:tc>
          <w:tcPr>
            <w:tcW w:w="2086" w:type="dxa"/>
          </w:tcPr>
          <w:p w14:paraId="3BD93A33" w14:textId="77777777" w:rsidR="007111F6" w:rsidRPr="00C3083B" w:rsidRDefault="006F63B0" w:rsidP="00871AA2">
            <w:pPr>
              <w:jc w:val="left"/>
              <w:cnfStyle w:val="000000010000" w:firstRow="0" w:lastRow="0" w:firstColumn="0" w:lastColumn="0" w:oddVBand="0" w:evenVBand="0" w:oddHBand="0" w:evenHBand="1" w:firstRowFirstColumn="0" w:firstRowLastColumn="0" w:lastRowFirstColumn="0" w:lastRowLastColumn="0"/>
            </w:pPr>
            <w:r>
              <w:t>21 January 2015</w:t>
            </w:r>
          </w:p>
        </w:tc>
      </w:tr>
      <w:tr w:rsidR="00296841" w:rsidRPr="00E10D2E" w14:paraId="0F17A794" w14:textId="77777777" w:rsidTr="00961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CEC76FE" w14:textId="77777777" w:rsidR="00296841" w:rsidRPr="00596685" w:rsidRDefault="00296841" w:rsidP="00871AA2">
            <w:pPr>
              <w:jc w:val="left"/>
              <w:rPr>
                <w:rFonts w:cs="Arial"/>
                <w:lang w:val="en-GB"/>
              </w:rPr>
            </w:pPr>
            <w:r w:rsidRPr="00596685">
              <w:rPr>
                <w:rFonts w:cs="Arial"/>
                <w:lang w:val="en-GB"/>
              </w:rPr>
              <w:t>Modification of the OP following consultations</w:t>
            </w:r>
          </w:p>
        </w:tc>
        <w:tc>
          <w:tcPr>
            <w:tcW w:w="1461" w:type="dxa"/>
          </w:tcPr>
          <w:p w14:paraId="369D9D08" w14:textId="77777777" w:rsidR="00296841" w:rsidRPr="00596685" w:rsidRDefault="00296841" w:rsidP="00871AA2">
            <w:pPr>
              <w:jc w:val="left"/>
              <w:cnfStyle w:val="000000100000" w:firstRow="0" w:lastRow="0" w:firstColumn="0" w:lastColumn="0" w:oddVBand="0" w:evenVBand="0" w:oddHBand="1" w:evenHBand="0" w:firstRowFirstColumn="0" w:firstRowLastColumn="0" w:lastRowFirstColumn="0" w:lastRowLastColumn="0"/>
            </w:pPr>
            <w:r w:rsidRPr="00596685">
              <w:t>Send April 2015</w:t>
            </w:r>
          </w:p>
        </w:tc>
        <w:tc>
          <w:tcPr>
            <w:tcW w:w="2933" w:type="dxa"/>
          </w:tcPr>
          <w:p w14:paraId="579DFC91" w14:textId="77777777" w:rsidR="00296841" w:rsidRPr="00596685" w:rsidRDefault="00296841" w:rsidP="00296841">
            <w:pPr>
              <w:jc w:val="left"/>
              <w:cnfStyle w:val="000000100000" w:firstRow="0" w:lastRow="0" w:firstColumn="0" w:lastColumn="0" w:oddVBand="0" w:evenVBand="0" w:oddHBand="1" w:evenHBand="0" w:firstRowFirstColumn="0" w:firstRowLastColumn="0" w:lastRowFirstColumn="0" w:lastRowLastColumn="0"/>
              <w:rPr>
                <w:lang w:val="en-GB"/>
              </w:rPr>
            </w:pPr>
            <w:r w:rsidRPr="00596685">
              <w:rPr>
                <w:lang w:val="en-GB"/>
              </w:rPr>
              <w:t>Final Report completed</w:t>
            </w:r>
          </w:p>
        </w:tc>
        <w:tc>
          <w:tcPr>
            <w:tcW w:w="2086" w:type="dxa"/>
          </w:tcPr>
          <w:p w14:paraId="62EF3D83" w14:textId="77777777" w:rsidR="00296841" w:rsidRPr="00596685" w:rsidRDefault="00296841" w:rsidP="00871AA2">
            <w:pPr>
              <w:jc w:val="left"/>
              <w:cnfStyle w:val="000000100000" w:firstRow="0" w:lastRow="0" w:firstColumn="0" w:lastColumn="0" w:oddVBand="0" w:evenVBand="0" w:oddHBand="1" w:evenHBand="0" w:firstRowFirstColumn="0" w:firstRowLastColumn="0" w:lastRowFirstColumn="0" w:lastRowLastColumn="0"/>
            </w:pPr>
            <w:r w:rsidRPr="00596685">
              <w:t>Send May 2015</w:t>
            </w:r>
          </w:p>
        </w:tc>
      </w:tr>
      <w:tr w:rsidR="00296841" w:rsidRPr="00E10D2E" w14:paraId="448AF0E9" w14:textId="77777777" w:rsidTr="00961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9849C34" w14:textId="77777777" w:rsidR="00296841" w:rsidRPr="00471019" w:rsidRDefault="00471019" w:rsidP="00871AA2">
            <w:pPr>
              <w:jc w:val="left"/>
              <w:rPr>
                <w:rFonts w:cs="Arial"/>
                <w:lang w:val="en-GB"/>
              </w:rPr>
            </w:pPr>
            <w:r>
              <w:rPr>
                <w:rFonts w:cs="Arial"/>
                <w:lang w:val="en-GB"/>
              </w:rPr>
              <w:t>Refinement</w:t>
            </w:r>
            <w:r w:rsidR="00296841" w:rsidRPr="00471019">
              <w:rPr>
                <w:rFonts w:cs="Arial"/>
                <w:lang w:val="en-GB"/>
              </w:rPr>
              <w:t xml:space="preserve"> </w:t>
            </w:r>
            <w:r w:rsidRPr="00471019">
              <w:rPr>
                <w:rFonts w:cs="Arial"/>
                <w:lang w:val="en-GB"/>
              </w:rPr>
              <w:t>of the OP following feedback from the</w:t>
            </w:r>
            <w:r w:rsidR="00296841" w:rsidRPr="00471019">
              <w:rPr>
                <w:rFonts w:cs="Arial"/>
                <w:lang w:val="en-GB"/>
              </w:rPr>
              <w:t xml:space="preserve"> </w:t>
            </w:r>
            <w:r w:rsidR="003A3536">
              <w:rPr>
                <w:rFonts w:cs="Arial"/>
                <w:lang w:val="en-GB"/>
              </w:rPr>
              <w:t>EC</w:t>
            </w:r>
          </w:p>
        </w:tc>
        <w:tc>
          <w:tcPr>
            <w:tcW w:w="1461" w:type="dxa"/>
          </w:tcPr>
          <w:p w14:paraId="0F693CA7" w14:textId="77777777" w:rsidR="00296841" w:rsidRPr="00596685" w:rsidRDefault="00296841" w:rsidP="00871AA2">
            <w:pPr>
              <w:jc w:val="left"/>
              <w:cnfStyle w:val="000000010000" w:firstRow="0" w:lastRow="0" w:firstColumn="0" w:lastColumn="0" w:oddVBand="0" w:evenVBand="0" w:oddHBand="0" w:evenHBand="1" w:firstRowFirstColumn="0" w:firstRowLastColumn="0" w:lastRowFirstColumn="0" w:lastRowLastColumn="0"/>
            </w:pPr>
            <w:r w:rsidRPr="00596685">
              <w:t>Send May 2015</w:t>
            </w:r>
          </w:p>
        </w:tc>
        <w:tc>
          <w:tcPr>
            <w:tcW w:w="2933" w:type="dxa"/>
          </w:tcPr>
          <w:p w14:paraId="53488A44" w14:textId="77777777" w:rsidR="00296841" w:rsidRPr="00596685" w:rsidRDefault="00296841" w:rsidP="00871AA2">
            <w:pPr>
              <w:jc w:val="left"/>
              <w:cnfStyle w:val="000000010000" w:firstRow="0" w:lastRow="0" w:firstColumn="0" w:lastColumn="0" w:oddVBand="0" w:evenVBand="0" w:oddHBand="0" w:evenHBand="1" w:firstRowFirstColumn="0" w:firstRowLastColumn="0" w:lastRowFirstColumn="0" w:lastRowLastColumn="0"/>
              <w:rPr>
                <w:lang w:val="en-GB"/>
              </w:rPr>
            </w:pPr>
            <w:r w:rsidRPr="00596685">
              <w:rPr>
                <w:lang w:val="en-GB"/>
              </w:rPr>
              <w:t>Final report modified</w:t>
            </w:r>
          </w:p>
        </w:tc>
        <w:tc>
          <w:tcPr>
            <w:tcW w:w="2086" w:type="dxa"/>
          </w:tcPr>
          <w:p w14:paraId="20ED2401" w14:textId="77777777" w:rsidR="00296841" w:rsidRPr="00596685" w:rsidRDefault="00296841" w:rsidP="00871AA2">
            <w:pPr>
              <w:jc w:val="left"/>
              <w:cnfStyle w:val="000000010000" w:firstRow="0" w:lastRow="0" w:firstColumn="0" w:lastColumn="0" w:oddVBand="0" w:evenVBand="0" w:oddHBand="0" w:evenHBand="1" w:firstRowFirstColumn="0" w:firstRowLastColumn="0" w:lastRowFirstColumn="0" w:lastRowLastColumn="0"/>
            </w:pPr>
            <w:r w:rsidRPr="00596685">
              <w:t>Send June 2015</w:t>
            </w:r>
          </w:p>
        </w:tc>
      </w:tr>
      <w:tr w:rsidR="00973EBF" w:rsidRPr="00E10D2E" w14:paraId="6D2D3BD5" w14:textId="77777777" w:rsidTr="00961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072C779" w14:textId="77777777" w:rsidR="00973EBF" w:rsidRDefault="00973EBF" w:rsidP="00871AA2">
            <w:pPr>
              <w:jc w:val="left"/>
              <w:rPr>
                <w:rFonts w:cs="Arial"/>
                <w:lang w:val="en-GB"/>
              </w:rPr>
            </w:pPr>
          </w:p>
        </w:tc>
        <w:tc>
          <w:tcPr>
            <w:tcW w:w="1461" w:type="dxa"/>
          </w:tcPr>
          <w:p w14:paraId="1E5B1CC3" w14:textId="77777777" w:rsidR="00973EBF" w:rsidRPr="00596685" w:rsidRDefault="00973EBF" w:rsidP="00871AA2">
            <w:pPr>
              <w:jc w:val="left"/>
              <w:cnfStyle w:val="000000100000" w:firstRow="0" w:lastRow="0" w:firstColumn="0" w:lastColumn="0" w:oddVBand="0" w:evenVBand="0" w:oddHBand="1" w:evenHBand="0" w:firstRowFirstColumn="0" w:firstRowLastColumn="0" w:lastRowFirstColumn="0" w:lastRowLastColumn="0"/>
            </w:pPr>
          </w:p>
        </w:tc>
        <w:tc>
          <w:tcPr>
            <w:tcW w:w="2933" w:type="dxa"/>
          </w:tcPr>
          <w:p w14:paraId="286B3A56" w14:textId="77777777" w:rsidR="00973EBF" w:rsidRPr="00596685" w:rsidRDefault="00973EBF" w:rsidP="00871AA2">
            <w:pPr>
              <w:jc w:val="left"/>
              <w:cnfStyle w:val="000000100000" w:firstRow="0" w:lastRow="0" w:firstColumn="0" w:lastColumn="0" w:oddVBand="0" w:evenVBand="0" w:oddHBand="1" w:evenHBand="0" w:firstRowFirstColumn="0" w:firstRowLastColumn="0" w:lastRowFirstColumn="0" w:lastRowLastColumn="0"/>
              <w:rPr>
                <w:lang w:val="en-GB"/>
              </w:rPr>
            </w:pPr>
          </w:p>
        </w:tc>
        <w:tc>
          <w:tcPr>
            <w:tcW w:w="2086" w:type="dxa"/>
          </w:tcPr>
          <w:p w14:paraId="34A9B262" w14:textId="77777777" w:rsidR="00973EBF" w:rsidRPr="00596685" w:rsidRDefault="00973EBF" w:rsidP="00871AA2">
            <w:pPr>
              <w:jc w:val="left"/>
              <w:cnfStyle w:val="000000100000" w:firstRow="0" w:lastRow="0" w:firstColumn="0" w:lastColumn="0" w:oddVBand="0" w:evenVBand="0" w:oddHBand="1" w:evenHBand="0" w:firstRowFirstColumn="0" w:firstRowLastColumn="0" w:lastRowFirstColumn="0" w:lastRowLastColumn="0"/>
            </w:pPr>
          </w:p>
        </w:tc>
      </w:tr>
    </w:tbl>
    <w:p w14:paraId="2148FD7A" w14:textId="77777777" w:rsidR="00296841" w:rsidRDefault="00296841">
      <w:pPr>
        <w:widowControl/>
        <w:suppressAutoHyphens w:val="0"/>
        <w:spacing w:before="0" w:after="0" w:line="240" w:lineRule="auto"/>
        <w:ind w:left="851" w:hanging="284"/>
        <w:rPr>
          <w:b/>
          <w:i/>
          <w:iCs/>
          <w:color w:val="1F497D" w:themeColor="text2"/>
          <w:szCs w:val="18"/>
          <w:highlight w:val="cyan"/>
        </w:rPr>
      </w:pPr>
      <w:r>
        <w:rPr>
          <w:highlight w:val="cyan"/>
        </w:rPr>
        <w:br w:type="page"/>
      </w:r>
    </w:p>
    <w:p w14:paraId="0830FB34" w14:textId="77777777" w:rsidR="00296841" w:rsidRPr="00177B93" w:rsidRDefault="00296841" w:rsidP="00296841">
      <w:pPr>
        <w:pStyle w:val="Lgende"/>
        <w:rPr>
          <w:lang w:val="en-GB"/>
        </w:rPr>
      </w:pPr>
      <w:r w:rsidRPr="00471019">
        <w:rPr>
          <w:lang w:val="en-GB"/>
        </w:rPr>
        <w:lastRenderedPageBreak/>
        <w:t xml:space="preserve">Table </w:t>
      </w:r>
      <w:r w:rsidR="003B4C78" w:rsidRPr="00471019">
        <w:fldChar w:fldCharType="begin"/>
      </w:r>
      <w:r w:rsidRPr="00471019">
        <w:rPr>
          <w:lang w:val="en-GB"/>
        </w:rPr>
        <w:instrText xml:space="preserve"> SEQ Tableau \* ARABIC </w:instrText>
      </w:r>
      <w:r w:rsidR="003B4C78" w:rsidRPr="00471019">
        <w:fldChar w:fldCharType="separate"/>
      </w:r>
      <w:r w:rsidRPr="00471019">
        <w:rPr>
          <w:noProof/>
          <w:lang w:val="en-GB"/>
        </w:rPr>
        <w:t>2</w:t>
      </w:r>
      <w:r w:rsidR="003B4C78" w:rsidRPr="00471019">
        <w:fldChar w:fldCharType="end"/>
      </w:r>
      <w:r w:rsidRPr="00471019">
        <w:rPr>
          <w:lang w:val="en-GB"/>
        </w:rPr>
        <w:t xml:space="preserve"> – Evaluation criteria </w:t>
      </w:r>
      <w:r w:rsidR="00177B93" w:rsidRPr="00471019">
        <w:rPr>
          <w:lang w:val="en-GB"/>
        </w:rPr>
        <w:t xml:space="preserve">and when </w:t>
      </w:r>
      <w:r w:rsidR="00471019" w:rsidRPr="00471019">
        <w:rPr>
          <w:lang w:val="en-GB"/>
        </w:rPr>
        <w:t xml:space="preserve">these are </w:t>
      </w:r>
      <w:r w:rsidR="00177B93" w:rsidRPr="00471019">
        <w:rPr>
          <w:lang w:val="en-GB"/>
        </w:rPr>
        <w:t xml:space="preserve">analysed during the </w:t>
      </w:r>
      <w:r w:rsidR="00471019" w:rsidRPr="00471019">
        <w:rPr>
          <w:lang w:val="en-GB"/>
        </w:rPr>
        <w:t>EAE</w:t>
      </w:r>
      <w:r w:rsidR="00177B93" w:rsidRPr="00471019">
        <w:rPr>
          <w:lang w:val="en-GB"/>
        </w:rPr>
        <w:t xml:space="preserve"> process</w:t>
      </w:r>
    </w:p>
    <w:tbl>
      <w:tblPr>
        <w:tblStyle w:val="Grilledutableau"/>
        <w:tblW w:w="9826" w:type="dxa"/>
        <w:tblLook w:val="04A0" w:firstRow="1" w:lastRow="0" w:firstColumn="1" w:lastColumn="0" w:noHBand="0" w:noVBand="1"/>
      </w:tblPr>
      <w:tblGrid>
        <w:gridCol w:w="3295"/>
        <w:gridCol w:w="1414"/>
        <w:gridCol w:w="1253"/>
        <w:gridCol w:w="1380"/>
        <w:gridCol w:w="1300"/>
        <w:gridCol w:w="1184"/>
      </w:tblGrid>
      <w:tr w:rsidR="00887EEB" w:rsidRPr="00E10D2E" w14:paraId="59DCDE26" w14:textId="77777777" w:rsidTr="00FD14F5">
        <w:tc>
          <w:tcPr>
            <w:tcW w:w="3295" w:type="dxa"/>
            <w:shd w:val="clear" w:color="auto" w:fill="C2D69B" w:themeFill="accent3" w:themeFillTint="99"/>
          </w:tcPr>
          <w:bookmarkEnd w:id="13"/>
          <w:p w14:paraId="5A21B11D" w14:textId="77777777" w:rsidR="00871AA2" w:rsidRPr="00E10D2E" w:rsidRDefault="006D766E" w:rsidP="006F3EAB">
            <w:pPr>
              <w:spacing w:before="40" w:after="40" w:line="240" w:lineRule="auto"/>
              <w:rPr>
                <w:rFonts w:cs="Arial"/>
                <w:sz w:val="20"/>
                <w:highlight w:val="yellow"/>
              </w:rPr>
            </w:pPr>
            <w:r w:rsidRPr="006D766E">
              <w:rPr>
                <w:rFonts w:cs="Arial"/>
                <w:sz w:val="20"/>
              </w:rPr>
              <w:t>Evaluation Criteria</w:t>
            </w:r>
          </w:p>
        </w:tc>
        <w:tc>
          <w:tcPr>
            <w:tcW w:w="1414" w:type="dxa"/>
            <w:shd w:val="clear" w:color="auto" w:fill="C2D69B" w:themeFill="accent3" w:themeFillTint="99"/>
          </w:tcPr>
          <w:p w14:paraId="59947A5A" w14:textId="77777777" w:rsidR="00871AA2" w:rsidRPr="006D766E" w:rsidRDefault="006D766E" w:rsidP="006F3EAB">
            <w:pPr>
              <w:spacing w:before="40" w:after="40" w:line="240" w:lineRule="auto"/>
              <w:rPr>
                <w:rFonts w:cs="Arial"/>
                <w:sz w:val="20"/>
              </w:rPr>
            </w:pPr>
            <w:r w:rsidRPr="006D766E">
              <w:rPr>
                <w:rFonts w:cs="Arial"/>
                <w:sz w:val="20"/>
              </w:rPr>
              <w:t>Step</w:t>
            </w:r>
            <w:r w:rsidR="00871AA2" w:rsidRPr="006D766E">
              <w:rPr>
                <w:rFonts w:cs="Arial"/>
                <w:sz w:val="20"/>
              </w:rPr>
              <w:t xml:space="preserve"> 1</w:t>
            </w:r>
          </w:p>
        </w:tc>
        <w:tc>
          <w:tcPr>
            <w:tcW w:w="1253" w:type="dxa"/>
            <w:shd w:val="clear" w:color="auto" w:fill="C2D69B" w:themeFill="accent3" w:themeFillTint="99"/>
          </w:tcPr>
          <w:p w14:paraId="3026C037" w14:textId="77777777" w:rsidR="00871AA2" w:rsidRPr="006D766E" w:rsidRDefault="006D766E" w:rsidP="006F3EAB">
            <w:pPr>
              <w:spacing w:before="40" w:after="40" w:line="240" w:lineRule="auto"/>
              <w:rPr>
                <w:rFonts w:cs="Arial"/>
                <w:sz w:val="20"/>
              </w:rPr>
            </w:pPr>
            <w:r w:rsidRPr="006D766E">
              <w:rPr>
                <w:rFonts w:cs="Arial"/>
                <w:sz w:val="20"/>
              </w:rPr>
              <w:t>Step</w:t>
            </w:r>
            <w:r w:rsidR="00871AA2" w:rsidRPr="006D766E">
              <w:rPr>
                <w:rFonts w:cs="Arial"/>
                <w:sz w:val="20"/>
              </w:rPr>
              <w:t xml:space="preserve"> 2</w:t>
            </w:r>
          </w:p>
        </w:tc>
        <w:tc>
          <w:tcPr>
            <w:tcW w:w="1380" w:type="dxa"/>
            <w:shd w:val="clear" w:color="auto" w:fill="C2D69B" w:themeFill="accent3" w:themeFillTint="99"/>
          </w:tcPr>
          <w:p w14:paraId="59A8B893" w14:textId="77777777" w:rsidR="00871AA2" w:rsidRPr="006D766E" w:rsidRDefault="006D766E" w:rsidP="006F3EAB">
            <w:pPr>
              <w:spacing w:before="40" w:after="40" w:line="240" w:lineRule="auto"/>
              <w:rPr>
                <w:rFonts w:cs="Arial"/>
                <w:sz w:val="20"/>
              </w:rPr>
            </w:pPr>
            <w:r w:rsidRPr="006D766E">
              <w:rPr>
                <w:rFonts w:cs="Arial"/>
                <w:sz w:val="20"/>
              </w:rPr>
              <w:t>Step</w:t>
            </w:r>
            <w:r w:rsidR="00871AA2" w:rsidRPr="006D766E">
              <w:rPr>
                <w:rFonts w:cs="Arial"/>
                <w:sz w:val="20"/>
              </w:rPr>
              <w:t xml:space="preserve"> 3</w:t>
            </w:r>
          </w:p>
        </w:tc>
        <w:tc>
          <w:tcPr>
            <w:tcW w:w="1300" w:type="dxa"/>
            <w:shd w:val="clear" w:color="auto" w:fill="C2D69B" w:themeFill="accent3" w:themeFillTint="99"/>
          </w:tcPr>
          <w:p w14:paraId="38BDBAE4" w14:textId="77777777" w:rsidR="00871AA2" w:rsidRPr="006D766E" w:rsidRDefault="006D766E" w:rsidP="006F3EAB">
            <w:pPr>
              <w:spacing w:before="40" w:after="40" w:line="240" w:lineRule="auto"/>
              <w:rPr>
                <w:rFonts w:cs="Arial"/>
                <w:sz w:val="20"/>
              </w:rPr>
            </w:pPr>
            <w:r w:rsidRPr="006D766E">
              <w:rPr>
                <w:rFonts w:cs="Arial"/>
                <w:sz w:val="20"/>
              </w:rPr>
              <w:t>Step</w:t>
            </w:r>
            <w:r w:rsidR="00871AA2" w:rsidRPr="006D766E">
              <w:rPr>
                <w:rFonts w:cs="Arial"/>
                <w:sz w:val="20"/>
              </w:rPr>
              <w:t xml:space="preserve"> 4</w:t>
            </w:r>
          </w:p>
        </w:tc>
        <w:tc>
          <w:tcPr>
            <w:tcW w:w="1184" w:type="dxa"/>
            <w:shd w:val="clear" w:color="auto" w:fill="C2D69B" w:themeFill="accent3" w:themeFillTint="99"/>
          </w:tcPr>
          <w:p w14:paraId="61B78E59" w14:textId="77777777" w:rsidR="00871AA2" w:rsidRPr="006D766E" w:rsidRDefault="006D766E" w:rsidP="006F3EAB">
            <w:pPr>
              <w:spacing w:before="40" w:after="40" w:line="240" w:lineRule="auto"/>
              <w:rPr>
                <w:rFonts w:cs="Arial"/>
                <w:sz w:val="20"/>
              </w:rPr>
            </w:pPr>
            <w:r w:rsidRPr="006D766E">
              <w:rPr>
                <w:rFonts w:cs="Arial"/>
                <w:sz w:val="20"/>
              </w:rPr>
              <w:t>Final Step</w:t>
            </w:r>
          </w:p>
        </w:tc>
      </w:tr>
      <w:tr w:rsidR="00887EEB" w:rsidRPr="00E10D2E" w14:paraId="4FCC2A68" w14:textId="77777777" w:rsidTr="00FD14F5">
        <w:tc>
          <w:tcPr>
            <w:tcW w:w="3295" w:type="dxa"/>
          </w:tcPr>
          <w:p w14:paraId="09432E47" w14:textId="77777777" w:rsidR="00871AA2" w:rsidRPr="00E10D2E" w:rsidRDefault="00B904E2" w:rsidP="006F3EAB">
            <w:pPr>
              <w:spacing w:before="40" w:after="40" w:line="240" w:lineRule="auto"/>
              <w:rPr>
                <w:rFonts w:cs="Arial"/>
                <w:sz w:val="20"/>
                <w:highlight w:val="yellow"/>
              </w:rPr>
            </w:pPr>
            <w:r w:rsidRPr="00B904E2">
              <w:rPr>
                <w:rFonts w:cs="Arial"/>
                <w:sz w:val="20"/>
              </w:rPr>
              <w:t>P</w:t>
            </w:r>
            <w:r w:rsidR="00871AA2" w:rsidRPr="00B904E2">
              <w:rPr>
                <w:rFonts w:cs="Arial"/>
                <w:sz w:val="20"/>
              </w:rPr>
              <w:t>rogramme</w:t>
            </w:r>
            <w:r w:rsidRPr="00B904E2">
              <w:rPr>
                <w:rFonts w:cs="Arial"/>
                <w:sz w:val="20"/>
              </w:rPr>
              <w:t xml:space="preserve"> relevance</w:t>
            </w:r>
          </w:p>
        </w:tc>
        <w:tc>
          <w:tcPr>
            <w:tcW w:w="1414" w:type="dxa"/>
          </w:tcPr>
          <w:p w14:paraId="7152FE6E"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253" w:type="dxa"/>
          </w:tcPr>
          <w:p w14:paraId="17F7BB59" w14:textId="77777777" w:rsidR="00871AA2" w:rsidRPr="00512668" w:rsidRDefault="00512668" w:rsidP="006F3EAB">
            <w:pPr>
              <w:spacing w:before="40" w:after="40" w:line="240" w:lineRule="auto"/>
              <w:rPr>
                <w:rFonts w:cs="Arial"/>
                <w:sz w:val="20"/>
              </w:rPr>
            </w:pPr>
            <w:r w:rsidRPr="00512668">
              <w:rPr>
                <w:rFonts w:cs="Arial"/>
                <w:sz w:val="20"/>
              </w:rPr>
              <w:t>Refinement</w:t>
            </w:r>
          </w:p>
        </w:tc>
        <w:tc>
          <w:tcPr>
            <w:tcW w:w="1380" w:type="dxa"/>
          </w:tcPr>
          <w:p w14:paraId="15DB02B4" w14:textId="77777777" w:rsidR="00871AA2" w:rsidRPr="00E10D2E" w:rsidRDefault="00512668" w:rsidP="006F3EAB">
            <w:pPr>
              <w:spacing w:before="40" w:after="40" w:line="240" w:lineRule="auto"/>
              <w:rPr>
                <w:rFonts w:cs="Arial"/>
                <w:sz w:val="20"/>
                <w:highlight w:val="yellow"/>
              </w:rPr>
            </w:pPr>
            <w:r w:rsidRPr="00512668">
              <w:rPr>
                <w:rFonts w:cs="Arial"/>
                <w:sz w:val="20"/>
              </w:rPr>
              <w:t>Refinement</w:t>
            </w:r>
          </w:p>
        </w:tc>
        <w:tc>
          <w:tcPr>
            <w:tcW w:w="1300" w:type="dxa"/>
          </w:tcPr>
          <w:p w14:paraId="0E035DCE" w14:textId="77777777" w:rsidR="00871AA2" w:rsidRPr="00887EEB" w:rsidRDefault="00887EEB" w:rsidP="006F3EAB">
            <w:pPr>
              <w:spacing w:before="40" w:after="40" w:line="240" w:lineRule="auto"/>
              <w:rPr>
                <w:rFonts w:cs="Arial"/>
                <w:sz w:val="20"/>
              </w:rPr>
            </w:pPr>
            <w:r w:rsidRPr="00887EEB">
              <w:rPr>
                <w:rFonts w:cs="Arial"/>
                <w:sz w:val="20"/>
              </w:rPr>
              <w:t>Completed</w:t>
            </w:r>
          </w:p>
        </w:tc>
        <w:tc>
          <w:tcPr>
            <w:tcW w:w="1184" w:type="dxa"/>
          </w:tcPr>
          <w:p w14:paraId="323253F8"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1804996C" w14:textId="77777777" w:rsidTr="00FD14F5">
        <w:tc>
          <w:tcPr>
            <w:tcW w:w="3295" w:type="dxa"/>
          </w:tcPr>
          <w:p w14:paraId="6683C566" w14:textId="77777777" w:rsidR="00871AA2" w:rsidRPr="00B904E2" w:rsidRDefault="00B904E2" w:rsidP="006F3EAB">
            <w:pPr>
              <w:spacing w:before="40" w:after="40" w:line="240" w:lineRule="auto"/>
              <w:rPr>
                <w:rFonts w:cs="Arial"/>
                <w:sz w:val="20"/>
                <w:highlight w:val="yellow"/>
                <w:lang w:val="en-GB"/>
              </w:rPr>
            </w:pPr>
            <w:r w:rsidRPr="00B904E2">
              <w:rPr>
                <w:rFonts w:cs="Arial"/>
                <w:sz w:val="20"/>
                <w:lang w:val="en-GB"/>
              </w:rPr>
              <w:t xml:space="preserve">The internal coherence of the </w:t>
            </w:r>
            <w:r w:rsidR="00871AA2" w:rsidRPr="00B904E2">
              <w:rPr>
                <w:rFonts w:cs="Arial"/>
                <w:sz w:val="20"/>
                <w:lang w:val="en-GB"/>
              </w:rPr>
              <w:t>Programme</w:t>
            </w:r>
          </w:p>
        </w:tc>
        <w:tc>
          <w:tcPr>
            <w:tcW w:w="1414" w:type="dxa"/>
          </w:tcPr>
          <w:p w14:paraId="6838D04A"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253" w:type="dxa"/>
          </w:tcPr>
          <w:p w14:paraId="669B98D9" w14:textId="77777777" w:rsidR="00871AA2" w:rsidRPr="00512668" w:rsidRDefault="00512668" w:rsidP="006F3EAB">
            <w:pPr>
              <w:spacing w:before="40" w:after="40" w:line="240" w:lineRule="auto"/>
              <w:rPr>
                <w:rFonts w:cs="Arial"/>
                <w:sz w:val="20"/>
              </w:rPr>
            </w:pPr>
            <w:r w:rsidRPr="00512668">
              <w:rPr>
                <w:rFonts w:cs="Arial"/>
                <w:sz w:val="20"/>
              </w:rPr>
              <w:t>Refinement</w:t>
            </w:r>
          </w:p>
        </w:tc>
        <w:tc>
          <w:tcPr>
            <w:tcW w:w="1380" w:type="dxa"/>
          </w:tcPr>
          <w:p w14:paraId="7A43A13C" w14:textId="77777777" w:rsidR="00871AA2" w:rsidRPr="00E10D2E" w:rsidRDefault="00512668" w:rsidP="006F3EAB">
            <w:pPr>
              <w:spacing w:before="40" w:after="40" w:line="240" w:lineRule="auto"/>
              <w:rPr>
                <w:rFonts w:cs="Arial"/>
                <w:sz w:val="20"/>
                <w:highlight w:val="yellow"/>
              </w:rPr>
            </w:pPr>
            <w:r w:rsidRPr="00512668">
              <w:rPr>
                <w:rFonts w:cs="Arial"/>
                <w:sz w:val="20"/>
              </w:rPr>
              <w:t>Refinement</w:t>
            </w:r>
          </w:p>
        </w:tc>
        <w:tc>
          <w:tcPr>
            <w:tcW w:w="1300" w:type="dxa"/>
          </w:tcPr>
          <w:p w14:paraId="0F8D63ED" w14:textId="77777777" w:rsidR="00871AA2" w:rsidRPr="00887EEB" w:rsidRDefault="00887EEB" w:rsidP="006F3EAB">
            <w:pPr>
              <w:spacing w:before="40" w:after="40" w:line="240" w:lineRule="auto"/>
              <w:rPr>
                <w:rFonts w:cs="Arial"/>
                <w:sz w:val="20"/>
              </w:rPr>
            </w:pPr>
            <w:r w:rsidRPr="00887EEB">
              <w:rPr>
                <w:rFonts w:cs="Arial"/>
                <w:sz w:val="20"/>
              </w:rPr>
              <w:t>Completed</w:t>
            </w:r>
          </w:p>
        </w:tc>
        <w:tc>
          <w:tcPr>
            <w:tcW w:w="1184" w:type="dxa"/>
          </w:tcPr>
          <w:p w14:paraId="3E3F2894"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4426470C" w14:textId="77777777" w:rsidTr="00FD14F5">
        <w:tc>
          <w:tcPr>
            <w:tcW w:w="3295" w:type="dxa"/>
          </w:tcPr>
          <w:p w14:paraId="037E8E0B" w14:textId="77777777" w:rsidR="00871AA2" w:rsidRPr="00073102" w:rsidRDefault="00073102" w:rsidP="006F3EAB">
            <w:pPr>
              <w:spacing w:before="40" w:after="40" w:line="240" w:lineRule="auto"/>
              <w:rPr>
                <w:rFonts w:cs="Arial"/>
                <w:sz w:val="20"/>
                <w:highlight w:val="yellow"/>
                <w:lang w:val="en-GB"/>
              </w:rPr>
            </w:pPr>
            <w:r w:rsidRPr="00073102">
              <w:rPr>
                <w:rFonts w:cs="Arial"/>
                <w:sz w:val="20"/>
                <w:lang w:val="en-GB"/>
              </w:rPr>
              <w:t>The coherence of the programme’s strategy</w:t>
            </w:r>
          </w:p>
        </w:tc>
        <w:tc>
          <w:tcPr>
            <w:tcW w:w="1414" w:type="dxa"/>
          </w:tcPr>
          <w:p w14:paraId="291BEC40"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253" w:type="dxa"/>
          </w:tcPr>
          <w:p w14:paraId="2F432C31" w14:textId="77777777" w:rsidR="00871AA2" w:rsidRPr="00512668" w:rsidRDefault="00512668" w:rsidP="006F3EAB">
            <w:pPr>
              <w:spacing w:before="40" w:after="40" w:line="240" w:lineRule="auto"/>
              <w:rPr>
                <w:rFonts w:cs="Arial"/>
                <w:sz w:val="20"/>
              </w:rPr>
            </w:pPr>
            <w:r w:rsidRPr="00512668">
              <w:rPr>
                <w:rFonts w:cs="Arial"/>
                <w:sz w:val="20"/>
              </w:rPr>
              <w:t>Refinement</w:t>
            </w:r>
          </w:p>
        </w:tc>
        <w:tc>
          <w:tcPr>
            <w:tcW w:w="1380" w:type="dxa"/>
          </w:tcPr>
          <w:p w14:paraId="3F031E94" w14:textId="77777777" w:rsidR="00871AA2" w:rsidRPr="00E10D2E" w:rsidRDefault="00512668" w:rsidP="006F3EAB">
            <w:pPr>
              <w:spacing w:before="40" w:after="40" w:line="240" w:lineRule="auto"/>
              <w:rPr>
                <w:rFonts w:cs="Arial"/>
                <w:sz w:val="20"/>
                <w:highlight w:val="yellow"/>
              </w:rPr>
            </w:pPr>
            <w:r w:rsidRPr="00512668">
              <w:rPr>
                <w:rFonts w:cs="Arial"/>
                <w:sz w:val="20"/>
              </w:rPr>
              <w:t>Refinement</w:t>
            </w:r>
          </w:p>
        </w:tc>
        <w:tc>
          <w:tcPr>
            <w:tcW w:w="1300" w:type="dxa"/>
          </w:tcPr>
          <w:p w14:paraId="75B8F83E" w14:textId="77777777" w:rsidR="00871AA2" w:rsidRPr="00887EEB" w:rsidRDefault="00871AA2" w:rsidP="006F3EAB">
            <w:pPr>
              <w:spacing w:before="40" w:after="40" w:line="240" w:lineRule="auto"/>
              <w:rPr>
                <w:rFonts w:cs="Arial"/>
                <w:sz w:val="20"/>
              </w:rPr>
            </w:pPr>
            <w:r w:rsidRPr="00887EEB">
              <w:rPr>
                <w:rFonts w:cs="Arial"/>
                <w:sz w:val="20"/>
              </w:rPr>
              <w:t>Finalisé</w:t>
            </w:r>
            <w:r w:rsidR="00887EEB" w:rsidRPr="00887EEB">
              <w:rPr>
                <w:rFonts w:cs="Arial"/>
                <w:sz w:val="20"/>
              </w:rPr>
              <w:t xml:space="preserve"> Completed</w:t>
            </w:r>
          </w:p>
        </w:tc>
        <w:tc>
          <w:tcPr>
            <w:tcW w:w="1184" w:type="dxa"/>
          </w:tcPr>
          <w:p w14:paraId="5418529E"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4752CCDE" w14:textId="77777777" w:rsidTr="00FD14F5">
        <w:tc>
          <w:tcPr>
            <w:tcW w:w="3295" w:type="dxa"/>
          </w:tcPr>
          <w:p w14:paraId="0B80746D" w14:textId="77777777" w:rsidR="00871AA2" w:rsidRPr="00887EEB" w:rsidRDefault="00887EEB" w:rsidP="006F3EAB">
            <w:pPr>
              <w:spacing w:before="40" w:after="40" w:line="240" w:lineRule="auto"/>
              <w:rPr>
                <w:rFonts w:cs="Arial"/>
                <w:sz w:val="20"/>
                <w:highlight w:val="yellow"/>
                <w:lang w:val="en-GB"/>
              </w:rPr>
            </w:pPr>
            <w:r w:rsidRPr="00887EEB">
              <w:rPr>
                <w:rFonts w:cs="Arial"/>
                <w:sz w:val="20"/>
                <w:lang w:val="en-GB"/>
              </w:rPr>
              <w:t>The Programme’s strategic fit with other relevant instruments</w:t>
            </w:r>
          </w:p>
        </w:tc>
        <w:tc>
          <w:tcPr>
            <w:tcW w:w="1414" w:type="dxa"/>
          </w:tcPr>
          <w:p w14:paraId="59FF1DA3"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253" w:type="dxa"/>
          </w:tcPr>
          <w:p w14:paraId="2B20DE38" w14:textId="77777777" w:rsidR="00871AA2" w:rsidRPr="00512668" w:rsidRDefault="00512668" w:rsidP="006F3EAB">
            <w:pPr>
              <w:spacing w:before="40" w:after="40" w:line="240" w:lineRule="auto"/>
              <w:rPr>
                <w:rFonts w:cs="Arial"/>
                <w:sz w:val="20"/>
              </w:rPr>
            </w:pPr>
            <w:r w:rsidRPr="00512668">
              <w:rPr>
                <w:rFonts w:cs="Arial"/>
                <w:sz w:val="20"/>
              </w:rPr>
              <w:t>Refinement</w:t>
            </w:r>
          </w:p>
        </w:tc>
        <w:tc>
          <w:tcPr>
            <w:tcW w:w="1380" w:type="dxa"/>
          </w:tcPr>
          <w:p w14:paraId="26F9C251" w14:textId="77777777" w:rsidR="00871AA2" w:rsidRPr="00E10D2E" w:rsidRDefault="00512668" w:rsidP="006F3EAB">
            <w:pPr>
              <w:spacing w:before="40" w:after="40" w:line="240" w:lineRule="auto"/>
              <w:rPr>
                <w:rFonts w:cs="Arial"/>
                <w:sz w:val="20"/>
                <w:highlight w:val="yellow"/>
              </w:rPr>
            </w:pPr>
            <w:r w:rsidRPr="00512668">
              <w:rPr>
                <w:rFonts w:cs="Arial"/>
                <w:sz w:val="20"/>
              </w:rPr>
              <w:t>Refinement</w:t>
            </w:r>
          </w:p>
        </w:tc>
        <w:tc>
          <w:tcPr>
            <w:tcW w:w="1300" w:type="dxa"/>
          </w:tcPr>
          <w:p w14:paraId="56A06B33" w14:textId="77777777" w:rsidR="00871AA2" w:rsidRPr="00887EEB" w:rsidRDefault="00871AA2" w:rsidP="006F3EAB">
            <w:pPr>
              <w:spacing w:before="40" w:after="40" w:line="240" w:lineRule="auto"/>
              <w:rPr>
                <w:rFonts w:cs="Arial"/>
                <w:sz w:val="20"/>
              </w:rPr>
            </w:pPr>
            <w:r w:rsidRPr="00887EEB">
              <w:rPr>
                <w:rFonts w:cs="Arial"/>
                <w:sz w:val="20"/>
              </w:rPr>
              <w:t>Finalisé</w:t>
            </w:r>
            <w:r w:rsidR="00887EEB" w:rsidRPr="00887EEB">
              <w:rPr>
                <w:rFonts w:cs="Arial"/>
                <w:sz w:val="20"/>
              </w:rPr>
              <w:t xml:space="preserve"> Completed</w:t>
            </w:r>
          </w:p>
        </w:tc>
        <w:tc>
          <w:tcPr>
            <w:tcW w:w="1184" w:type="dxa"/>
          </w:tcPr>
          <w:p w14:paraId="633D7232"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6AF95856" w14:textId="77777777" w:rsidTr="00FD14F5">
        <w:tc>
          <w:tcPr>
            <w:tcW w:w="3295" w:type="dxa"/>
          </w:tcPr>
          <w:p w14:paraId="4E8A3F48" w14:textId="77777777" w:rsidR="00871AA2" w:rsidRPr="00E10D2E" w:rsidRDefault="00FB01BB" w:rsidP="006F3EAB">
            <w:pPr>
              <w:spacing w:before="40" w:after="40" w:line="240" w:lineRule="auto"/>
              <w:rPr>
                <w:rFonts w:cs="Arial"/>
                <w:sz w:val="20"/>
                <w:highlight w:val="yellow"/>
              </w:rPr>
            </w:pPr>
            <w:r w:rsidRPr="00FB01BB">
              <w:rPr>
                <w:rFonts w:cs="Arial"/>
                <w:sz w:val="20"/>
              </w:rPr>
              <w:t>I</w:t>
            </w:r>
            <w:r w:rsidR="00871AA2" w:rsidRPr="00FB01BB">
              <w:rPr>
                <w:rFonts w:cs="Arial"/>
                <w:sz w:val="20"/>
              </w:rPr>
              <w:t>ntervention</w:t>
            </w:r>
            <w:r w:rsidRPr="00FB01BB">
              <w:rPr>
                <w:rFonts w:cs="Arial"/>
                <w:sz w:val="20"/>
              </w:rPr>
              <w:t xml:space="preserve"> logic</w:t>
            </w:r>
          </w:p>
        </w:tc>
        <w:tc>
          <w:tcPr>
            <w:tcW w:w="1414" w:type="dxa"/>
          </w:tcPr>
          <w:p w14:paraId="28AA96CF" w14:textId="77777777" w:rsidR="00871AA2" w:rsidRPr="00E10D2E" w:rsidRDefault="00871AA2" w:rsidP="006F3EAB">
            <w:pPr>
              <w:spacing w:before="40" w:after="40" w:line="240" w:lineRule="auto"/>
              <w:rPr>
                <w:rFonts w:cs="Arial"/>
                <w:sz w:val="20"/>
                <w:highlight w:val="yellow"/>
              </w:rPr>
            </w:pPr>
          </w:p>
        </w:tc>
        <w:tc>
          <w:tcPr>
            <w:tcW w:w="1253" w:type="dxa"/>
          </w:tcPr>
          <w:p w14:paraId="33683B06" w14:textId="77777777" w:rsidR="00871AA2" w:rsidRPr="00E10D2E" w:rsidRDefault="00871AA2" w:rsidP="006F3EAB">
            <w:pPr>
              <w:spacing w:before="40" w:after="40" w:line="240" w:lineRule="auto"/>
              <w:rPr>
                <w:rFonts w:cs="Arial"/>
                <w:sz w:val="20"/>
                <w:highlight w:val="yellow"/>
              </w:rPr>
            </w:pPr>
          </w:p>
        </w:tc>
        <w:tc>
          <w:tcPr>
            <w:tcW w:w="1380" w:type="dxa"/>
          </w:tcPr>
          <w:p w14:paraId="40AD1505"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300" w:type="dxa"/>
          </w:tcPr>
          <w:p w14:paraId="4B0C315D" w14:textId="77777777" w:rsidR="00871AA2" w:rsidRPr="00887EEB" w:rsidRDefault="00512668" w:rsidP="006F3EAB">
            <w:pPr>
              <w:spacing w:before="40" w:after="40" w:line="240" w:lineRule="auto"/>
              <w:rPr>
                <w:rFonts w:cs="Arial"/>
                <w:sz w:val="20"/>
              </w:rPr>
            </w:pPr>
            <w:r w:rsidRPr="00887EEB">
              <w:rPr>
                <w:rFonts w:cs="Arial"/>
                <w:sz w:val="20"/>
              </w:rPr>
              <w:t>Refinement</w:t>
            </w:r>
          </w:p>
        </w:tc>
        <w:tc>
          <w:tcPr>
            <w:tcW w:w="1184" w:type="dxa"/>
          </w:tcPr>
          <w:p w14:paraId="2DCEA0BE"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294C8520" w14:textId="77777777" w:rsidTr="00FD14F5">
        <w:tc>
          <w:tcPr>
            <w:tcW w:w="3295" w:type="dxa"/>
          </w:tcPr>
          <w:p w14:paraId="7ABEC7BC" w14:textId="77777777" w:rsidR="00871AA2" w:rsidRPr="00073102" w:rsidRDefault="00073102" w:rsidP="006F3EAB">
            <w:pPr>
              <w:spacing w:before="40" w:after="40" w:line="240" w:lineRule="auto"/>
              <w:rPr>
                <w:rFonts w:cs="Arial"/>
                <w:sz w:val="20"/>
                <w:highlight w:val="yellow"/>
                <w:lang w:val="en-GB"/>
              </w:rPr>
            </w:pPr>
            <w:r w:rsidRPr="00073102">
              <w:rPr>
                <w:rFonts w:cs="Arial"/>
                <w:sz w:val="20"/>
                <w:lang w:val="en-GB"/>
              </w:rPr>
              <w:t>Suitability of planned measures for achieving the horizontal priorities</w:t>
            </w:r>
          </w:p>
        </w:tc>
        <w:tc>
          <w:tcPr>
            <w:tcW w:w="1414" w:type="dxa"/>
          </w:tcPr>
          <w:p w14:paraId="0401781A" w14:textId="77777777" w:rsidR="00871AA2" w:rsidRPr="00073102" w:rsidRDefault="00871AA2" w:rsidP="006F3EAB">
            <w:pPr>
              <w:spacing w:before="40" w:after="40" w:line="240" w:lineRule="auto"/>
              <w:rPr>
                <w:rFonts w:cs="Arial"/>
                <w:sz w:val="20"/>
                <w:highlight w:val="yellow"/>
                <w:lang w:val="en-GB"/>
              </w:rPr>
            </w:pPr>
          </w:p>
        </w:tc>
        <w:tc>
          <w:tcPr>
            <w:tcW w:w="1253" w:type="dxa"/>
          </w:tcPr>
          <w:p w14:paraId="47693A36"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380" w:type="dxa"/>
          </w:tcPr>
          <w:p w14:paraId="2AEB0F5F"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300" w:type="dxa"/>
          </w:tcPr>
          <w:p w14:paraId="16B97C9E" w14:textId="77777777" w:rsidR="00871AA2" w:rsidRPr="00887EEB" w:rsidRDefault="00512668" w:rsidP="006F3EAB">
            <w:pPr>
              <w:spacing w:before="40" w:after="40" w:line="240" w:lineRule="auto"/>
              <w:rPr>
                <w:rFonts w:cs="Arial"/>
                <w:sz w:val="20"/>
              </w:rPr>
            </w:pPr>
            <w:r w:rsidRPr="00887EEB">
              <w:rPr>
                <w:rFonts w:cs="Arial"/>
                <w:sz w:val="20"/>
              </w:rPr>
              <w:t>Refinement</w:t>
            </w:r>
          </w:p>
        </w:tc>
        <w:tc>
          <w:tcPr>
            <w:tcW w:w="1184" w:type="dxa"/>
          </w:tcPr>
          <w:p w14:paraId="64EE695A"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1B4FC40B" w14:textId="77777777" w:rsidTr="00FD14F5">
        <w:tc>
          <w:tcPr>
            <w:tcW w:w="3295" w:type="dxa"/>
          </w:tcPr>
          <w:p w14:paraId="779BF7E2" w14:textId="77777777" w:rsidR="00871AA2" w:rsidRPr="00E10D2E" w:rsidRDefault="00FB01BB" w:rsidP="006F3EAB">
            <w:pPr>
              <w:spacing w:before="40" w:after="40" w:line="240" w:lineRule="auto"/>
              <w:rPr>
                <w:rFonts w:cs="Arial"/>
                <w:sz w:val="20"/>
                <w:highlight w:val="yellow"/>
              </w:rPr>
            </w:pPr>
            <w:r w:rsidRPr="00FB01BB">
              <w:rPr>
                <w:rFonts w:cs="Arial"/>
                <w:sz w:val="20"/>
              </w:rPr>
              <w:t>Partnership</w:t>
            </w:r>
          </w:p>
        </w:tc>
        <w:tc>
          <w:tcPr>
            <w:tcW w:w="1414" w:type="dxa"/>
          </w:tcPr>
          <w:p w14:paraId="3581A272" w14:textId="77777777" w:rsidR="00871AA2" w:rsidRPr="00E10D2E" w:rsidRDefault="00871AA2" w:rsidP="006F3EAB">
            <w:pPr>
              <w:spacing w:before="40" w:after="40" w:line="240" w:lineRule="auto"/>
              <w:rPr>
                <w:rFonts w:cs="Arial"/>
                <w:sz w:val="20"/>
                <w:highlight w:val="yellow"/>
              </w:rPr>
            </w:pPr>
          </w:p>
        </w:tc>
        <w:tc>
          <w:tcPr>
            <w:tcW w:w="1253" w:type="dxa"/>
          </w:tcPr>
          <w:p w14:paraId="4941C74E" w14:textId="77777777" w:rsidR="00871AA2" w:rsidRPr="00E10D2E" w:rsidRDefault="00871AA2" w:rsidP="006F3EAB">
            <w:pPr>
              <w:spacing w:before="40" w:after="40" w:line="240" w:lineRule="auto"/>
              <w:rPr>
                <w:rFonts w:cs="Arial"/>
                <w:sz w:val="20"/>
                <w:highlight w:val="yellow"/>
              </w:rPr>
            </w:pPr>
          </w:p>
        </w:tc>
        <w:tc>
          <w:tcPr>
            <w:tcW w:w="1380" w:type="dxa"/>
          </w:tcPr>
          <w:p w14:paraId="7B87D7A5" w14:textId="77777777" w:rsidR="00871AA2" w:rsidRPr="00E10D2E" w:rsidRDefault="00871AA2" w:rsidP="006F3EAB">
            <w:pPr>
              <w:spacing w:before="40" w:after="40" w:line="240" w:lineRule="auto"/>
              <w:rPr>
                <w:rFonts w:cs="Arial"/>
                <w:sz w:val="20"/>
                <w:highlight w:val="yellow"/>
              </w:rPr>
            </w:pPr>
          </w:p>
        </w:tc>
        <w:tc>
          <w:tcPr>
            <w:tcW w:w="1300" w:type="dxa"/>
          </w:tcPr>
          <w:p w14:paraId="2568CCC1" w14:textId="77777777" w:rsidR="00871AA2" w:rsidRPr="00887EEB" w:rsidRDefault="00512668" w:rsidP="006F3EAB">
            <w:pPr>
              <w:spacing w:before="40" w:after="40" w:line="240" w:lineRule="auto"/>
              <w:rPr>
                <w:rFonts w:cs="Arial"/>
                <w:sz w:val="20"/>
              </w:rPr>
            </w:pPr>
            <w:r w:rsidRPr="00887EEB">
              <w:rPr>
                <w:rFonts w:cs="Arial"/>
                <w:sz w:val="20"/>
              </w:rPr>
              <w:t>1st analysis</w:t>
            </w:r>
          </w:p>
        </w:tc>
        <w:tc>
          <w:tcPr>
            <w:tcW w:w="1184" w:type="dxa"/>
          </w:tcPr>
          <w:p w14:paraId="4083CCAC"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5A66D04B" w14:textId="77777777" w:rsidTr="00FD14F5">
        <w:tc>
          <w:tcPr>
            <w:tcW w:w="3295" w:type="dxa"/>
          </w:tcPr>
          <w:p w14:paraId="5E20A081" w14:textId="77777777" w:rsidR="00871AA2" w:rsidRPr="00E10D2E" w:rsidRDefault="00073102" w:rsidP="006F3EAB">
            <w:pPr>
              <w:spacing w:before="40" w:after="40" w:line="240" w:lineRule="auto"/>
              <w:rPr>
                <w:rFonts w:cs="Arial"/>
                <w:sz w:val="20"/>
                <w:highlight w:val="yellow"/>
              </w:rPr>
            </w:pPr>
            <w:r w:rsidRPr="00073102">
              <w:rPr>
                <w:rFonts w:cs="Arial"/>
                <w:sz w:val="20"/>
              </w:rPr>
              <w:t>Suitability of indicators</w:t>
            </w:r>
          </w:p>
        </w:tc>
        <w:tc>
          <w:tcPr>
            <w:tcW w:w="1414" w:type="dxa"/>
          </w:tcPr>
          <w:p w14:paraId="24BA4BC8" w14:textId="77777777" w:rsidR="00871AA2" w:rsidRPr="00E10D2E" w:rsidRDefault="00871AA2" w:rsidP="006F3EAB">
            <w:pPr>
              <w:spacing w:before="40" w:after="40" w:line="240" w:lineRule="auto"/>
              <w:rPr>
                <w:rFonts w:cs="Arial"/>
                <w:sz w:val="20"/>
                <w:highlight w:val="yellow"/>
              </w:rPr>
            </w:pPr>
          </w:p>
        </w:tc>
        <w:tc>
          <w:tcPr>
            <w:tcW w:w="1253" w:type="dxa"/>
          </w:tcPr>
          <w:p w14:paraId="19FA061C" w14:textId="77777777" w:rsidR="00871AA2" w:rsidRPr="00E10D2E" w:rsidRDefault="00871AA2" w:rsidP="006F3EAB">
            <w:pPr>
              <w:spacing w:before="40" w:after="40" w:line="240" w:lineRule="auto"/>
              <w:rPr>
                <w:rFonts w:cs="Arial"/>
                <w:sz w:val="20"/>
                <w:highlight w:val="yellow"/>
              </w:rPr>
            </w:pPr>
          </w:p>
        </w:tc>
        <w:tc>
          <w:tcPr>
            <w:tcW w:w="1380" w:type="dxa"/>
          </w:tcPr>
          <w:p w14:paraId="27C91A78"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300" w:type="dxa"/>
          </w:tcPr>
          <w:p w14:paraId="69092D35" w14:textId="77777777" w:rsidR="00871AA2" w:rsidRPr="00887EEB" w:rsidRDefault="00512668" w:rsidP="006F3EAB">
            <w:pPr>
              <w:spacing w:before="40" w:after="40" w:line="240" w:lineRule="auto"/>
              <w:rPr>
                <w:rFonts w:cs="Arial"/>
                <w:sz w:val="20"/>
              </w:rPr>
            </w:pPr>
            <w:r w:rsidRPr="00887EEB">
              <w:rPr>
                <w:rFonts w:cs="Arial"/>
                <w:sz w:val="20"/>
              </w:rPr>
              <w:t>Refinement</w:t>
            </w:r>
          </w:p>
        </w:tc>
        <w:tc>
          <w:tcPr>
            <w:tcW w:w="1184" w:type="dxa"/>
          </w:tcPr>
          <w:p w14:paraId="20182C43"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4F938F7B" w14:textId="77777777" w:rsidTr="00FD14F5">
        <w:tc>
          <w:tcPr>
            <w:tcW w:w="3295" w:type="dxa"/>
          </w:tcPr>
          <w:p w14:paraId="3551B1CD" w14:textId="77777777" w:rsidR="00871AA2" w:rsidRPr="00073102" w:rsidRDefault="00073102" w:rsidP="006F3EAB">
            <w:pPr>
              <w:spacing w:before="40" w:after="40" w:line="240" w:lineRule="auto"/>
              <w:rPr>
                <w:rFonts w:cs="Arial"/>
                <w:sz w:val="20"/>
                <w:highlight w:val="yellow"/>
                <w:lang w:val="en-GB"/>
              </w:rPr>
            </w:pPr>
            <w:r w:rsidRPr="00073102">
              <w:rPr>
                <w:rFonts w:cs="Arial"/>
                <w:sz w:val="20"/>
                <w:lang w:val="en-GB"/>
              </w:rPr>
              <w:t xml:space="preserve">Determine </w:t>
            </w:r>
            <w:r w:rsidRPr="00D06F83">
              <w:rPr>
                <w:rFonts w:cs="Arial"/>
                <w:sz w:val="20"/>
                <w:lang w:val="en-GB"/>
              </w:rPr>
              <w:t>baselines</w:t>
            </w:r>
            <w:r w:rsidR="00871AA2" w:rsidRPr="00D06F83">
              <w:rPr>
                <w:rFonts w:cs="Arial"/>
                <w:sz w:val="20"/>
                <w:lang w:val="en-GB"/>
              </w:rPr>
              <w:t>,</w:t>
            </w:r>
            <w:r w:rsidR="00871AA2" w:rsidRPr="00073102">
              <w:rPr>
                <w:rFonts w:cs="Arial"/>
                <w:sz w:val="20"/>
                <w:lang w:val="en-GB"/>
              </w:rPr>
              <w:t xml:space="preserve"> </w:t>
            </w:r>
            <w:r w:rsidRPr="00073102">
              <w:rPr>
                <w:rFonts w:cs="Arial"/>
                <w:sz w:val="20"/>
                <w:lang w:val="en-GB"/>
              </w:rPr>
              <w:t>milestones</w:t>
            </w:r>
            <w:r>
              <w:rPr>
                <w:rFonts w:cs="Arial"/>
                <w:sz w:val="20"/>
                <w:lang w:val="en-GB"/>
              </w:rPr>
              <w:t>,</w:t>
            </w:r>
            <w:r w:rsidRPr="00073102">
              <w:rPr>
                <w:rFonts w:cs="Arial"/>
                <w:sz w:val="20"/>
                <w:lang w:val="en-GB"/>
              </w:rPr>
              <w:t xml:space="preserve"> and target values</w:t>
            </w:r>
          </w:p>
        </w:tc>
        <w:tc>
          <w:tcPr>
            <w:tcW w:w="1414" w:type="dxa"/>
          </w:tcPr>
          <w:p w14:paraId="1A1ED62C" w14:textId="77777777" w:rsidR="00871AA2" w:rsidRPr="00073102" w:rsidRDefault="00871AA2" w:rsidP="006F3EAB">
            <w:pPr>
              <w:spacing w:before="40" w:after="40" w:line="240" w:lineRule="auto"/>
              <w:rPr>
                <w:rFonts w:cs="Arial"/>
                <w:sz w:val="20"/>
                <w:highlight w:val="yellow"/>
                <w:lang w:val="en-GB"/>
              </w:rPr>
            </w:pPr>
          </w:p>
        </w:tc>
        <w:tc>
          <w:tcPr>
            <w:tcW w:w="1253" w:type="dxa"/>
          </w:tcPr>
          <w:p w14:paraId="2C0B2183" w14:textId="77777777" w:rsidR="00871AA2" w:rsidRPr="00073102" w:rsidRDefault="00871AA2" w:rsidP="006F3EAB">
            <w:pPr>
              <w:spacing w:before="40" w:after="40" w:line="240" w:lineRule="auto"/>
              <w:rPr>
                <w:rFonts w:cs="Arial"/>
                <w:sz w:val="20"/>
                <w:highlight w:val="yellow"/>
                <w:lang w:val="en-GB"/>
              </w:rPr>
            </w:pPr>
          </w:p>
        </w:tc>
        <w:tc>
          <w:tcPr>
            <w:tcW w:w="1380" w:type="dxa"/>
          </w:tcPr>
          <w:p w14:paraId="42117C07" w14:textId="77777777" w:rsidR="00871AA2" w:rsidRPr="00073102" w:rsidRDefault="00871AA2" w:rsidP="006F3EAB">
            <w:pPr>
              <w:spacing w:before="40" w:after="40" w:line="240" w:lineRule="auto"/>
              <w:rPr>
                <w:rFonts w:cs="Arial"/>
                <w:sz w:val="20"/>
                <w:highlight w:val="yellow"/>
                <w:lang w:val="en-GB"/>
              </w:rPr>
            </w:pPr>
          </w:p>
        </w:tc>
        <w:tc>
          <w:tcPr>
            <w:tcW w:w="1300" w:type="dxa"/>
          </w:tcPr>
          <w:p w14:paraId="33CFDF6D" w14:textId="77777777" w:rsidR="00871AA2" w:rsidRPr="00887EEB" w:rsidRDefault="00512668" w:rsidP="006F3EAB">
            <w:pPr>
              <w:spacing w:before="40" w:after="40" w:line="240" w:lineRule="auto"/>
              <w:rPr>
                <w:rFonts w:cs="Arial"/>
                <w:sz w:val="20"/>
              </w:rPr>
            </w:pPr>
            <w:r w:rsidRPr="00887EEB">
              <w:rPr>
                <w:rFonts w:cs="Arial"/>
                <w:sz w:val="20"/>
              </w:rPr>
              <w:t>1st analysis</w:t>
            </w:r>
          </w:p>
        </w:tc>
        <w:tc>
          <w:tcPr>
            <w:tcW w:w="1184" w:type="dxa"/>
          </w:tcPr>
          <w:p w14:paraId="48BB2BFE"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155078FD" w14:textId="77777777" w:rsidTr="00FD14F5">
        <w:tc>
          <w:tcPr>
            <w:tcW w:w="3295" w:type="dxa"/>
          </w:tcPr>
          <w:p w14:paraId="6AF44436" w14:textId="77777777" w:rsidR="00871AA2" w:rsidRPr="00E10D2E" w:rsidRDefault="00D83B5E" w:rsidP="006F3EAB">
            <w:pPr>
              <w:spacing w:before="40" w:after="40" w:line="240" w:lineRule="auto"/>
              <w:rPr>
                <w:rFonts w:cs="Arial"/>
                <w:sz w:val="20"/>
                <w:highlight w:val="yellow"/>
              </w:rPr>
            </w:pPr>
            <w:r w:rsidRPr="00D83B5E">
              <w:rPr>
                <w:rFonts w:cs="Arial"/>
                <w:sz w:val="20"/>
              </w:rPr>
              <w:t>Implementation system</w:t>
            </w:r>
          </w:p>
        </w:tc>
        <w:tc>
          <w:tcPr>
            <w:tcW w:w="1414" w:type="dxa"/>
          </w:tcPr>
          <w:p w14:paraId="37E9C65A" w14:textId="77777777" w:rsidR="00871AA2" w:rsidRPr="00E10D2E" w:rsidRDefault="00871AA2" w:rsidP="006F3EAB">
            <w:pPr>
              <w:spacing w:before="40" w:after="40" w:line="240" w:lineRule="auto"/>
              <w:rPr>
                <w:rFonts w:cs="Arial"/>
                <w:sz w:val="20"/>
                <w:highlight w:val="yellow"/>
              </w:rPr>
            </w:pPr>
          </w:p>
        </w:tc>
        <w:tc>
          <w:tcPr>
            <w:tcW w:w="1253" w:type="dxa"/>
          </w:tcPr>
          <w:p w14:paraId="1E6B328E" w14:textId="77777777" w:rsidR="00871AA2" w:rsidRPr="00E10D2E" w:rsidRDefault="00871AA2" w:rsidP="006F3EAB">
            <w:pPr>
              <w:spacing w:before="40" w:after="40" w:line="240" w:lineRule="auto"/>
              <w:rPr>
                <w:rFonts w:cs="Arial"/>
                <w:sz w:val="20"/>
                <w:highlight w:val="yellow"/>
              </w:rPr>
            </w:pPr>
          </w:p>
        </w:tc>
        <w:tc>
          <w:tcPr>
            <w:tcW w:w="1380" w:type="dxa"/>
          </w:tcPr>
          <w:p w14:paraId="117F2C7C" w14:textId="77777777" w:rsidR="00871AA2" w:rsidRPr="00E10D2E" w:rsidRDefault="00512668" w:rsidP="006F3EAB">
            <w:pPr>
              <w:spacing w:before="40" w:after="40" w:line="240" w:lineRule="auto"/>
              <w:rPr>
                <w:rFonts w:cs="Arial"/>
                <w:sz w:val="20"/>
                <w:highlight w:val="yellow"/>
              </w:rPr>
            </w:pPr>
            <w:r w:rsidRPr="00512668">
              <w:rPr>
                <w:rFonts w:cs="Arial"/>
                <w:sz w:val="20"/>
              </w:rPr>
              <w:t>1st analysis</w:t>
            </w:r>
          </w:p>
        </w:tc>
        <w:tc>
          <w:tcPr>
            <w:tcW w:w="1300" w:type="dxa"/>
          </w:tcPr>
          <w:p w14:paraId="56DA3BAE" w14:textId="77777777" w:rsidR="00871AA2" w:rsidRPr="00887EEB" w:rsidRDefault="00512668" w:rsidP="006F3EAB">
            <w:pPr>
              <w:spacing w:before="40" w:after="40" w:line="240" w:lineRule="auto"/>
              <w:rPr>
                <w:rFonts w:cs="Arial"/>
                <w:sz w:val="20"/>
              </w:rPr>
            </w:pPr>
            <w:r w:rsidRPr="00887EEB">
              <w:rPr>
                <w:rFonts w:cs="Arial"/>
                <w:sz w:val="20"/>
              </w:rPr>
              <w:t>1st analysis</w:t>
            </w:r>
          </w:p>
        </w:tc>
        <w:tc>
          <w:tcPr>
            <w:tcW w:w="1184" w:type="dxa"/>
          </w:tcPr>
          <w:p w14:paraId="0D30699E"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E10D2E" w14:paraId="54531A15" w14:textId="77777777" w:rsidTr="00FD14F5">
        <w:tc>
          <w:tcPr>
            <w:tcW w:w="3295" w:type="dxa"/>
          </w:tcPr>
          <w:p w14:paraId="4B3E4A4A" w14:textId="77777777" w:rsidR="00871AA2" w:rsidRPr="00E10D2E" w:rsidRDefault="00D83B5E" w:rsidP="006F3EAB">
            <w:pPr>
              <w:spacing w:before="40" w:after="40" w:line="240" w:lineRule="auto"/>
              <w:rPr>
                <w:rFonts w:cs="Arial"/>
                <w:sz w:val="20"/>
                <w:highlight w:val="yellow"/>
              </w:rPr>
            </w:pPr>
            <w:r w:rsidRPr="00D83B5E">
              <w:rPr>
                <w:rFonts w:cs="Arial"/>
                <w:sz w:val="20"/>
              </w:rPr>
              <w:t>Ex-ante conditionalities</w:t>
            </w:r>
          </w:p>
        </w:tc>
        <w:tc>
          <w:tcPr>
            <w:tcW w:w="1414" w:type="dxa"/>
          </w:tcPr>
          <w:p w14:paraId="2FB4E48E" w14:textId="77777777" w:rsidR="00871AA2" w:rsidRPr="00E10D2E" w:rsidRDefault="00871AA2" w:rsidP="006F3EAB">
            <w:pPr>
              <w:spacing w:before="40" w:after="40" w:line="240" w:lineRule="auto"/>
              <w:rPr>
                <w:rFonts w:cs="Arial"/>
                <w:sz w:val="20"/>
                <w:highlight w:val="yellow"/>
              </w:rPr>
            </w:pPr>
          </w:p>
        </w:tc>
        <w:tc>
          <w:tcPr>
            <w:tcW w:w="1253" w:type="dxa"/>
          </w:tcPr>
          <w:p w14:paraId="49B0F619" w14:textId="77777777" w:rsidR="00871AA2" w:rsidRPr="00E10D2E" w:rsidRDefault="00871AA2" w:rsidP="006F3EAB">
            <w:pPr>
              <w:spacing w:before="40" w:after="40" w:line="240" w:lineRule="auto"/>
              <w:rPr>
                <w:rFonts w:cs="Arial"/>
                <w:sz w:val="20"/>
                <w:highlight w:val="yellow"/>
              </w:rPr>
            </w:pPr>
          </w:p>
        </w:tc>
        <w:tc>
          <w:tcPr>
            <w:tcW w:w="1380" w:type="dxa"/>
          </w:tcPr>
          <w:p w14:paraId="24DE071C" w14:textId="77777777" w:rsidR="00871AA2" w:rsidRPr="00E10D2E" w:rsidRDefault="00871AA2" w:rsidP="006F3EAB">
            <w:pPr>
              <w:spacing w:before="40" w:after="40" w:line="240" w:lineRule="auto"/>
              <w:rPr>
                <w:rFonts w:cs="Arial"/>
                <w:sz w:val="20"/>
                <w:highlight w:val="yellow"/>
              </w:rPr>
            </w:pPr>
          </w:p>
        </w:tc>
        <w:tc>
          <w:tcPr>
            <w:tcW w:w="1300" w:type="dxa"/>
          </w:tcPr>
          <w:p w14:paraId="74C37178" w14:textId="77777777" w:rsidR="00871AA2" w:rsidRPr="00887EEB" w:rsidRDefault="00512668" w:rsidP="006F3EAB">
            <w:pPr>
              <w:spacing w:before="40" w:after="40" w:line="240" w:lineRule="auto"/>
              <w:rPr>
                <w:rFonts w:cs="Arial"/>
                <w:sz w:val="20"/>
              </w:rPr>
            </w:pPr>
            <w:r w:rsidRPr="00887EEB">
              <w:rPr>
                <w:rFonts w:cs="Arial"/>
                <w:sz w:val="20"/>
              </w:rPr>
              <w:t>1st analysis</w:t>
            </w:r>
          </w:p>
        </w:tc>
        <w:tc>
          <w:tcPr>
            <w:tcW w:w="1184" w:type="dxa"/>
          </w:tcPr>
          <w:p w14:paraId="08E5008F"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887EEB" w:rsidRPr="0039108F" w14:paraId="5B925BE2" w14:textId="77777777" w:rsidTr="00FD14F5">
        <w:tc>
          <w:tcPr>
            <w:tcW w:w="3295" w:type="dxa"/>
          </w:tcPr>
          <w:p w14:paraId="131C70F2" w14:textId="77777777" w:rsidR="00871AA2" w:rsidRPr="00E10D2E" w:rsidRDefault="00D83B5E" w:rsidP="006F3EAB">
            <w:pPr>
              <w:spacing w:before="40" w:after="40" w:line="240" w:lineRule="auto"/>
              <w:rPr>
                <w:rFonts w:cs="Arial"/>
                <w:sz w:val="20"/>
                <w:highlight w:val="yellow"/>
              </w:rPr>
            </w:pPr>
            <w:r w:rsidRPr="00D83B5E">
              <w:rPr>
                <w:rFonts w:cs="Arial"/>
                <w:sz w:val="20"/>
              </w:rPr>
              <w:t>Evaluation plan (continuous</w:t>
            </w:r>
            <w:r w:rsidR="00871AA2" w:rsidRPr="00D83B5E">
              <w:rPr>
                <w:rFonts w:cs="Arial"/>
                <w:sz w:val="20"/>
              </w:rPr>
              <w:t>)</w:t>
            </w:r>
          </w:p>
        </w:tc>
        <w:tc>
          <w:tcPr>
            <w:tcW w:w="1414" w:type="dxa"/>
          </w:tcPr>
          <w:p w14:paraId="4525BB2C" w14:textId="77777777" w:rsidR="00871AA2" w:rsidRPr="00E10D2E" w:rsidRDefault="00871AA2" w:rsidP="006F3EAB">
            <w:pPr>
              <w:spacing w:before="40" w:after="40" w:line="240" w:lineRule="auto"/>
              <w:rPr>
                <w:rFonts w:cs="Arial"/>
                <w:sz w:val="20"/>
                <w:highlight w:val="yellow"/>
              </w:rPr>
            </w:pPr>
          </w:p>
        </w:tc>
        <w:tc>
          <w:tcPr>
            <w:tcW w:w="1253" w:type="dxa"/>
          </w:tcPr>
          <w:p w14:paraId="538A56DB" w14:textId="77777777" w:rsidR="00871AA2" w:rsidRPr="00E10D2E" w:rsidRDefault="00871AA2" w:rsidP="006F3EAB">
            <w:pPr>
              <w:spacing w:before="40" w:after="40" w:line="240" w:lineRule="auto"/>
              <w:rPr>
                <w:rFonts w:cs="Arial"/>
                <w:sz w:val="20"/>
                <w:highlight w:val="yellow"/>
              </w:rPr>
            </w:pPr>
          </w:p>
        </w:tc>
        <w:tc>
          <w:tcPr>
            <w:tcW w:w="1380" w:type="dxa"/>
          </w:tcPr>
          <w:p w14:paraId="7D330185" w14:textId="77777777" w:rsidR="00871AA2" w:rsidRPr="00E10D2E" w:rsidRDefault="00871AA2" w:rsidP="006F3EAB">
            <w:pPr>
              <w:spacing w:before="40" w:after="40" w:line="240" w:lineRule="auto"/>
              <w:rPr>
                <w:rFonts w:cs="Arial"/>
                <w:sz w:val="20"/>
                <w:highlight w:val="yellow"/>
              </w:rPr>
            </w:pPr>
          </w:p>
        </w:tc>
        <w:tc>
          <w:tcPr>
            <w:tcW w:w="1300" w:type="dxa"/>
          </w:tcPr>
          <w:p w14:paraId="28CE5616" w14:textId="77777777" w:rsidR="00871AA2" w:rsidRPr="00887EEB" w:rsidRDefault="00512668" w:rsidP="006F3EAB">
            <w:pPr>
              <w:spacing w:before="40" w:after="40" w:line="240" w:lineRule="auto"/>
              <w:rPr>
                <w:rFonts w:cs="Arial"/>
                <w:sz w:val="20"/>
              </w:rPr>
            </w:pPr>
            <w:r w:rsidRPr="00887EEB">
              <w:rPr>
                <w:rFonts w:cs="Arial"/>
                <w:sz w:val="20"/>
              </w:rPr>
              <w:t>1st analysis</w:t>
            </w:r>
          </w:p>
        </w:tc>
        <w:tc>
          <w:tcPr>
            <w:tcW w:w="1184" w:type="dxa"/>
          </w:tcPr>
          <w:p w14:paraId="0EC94CC2" w14:textId="77777777" w:rsidR="00871AA2" w:rsidRPr="00887EEB" w:rsidRDefault="00887EEB" w:rsidP="006F3EAB">
            <w:pPr>
              <w:spacing w:before="40" w:after="40" w:line="240" w:lineRule="auto"/>
              <w:rPr>
                <w:rFonts w:cs="Arial"/>
                <w:sz w:val="20"/>
              </w:rPr>
            </w:pPr>
            <w:r w:rsidRPr="00887EEB">
              <w:rPr>
                <w:rFonts w:cs="Arial"/>
                <w:sz w:val="20"/>
              </w:rPr>
              <w:t>Completed</w:t>
            </w:r>
          </w:p>
        </w:tc>
      </w:tr>
      <w:tr w:rsidR="00177B93" w:rsidRPr="0039108F" w14:paraId="5736CBA6" w14:textId="77777777" w:rsidTr="00FD14F5">
        <w:tc>
          <w:tcPr>
            <w:tcW w:w="3295" w:type="dxa"/>
          </w:tcPr>
          <w:p w14:paraId="18DBC9CA" w14:textId="77777777" w:rsidR="00177B93" w:rsidRPr="00177B93" w:rsidRDefault="00177B93" w:rsidP="006F3EAB">
            <w:pPr>
              <w:spacing w:before="40" w:after="40" w:line="240" w:lineRule="auto"/>
              <w:rPr>
                <w:rFonts w:cs="Arial"/>
                <w:sz w:val="20"/>
                <w:lang w:val="en-GB"/>
              </w:rPr>
            </w:pPr>
            <w:r w:rsidRPr="00177B93">
              <w:rPr>
                <w:rFonts w:cs="Arial"/>
                <w:sz w:val="20"/>
                <w:lang w:val="en-GB"/>
              </w:rPr>
              <w:t>Review of the environmental evaluation and the consultations</w:t>
            </w:r>
          </w:p>
        </w:tc>
        <w:tc>
          <w:tcPr>
            <w:tcW w:w="1414" w:type="dxa"/>
          </w:tcPr>
          <w:p w14:paraId="42D9184F" w14:textId="77777777" w:rsidR="00177B93" w:rsidRPr="00177B93" w:rsidRDefault="00177B93" w:rsidP="006F3EAB">
            <w:pPr>
              <w:spacing w:before="40" w:after="40" w:line="240" w:lineRule="auto"/>
              <w:rPr>
                <w:rFonts w:cs="Arial"/>
                <w:sz w:val="20"/>
                <w:highlight w:val="yellow"/>
                <w:lang w:val="en-GB"/>
              </w:rPr>
            </w:pPr>
          </w:p>
        </w:tc>
        <w:tc>
          <w:tcPr>
            <w:tcW w:w="1253" w:type="dxa"/>
          </w:tcPr>
          <w:p w14:paraId="1D8664F2" w14:textId="77777777" w:rsidR="00177B93" w:rsidRPr="00177B93" w:rsidRDefault="00177B93" w:rsidP="006F3EAB">
            <w:pPr>
              <w:spacing w:before="40" w:after="40" w:line="240" w:lineRule="auto"/>
              <w:rPr>
                <w:rFonts w:cs="Arial"/>
                <w:sz w:val="20"/>
                <w:highlight w:val="yellow"/>
                <w:lang w:val="en-GB"/>
              </w:rPr>
            </w:pPr>
          </w:p>
        </w:tc>
        <w:tc>
          <w:tcPr>
            <w:tcW w:w="1380" w:type="dxa"/>
          </w:tcPr>
          <w:p w14:paraId="47DB4E03" w14:textId="77777777" w:rsidR="00177B93" w:rsidRPr="00177B93" w:rsidRDefault="00177B93" w:rsidP="006F3EAB">
            <w:pPr>
              <w:spacing w:before="40" w:after="40" w:line="240" w:lineRule="auto"/>
              <w:rPr>
                <w:rFonts w:cs="Arial"/>
                <w:sz w:val="20"/>
                <w:highlight w:val="yellow"/>
                <w:lang w:val="en-GB"/>
              </w:rPr>
            </w:pPr>
          </w:p>
        </w:tc>
        <w:tc>
          <w:tcPr>
            <w:tcW w:w="1300" w:type="dxa"/>
          </w:tcPr>
          <w:p w14:paraId="434CA879" w14:textId="77777777" w:rsidR="00177B93" w:rsidRPr="00177B93" w:rsidRDefault="00177B93" w:rsidP="006F3EAB">
            <w:pPr>
              <w:spacing w:before="40" w:after="40" w:line="240" w:lineRule="auto"/>
              <w:rPr>
                <w:rFonts w:cs="Arial"/>
                <w:sz w:val="20"/>
                <w:lang w:val="en-GB"/>
              </w:rPr>
            </w:pPr>
          </w:p>
        </w:tc>
        <w:tc>
          <w:tcPr>
            <w:tcW w:w="1184" w:type="dxa"/>
          </w:tcPr>
          <w:p w14:paraId="6EE80C8F" w14:textId="77777777" w:rsidR="00177B93" w:rsidRPr="00887EEB" w:rsidRDefault="00177B93" w:rsidP="006F3EAB">
            <w:pPr>
              <w:spacing w:before="40" w:after="40" w:line="240" w:lineRule="auto"/>
              <w:rPr>
                <w:rFonts w:cs="Arial"/>
                <w:sz w:val="20"/>
              </w:rPr>
            </w:pPr>
            <w:r>
              <w:rPr>
                <w:rFonts w:cs="Arial"/>
                <w:sz w:val="20"/>
              </w:rPr>
              <w:t>To be carried out</w:t>
            </w:r>
          </w:p>
        </w:tc>
      </w:tr>
    </w:tbl>
    <w:p w14:paraId="6C2F8953" w14:textId="77777777" w:rsidR="00071C38" w:rsidRDefault="00071C38" w:rsidP="00C6346E">
      <w:pPr>
        <w:rPr>
          <w:lang w:val="en-GB" w:eastAsia="fr-FR"/>
        </w:rPr>
      </w:pPr>
      <w:bookmarkStart w:id="14" w:name="_Toc200957817"/>
      <w:bookmarkStart w:id="15" w:name="_Toc204490484"/>
      <w:bookmarkStart w:id="16" w:name="_Toc223154615"/>
      <w:bookmarkStart w:id="17" w:name="_Toc223354920"/>
      <w:bookmarkStart w:id="18" w:name="_Toc34467905"/>
      <w:bookmarkStart w:id="19" w:name="_Toc200957819"/>
      <w:bookmarkStart w:id="20" w:name="_Toc204490488"/>
      <w:bookmarkEnd w:id="1"/>
      <w:bookmarkEnd w:id="2"/>
    </w:p>
    <w:p w14:paraId="76B4362D" w14:textId="77777777" w:rsidR="00071C38" w:rsidRPr="00AF456C" w:rsidRDefault="00071C38" w:rsidP="00071C38">
      <w:pPr>
        <w:pStyle w:val="Titre1"/>
        <w:jc w:val="both"/>
        <w:rPr>
          <w:lang w:val="en-GB"/>
        </w:rPr>
      </w:pPr>
      <w:bookmarkStart w:id="21" w:name="_Toc409615668"/>
      <w:bookmarkStart w:id="22" w:name="_Toc436753631"/>
      <w:r w:rsidRPr="00AF456C">
        <w:rPr>
          <w:lang w:val="en-GB"/>
        </w:rPr>
        <w:t>Opinion and recommendations of the ex ante evaluation and strategic environmental assessment</w:t>
      </w:r>
      <w:bookmarkEnd w:id="21"/>
      <w:bookmarkEnd w:id="22"/>
    </w:p>
    <w:p w14:paraId="7A8F5474" w14:textId="77777777" w:rsidR="00071C38" w:rsidRPr="00071C38" w:rsidRDefault="00071C38" w:rsidP="00071C38">
      <w:pPr>
        <w:pStyle w:val="Lgende"/>
      </w:pPr>
      <w:bookmarkStart w:id="23" w:name="_Toc409615759"/>
      <w:r w:rsidRPr="00071C38">
        <w:t xml:space="preserve">Table </w:t>
      </w:r>
      <w:r w:rsidR="00E00F80">
        <w:fldChar w:fldCharType="begin"/>
      </w:r>
      <w:r w:rsidR="00E00F80">
        <w:instrText xml:space="preserve"> SEQ Tableau \* ARABIC </w:instrText>
      </w:r>
      <w:r w:rsidR="00E00F80">
        <w:fldChar w:fldCharType="separate"/>
      </w:r>
      <w:r w:rsidRPr="00071C38">
        <w:rPr>
          <w:noProof/>
        </w:rPr>
        <w:t>3</w:t>
      </w:r>
      <w:r w:rsidR="00E00F80">
        <w:rPr>
          <w:noProof/>
        </w:rPr>
        <w:fldChar w:fldCharType="end"/>
      </w:r>
      <w:r w:rsidRPr="00071C38">
        <w:t xml:space="preserve"> – Ex ante </w:t>
      </w:r>
      <w:r w:rsidR="002666BF">
        <w:t>o</w:t>
      </w:r>
      <w:r w:rsidRPr="00071C38">
        <w:t>pinion and recommendations</w:t>
      </w:r>
      <w:bookmarkEnd w:id="23"/>
    </w:p>
    <w:tbl>
      <w:tblPr>
        <w:tblStyle w:val="TableauGrille4-Accentuation11"/>
        <w:tblW w:w="9918" w:type="dxa"/>
        <w:tblLook w:val="06A0" w:firstRow="1" w:lastRow="0" w:firstColumn="1" w:lastColumn="0" w:noHBand="1" w:noVBand="1"/>
      </w:tblPr>
      <w:tblGrid>
        <w:gridCol w:w="2547"/>
        <w:gridCol w:w="3402"/>
        <w:gridCol w:w="3969"/>
      </w:tblGrid>
      <w:tr w:rsidR="00071C38" w:rsidRPr="00071C38" w14:paraId="1373770E" w14:textId="77777777" w:rsidTr="001F55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67A7ECEF" w14:textId="77777777" w:rsidR="00071C38" w:rsidRPr="00071C38" w:rsidRDefault="00071C38" w:rsidP="00B87244">
            <w:pPr>
              <w:jc w:val="left"/>
            </w:pPr>
            <w:r w:rsidRPr="00071C38">
              <w:t>Criteria</w:t>
            </w:r>
          </w:p>
        </w:tc>
        <w:tc>
          <w:tcPr>
            <w:tcW w:w="3402" w:type="dxa"/>
          </w:tcPr>
          <w:p w14:paraId="30398456" w14:textId="77777777" w:rsidR="00071C38" w:rsidRPr="00071C38" w:rsidRDefault="00071C38" w:rsidP="00B87244">
            <w:pPr>
              <w:pStyle w:val="Listepuces"/>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071C38">
              <w:rPr>
                <w:color w:val="FFFFFF" w:themeColor="background1"/>
              </w:rPr>
              <w:t>E</w:t>
            </w:r>
            <w:r w:rsidR="00D94881">
              <w:rPr>
                <w:color w:val="FFFFFF" w:themeColor="background1"/>
              </w:rPr>
              <w:t>x ante</w:t>
            </w:r>
            <w:r w:rsidRPr="00071C38">
              <w:rPr>
                <w:color w:val="FFFFFF" w:themeColor="background1"/>
              </w:rPr>
              <w:t xml:space="preserve"> Opinion</w:t>
            </w:r>
          </w:p>
        </w:tc>
        <w:tc>
          <w:tcPr>
            <w:tcW w:w="3969" w:type="dxa"/>
          </w:tcPr>
          <w:p w14:paraId="2996A638" w14:textId="77777777" w:rsidR="00071C38" w:rsidRPr="00071C38" w:rsidRDefault="00071C38" w:rsidP="00B87244">
            <w:pPr>
              <w:pStyle w:val="Listepuces"/>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071C38">
              <w:rPr>
                <w:color w:val="FFFFFF" w:themeColor="background1"/>
              </w:rPr>
              <w:t>Recommendations</w:t>
            </w:r>
          </w:p>
        </w:tc>
      </w:tr>
      <w:tr w:rsidR="00071C38" w:rsidRPr="002403CF" w14:paraId="268DE999"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4FAB1D37" w14:textId="77777777" w:rsidR="00071C38" w:rsidRPr="007858C8" w:rsidRDefault="00071C38" w:rsidP="00B87244">
            <w:pPr>
              <w:pStyle w:val="Listepuces"/>
              <w:jc w:val="left"/>
              <w:rPr>
                <w:b w:val="0"/>
                <w:highlight w:val="green"/>
                <w:lang w:val="en-GB"/>
              </w:rPr>
            </w:pPr>
            <w:r w:rsidRPr="007858C8">
              <w:rPr>
                <w:b w:val="0"/>
                <w:lang w:val="en-GB"/>
              </w:rPr>
              <w:t xml:space="preserve">a) the contribution to the </w:t>
            </w:r>
            <w:r w:rsidR="002666BF">
              <w:rPr>
                <w:b w:val="0"/>
                <w:lang w:val="en-GB"/>
              </w:rPr>
              <w:t>EU</w:t>
            </w:r>
            <w:r w:rsidRPr="007858C8">
              <w:rPr>
                <w:b w:val="0"/>
                <w:lang w:val="en-GB"/>
              </w:rPr>
              <w:t xml:space="preserve"> strategy for smart, sustainable and inclusive growth, </w:t>
            </w:r>
            <w:r w:rsidR="00074989">
              <w:rPr>
                <w:b w:val="0"/>
                <w:lang w:val="en-GB"/>
              </w:rPr>
              <w:t>having regard to</w:t>
            </w:r>
            <w:r w:rsidR="007858C8" w:rsidRPr="007858C8">
              <w:rPr>
                <w:b w:val="0"/>
                <w:lang w:val="en-GB"/>
              </w:rPr>
              <w:t xml:space="preserve"> the selected thematic </w:t>
            </w:r>
            <w:r w:rsidR="007858C8">
              <w:rPr>
                <w:b w:val="0"/>
                <w:lang w:val="en-GB"/>
              </w:rPr>
              <w:t>objectives and</w:t>
            </w:r>
            <w:r w:rsidR="007858C8" w:rsidRPr="007858C8">
              <w:rPr>
                <w:b w:val="0"/>
                <w:lang w:val="en-GB"/>
              </w:rPr>
              <w:t xml:space="preserve"> priorities</w:t>
            </w:r>
            <w:r w:rsidR="00074989">
              <w:rPr>
                <w:b w:val="0"/>
                <w:lang w:val="en-GB"/>
              </w:rPr>
              <w:t>, taking into account</w:t>
            </w:r>
            <w:r w:rsidR="007858C8" w:rsidRPr="007858C8">
              <w:rPr>
                <w:b w:val="0"/>
                <w:lang w:val="en-GB"/>
              </w:rPr>
              <w:t xml:space="preserve"> national and regional needs</w:t>
            </w:r>
            <w:r w:rsidRPr="007858C8">
              <w:rPr>
                <w:b w:val="0"/>
                <w:lang w:val="en-GB"/>
              </w:rPr>
              <w:t>;</w:t>
            </w:r>
          </w:p>
        </w:tc>
        <w:tc>
          <w:tcPr>
            <w:tcW w:w="3402" w:type="dxa"/>
          </w:tcPr>
          <w:p w14:paraId="728CAB9B" w14:textId="77777777" w:rsidR="00071C38" w:rsidRPr="00AF456C" w:rsidRDefault="007858C8"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AF456C">
              <w:rPr>
                <w:b/>
                <w:i/>
                <w:lang w:val="en-GB"/>
              </w:rPr>
              <w:t>See</w:t>
            </w:r>
            <w:r w:rsidR="00071C38" w:rsidRPr="00AF456C">
              <w:rPr>
                <w:b/>
                <w:i/>
                <w:lang w:val="en-GB"/>
              </w:rPr>
              <w:t xml:space="preserve"> section 1</w:t>
            </w:r>
          </w:p>
          <w:p w14:paraId="19A05757" w14:textId="77777777" w:rsidR="00071C38" w:rsidRPr="007858C8" w:rsidRDefault="007858C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7858C8">
              <w:rPr>
                <w:lang w:val="en-GB"/>
              </w:rPr>
              <w:t xml:space="preserve">A robust design process that </w:t>
            </w:r>
            <w:r w:rsidR="002666BF">
              <w:rPr>
                <w:lang w:val="en-GB"/>
              </w:rPr>
              <w:t>identifi</w:t>
            </w:r>
            <w:r w:rsidR="00CC59DB">
              <w:rPr>
                <w:lang w:val="en-GB"/>
              </w:rPr>
              <w:t>ed</w:t>
            </w:r>
            <w:r w:rsidR="002666BF">
              <w:rPr>
                <w:lang w:val="en-GB"/>
              </w:rPr>
              <w:t xml:space="preserve"> </w:t>
            </w:r>
            <w:r w:rsidRPr="007858C8">
              <w:rPr>
                <w:lang w:val="en-GB"/>
              </w:rPr>
              <w:t xml:space="preserve">relevant </w:t>
            </w:r>
            <w:r w:rsidR="00CC59DB">
              <w:rPr>
                <w:lang w:val="en-GB"/>
              </w:rPr>
              <w:t>needs</w:t>
            </w:r>
            <w:r w:rsidRPr="007858C8">
              <w:rPr>
                <w:lang w:val="en-GB"/>
              </w:rPr>
              <w:t xml:space="preserve"> and challenges.</w:t>
            </w:r>
          </w:p>
          <w:p w14:paraId="37436C2A" w14:textId="77777777" w:rsidR="00071C38" w:rsidRPr="00AF456C" w:rsidRDefault="007858C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7858C8">
              <w:rPr>
                <w:lang w:val="en-GB"/>
              </w:rPr>
              <w:t>The OP’s strategy is in line with the priorities of regional organisations and the OCTs</w:t>
            </w:r>
            <w:r w:rsidR="00071C38" w:rsidRPr="007858C8">
              <w:rPr>
                <w:lang w:val="en-GB"/>
              </w:rPr>
              <w:t xml:space="preserve">. </w:t>
            </w:r>
            <w:r w:rsidRPr="00AF456C">
              <w:rPr>
                <w:lang w:val="en-GB"/>
              </w:rPr>
              <w:t>The presentation could be more succinct</w:t>
            </w:r>
            <w:r w:rsidR="00071C38" w:rsidRPr="00AF456C">
              <w:rPr>
                <w:lang w:val="en-GB"/>
              </w:rPr>
              <w:t>.</w:t>
            </w:r>
          </w:p>
          <w:p w14:paraId="30994CA5" w14:textId="77777777" w:rsidR="00071C38" w:rsidRPr="002532B8" w:rsidRDefault="007858C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2532B8">
              <w:rPr>
                <w:lang w:val="en-GB"/>
              </w:rPr>
              <w:t>The</w:t>
            </w:r>
            <w:r w:rsidR="00071C38" w:rsidRPr="002532B8">
              <w:rPr>
                <w:lang w:val="en-GB"/>
              </w:rPr>
              <w:t xml:space="preserve"> justification </w:t>
            </w:r>
            <w:r w:rsidRPr="002532B8">
              <w:rPr>
                <w:lang w:val="en-GB"/>
              </w:rPr>
              <w:t xml:space="preserve">for choices is very </w:t>
            </w:r>
            <w:r w:rsidR="002532B8" w:rsidRPr="002532B8">
              <w:rPr>
                <w:lang w:val="en-GB"/>
              </w:rPr>
              <w:t xml:space="preserve">detailed in table 1 on page 28, and also in annex D, which presents needs analysis for the 6 shared development </w:t>
            </w:r>
            <w:r w:rsidR="002532B8" w:rsidRPr="002532B8">
              <w:rPr>
                <w:lang w:val="en-GB"/>
              </w:rPr>
              <w:lastRenderedPageBreak/>
              <w:t>challenges</w:t>
            </w:r>
            <w:r w:rsidR="00071C38" w:rsidRPr="002532B8">
              <w:rPr>
                <w:lang w:val="en-GB"/>
              </w:rPr>
              <w:t>.</w:t>
            </w:r>
          </w:p>
          <w:p w14:paraId="041E1110" w14:textId="77777777" w:rsidR="001F55A1" w:rsidRDefault="002532B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2532B8">
              <w:rPr>
                <w:lang w:val="en-GB"/>
              </w:rPr>
              <w:t xml:space="preserve">The </w:t>
            </w:r>
            <w:r w:rsidR="00071C38" w:rsidRPr="002532B8">
              <w:rPr>
                <w:lang w:val="en-GB"/>
              </w:rPr>
              <w:t xml:space="preserve">contribution </w:t>
            </w:r>
            <w:r w:rsidRPr="002532B8">
              <w:rPr>
                <w:lang w:val="en-GB"/>
              </w:rPr>
              <w:t>to the Union strategy is very detailed in 1.2</w:t>
            </w:r>
            <w:r w:rsidR="00071C38" w:rsidRPr="002532B8">
              <w:rPr>
                <w:lang w:val="en-GB"/>
              </w:rPr>
              <w:t xml:space="preserve">, </w:t>
            </w:r>
            <w:r>
              <w:rPr>
                <w:lang w:val="en-GB"/>
              </w:rPr>
              <w:t xml:space="preserve">in that each </w:t>
            </w:r>
            <w:r w:rsidRPr="002532B8">
              <w:rPr>
                <w:lang w:val="en-GB"/>
              </w:rPr>
              <w:t>priority corresponds to a thematic objective</w:t>
            </w:r>
            <w:r w:rsidR="00071C38" w:rsidRPr="002532B8">
              <w:rPr>
                <w:lang w:val="en-GB"/>
              </w:rPr>
              <w:t xml:space="preserve">. </w:t>
            </w:r>
          </w:p>
          <w:p w14:paraId="1081525B" w14:textId="77777777" w:rsidR="00071C38" w:rsidRPr="002532B8" w:rsidRDefault="001F55A1"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2532B8">
              <w:rPr>
                <w:lang w:val="en-GB"/>
              </w:rPr>
              <w:t>The justification for the choice of priorities that are specific to the 2 strands is given</w:t>
            </w:r>
            <w:r>
              <w:rPr>
                <w:lang w:val="en-GB"/>
              </w:rPr>
              <w:t xml:space="preserve"> in </w:t>
            </w:r>
            <w:r w:rsidRPr="00957CFA">
              <w:rPr>
                <w:lang w:val="en-GB"/>
              </w:rPr>
              <w:t>the latest version of the OP. In particular, the issue of renewable energy, whose development potential is very strong small Antilles</w:t>
            </w:r>
            <w:r>
              <w:rPr>
                <w:lang w:val="en-GB"/>
              </w:rPr>
              <w:t>.</w:t>
            </w:r>
          </w:p>
        </w:tc>
        <w:tc>
          <w:tcPr>
            <w:tcW w:w="3969" w:type="dxa"/>
          </w:tcPr>
          <w:p w14:paraId="4C4121BC" w14:textId="77777777" w:rsidR="00071C38" w:rsidRPr="00FB647B"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FB647B">
              <w:rPr>
                <w:lang w:val="en-GB"/>
              </w:rPr>
              <w:lastRenderedPageBreak/>
              <w:t xml:space="preserve">A1. </w:t>
            </w:r>
            <w:r w:rsidR="00FB647B" w:rsidRPr="00FB647B">
              <w:rPr>
                <w:lang w:val="en-GB"/>
              </w:rPr>
              <w:t>The description of the priorities of regional organisations could be presented in annex</w:t>
            </w:r>
            <w:r w:rsidRPr="00FB647B">
              <w:rPr>
                <w:lang w:val="en-GB"/>
              </w:rPr>
              <w:t xml:space="preserve">. </w:t>
            </w:r>
            <w:r w:rsidR="00FB647B">
              <w:rPr>
                <w:lang w:val="en-GB"/>
              </w:rPr>
              <w:t xml:space="preserve">A summary table could be retained in the main body of the OP presenting the </w:t>
            </w:r>
            <w:r w:rsidR="00AA79A6">
              <w:rPr>
                <w:lang w:val="en-GB"/>
              </w:rPr>
              <w:t>challenges</w:t>
            </w:r>
            <w:r w:rsidR="00FB647B" w:rsidRPr="00FB647B">
              <w:rPr>
                <w:lang w:val="en-GB"/>
              </w:rPr>
              <w:t xml:space="preserve"> for regional organisations and </w:t>
            </w:r>
            <w:r w:rsidR="00FB647B" w:rsidRPr="00AA79A6">
              <w:rPr>
                <w:lang w:val="en-GB"/>
              </w:rPr>
              <w:t>for cooperation</w:t>
            </w:r>
            <w:r w:rsidRPr="00FB647B">
              <w:rPr>
                <w:lang w:val="en-GB"/>
              </w:rPr>
              <w:t>.</w:t>
            </w:r>
          </w:p>
          <w:p w14:paraId="79B7F75E" w14:textId="77777777" w:rsidR="00071C38" w:rsidRPr="00AA79A6"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AF456C">
              <w:rPr>
                <w:lang w:val="en-GB"/>
              </w:rPr>
              <w:t xml:space="preserve">A2. </w:t>
            </w:r>
            <w:r w:rsidR="00AA79A6" w:rsidRPr="00AF456C">
              <w:rPr>
                <w:lang w:val="en-GB"/>
              </w:rPr>
              <w:t>The sole challenge selected and which does not feature as a specific objecti</w:t>
            </w:r>
            <w:r w:rsidR="00D94881">
              <w:rPr>
                <w:lang w:val="en-GB"/>
              </w:rPr>
              <w:t>ve</w:t>
            </w:r>
            <w:r w:rsidR="00AA79A6" w:rsidRPr="00AF456C">
              <w:rPr>
                <w:lang w:val="en-GB"/>
              </w:rPr>
              <w:t xml:space="preserve"> is transport (challenge</w:t>
            </w:r>
            <w:r w:rsidRPr="00AF456C">
              <w:rPr>
                <w:lang w:val="en-GB"/>
              </w:rPr>
              <w:t xml:space="preserve"> n°2). </w:t>
            </w:r>
            <w:r w:rsidR="00AA79A6" w:rsidRPr="00AA79A6">
              <w:rPr>
                <w:lang w:val="en-GB"/>
              </w:rPr>
              <w:t>Retain this but explain why Interreg</w:t>
            </w:r>
            <w:r w:rsidR="00AA79A6">
              <w:rPr>
                <w:lang w:val="en-GB"/>
              </w:rPr>
              <w:t xml:space="preserve"> provides </w:t>
            </w:r>
            <w:r w:rsidR="00AA79A6" w:rsidRPr="00AA79A6">
              <w:rPr>
                <w:lang w:val="en-GB"/>
              </w:rPr>
              <w:t>only very limited support,</w:t>
            </w:r>
            <w:r w:rsidRPr="00AA79A6">
              <w:rPr>
                <w:lang w:val="en-GB"/>
              </w:rPr>
              <w:t xml:space="preserve"> </w:t>
            </w:r>
            <w:r w:rsidR="00AA79A6">
              <w:rPr>
                <w:lang w:val="en-GB"/>
              </w:rPr>
              <w:t>and that</w:t>
            </w:r>
            <w:r w:rsidR="00AA79A6" w:rsidRPr="00AA79A6">
              <w:rPr>
                <w:lang w:val="en-GB"/>
              </w:rPr>
              <w:t xml:space="preserve"> </w:t>
            </w:r>
            <w:r w:rsidR="00AA79A6">
              <w:rPr>
                <w:lang w:val="en-GB"/>
              </w:rPr>
              <w:t>other programmes</w:t>
            </w:r>
            <w:r w:rsidR="00AA79A6" w:rsidRPr="00AA79A6">
              <w:rPr>
                <w:lang w:val="en-GB"/>
              </w:rPr>
              <w:t xml:space="preserve"> provide </w:t>
            </w:r>
            <w:r w:rsidR="00AA79A6">
              <w:rPr>
                <w:lang w:val="en-GB"/>
              </w:rPr>
              <w:t xml:space="preserve">such </w:t>
            </w:r>
            <w:r w:rsidR="00AA79A6" w:rsidRPr="00AA79A6">
              <w:rPr>
                <w:lang w:val="en-GB"/>
              </w:rPr>
              <w:t>support</w:t>
            </w:r>
            <w:r w:rsidRPr="00AA79A6">
              <w:rPr>
                <w:lang w:val="en-GB"/>
              </w:rPr>
              <w:t>.</w:t>
            </w:r>
          </w:p>
          <w:p w14:paraId="2199DBB1" w14:textId="77777777" w:rsidR="00071C38" w:rsidRPr="00484562" w:rsidRDefault="001F55A1" w:rsidP="00484562">
            <w:pPr>
              <w:pStyle w:val="Listepuces"/>
              <w:jc w:val="left"/>
              <w:cnfStyle w:val="000000000000" w:firstRow="0" w:lastRow="0" w:firstColumn="0" w:lastColumn="0" w:oddVBand="0" w:evenVBand="0" w:oddHBand="0" w:evenHBand="0" w:firstRowFirstColumn="0" w:firstRowLastColumn="0" w:lastRowFirstColumn="0" w:lastRowLastColumn="0"/>
              <w:rPr>
                <w:highlight w:val="green"/>
              </w:rPr>
            </w:pPr>
            <w:r w:rsidRPr="001F55A1">
              <w:lastRenderedPageBreak/>
              <w:t>A3. Explain the 2 strand architecture in the introduction (in 1.2). Then explain in priorities 9 &amp; 10 why they concern, respectively, CBC or TC activities alone. Anticipate the choice in the presentation (1.1) of corresponding challenge (challenges 4 and 5), though the challenge 4 is dual (and could also be decomposed), and corresponds to the axes 5, 6 and 9.</w:t>
            </w:r>
          </w:p>
        </w:tc>
      </w:tr>
      <w:tr w:rsidR="00071C38" w:rsidRPr="002403CF" w14:paraId="4B64B205"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2D475352" w14:textId="77777777" w:rsidR="00071C38" w:rsidRPr="00B66F59" w:rsidRDefault="00C629BD" w:rsidP="00B87244">
            <w:pPr>
              <w:pStyle w:val="Listepuces"/>
              <w:jc w:val="left"/>
              <w:rPr>
                <w:b w:val="0"/>
                <w:lang w:val="en-GB"/>
              </w:rPr>
            </w:pPr>
            <w:r w:rsidRPr="00074989">
              <w:rPr>
                <w:b w:val="0"/>
                <w:lang w:val="en-GB"/>
              </w:rPr>
              <w:lastRenderedPageBreak/>
              <w:t xml:space="preserve">b) the internal coherence of the proposed </w:t>
            </w:r>
            <w:r w:rsidRPr="00B66F59">
              <w:rPr>
                <w:b w:val="0"/>
                <w:lang w:val="en-GB"/>
              </w:rPr>
              <w:t xml:space="preserve">programme or </w:t>
            </w:r>
            <w:r w:rsidRPr="00FB647B">
              <w:rPr>
                <w:b w:val="0"/>
                <w:lang w:val="en-GB"/>
              </w:rPr>
              <w:t xml:space="preserve">activity and its relation </w:t>
            </w:r>
            <w:r w:rsidRPr="00A43DB2">
              <w:rPr>
                <w:lang w:val="en-GB"/>
              </w:rPr>
              <w:t>with other relevant inst</w:t>
            </w:r>
            <w:r w:rsidRPr="003E14E4">
              <w:rPr>
                <w:lang w:val="en-GB"/>
              </w:rPr>
              <w:t>ruments</w:t>
            </w:r>
            <w:r w:rsidR="00071C38" w:rsidRPr="003E14E4">
              <w:rPr>
                <w:lang w:val="en-GB"/>
              </w:rPr>
              <w:t>;</w:t>
            </w:r>
          </w:p>
        </w:tc>
        <w:tc>
          <w:tcPr>
            <w:tcW w:w="3402" w:type="dxa"/>
          </w:tcPr>
          <w:p w14:paraId="2454483B" w14:textId="77777777" w:rsidR="00071C38" w:rsidRPr="00B66F59" w:rsidRDefault="002532B8"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B66F59">
              <w:rPr>
                <w:b/>
                <w:i/>
                <w:lang w:val="en-GB"/>
              </w:rPr>
              <w:t>See</w:t>
            </w:r>
            <w:r w:rsidR="00071C38" w:rsidRPr="00B66F59">
              <w:rPr>
                <w:b/>
                <w:i/>
                <w:lang w:val="en-GB"/>
              </w:rPr>
              <w:t xml:space="preserve"> section 2</w:t>
            </w:r>
          </w:p>
          <w:p w14:paraId="5063D84C" w14:textId="77777777" w:rsidR="00071C38" w:rsidRPr="00B66F59" w:rsidRDefault="00B66F59"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B66F59">
              <w:rPr>
                <w:lang w:val="en-GB"/>
              </w:rPr>
              <w:t>Systematic presentation in the guiding principles for the selection of operations</w:t>
            </w:r>
            <w:r w:rsidR="00071C38" w:rsidRPr="00B66F59">
              <w:rPr>
                <w:lang w:val="en-GB"/>
              </w:rPr>
              <w:t xml:space="preserve">, </w:t>
            </w:r>
            <w:r>
              <w:rPr>
                <w:lang w:val="en-GB"/>
              </w:rPr>
              <w:t xml:space="preserve">for each specific </w:t>
            </w:r>
            <w:r w:rsidRPr="00B66F59">
              <w:rPr>
                <w:lang w:val="en-GB"/>
              </w:rPr>
              <w:t>objective</w:t>
            </w:r>
            <w:r w:rsidR="00071C38" w:rsidRPr="00B66F59">
              <w:rPr>
                <w:lang w:val="en-GB"/>
              </w:rPr>
              <w:t xml:space="preserve">, </w:t>
            </w:r>
            <w:r w:rsidRPr="00B66F59">
              <w:rPr>
                <w:lang w:val="en-GB"/>
              </w:rPr>
              <w:t>of the consistency with other relevant programmes and instruments</w:t>
            </w:r>
            <w:r w:rsidR="00071C38" w:rsidRPr="00B66F59">
              <w:rPr>
                <w:lang w:val="en-GB"/>
              </w:rPr>
              <w:t>.</w:t>
            </w:r>
          </w:p>
          <w:p w14:paraId="216DC5C9" w14:textId="77777777" w:rsidR="00071C38" w:rsidRPr="00B66F59" w:rsidRDefault="00B66F59"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B66F59">
              <w:rPr>
                <w:lang w:val="en-GB"/>
              </w:rPr>
              <w:t>No use of financial instruments</w:t>
            </w:r>
            <w:r w:rsidR="00071C38" w:rsidRPr="00B66F59">
              <w:rPr>
                <w:lang w:val="en-GB"/>
              </w:rPr>
              <w:t>.</w:t>
            </w:r>
          </w:p>
          <w:p w14:paraId="0B497242" w14:textId="77777777" w:rsidR="00071C38" w:rsidRPr="00F630D8" w:rsidRDefault="00B66F59"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F630D8">
              <w:rPr>
                <w:lang w:val="en-GB"/>
              </w:rPr>
              <w:t>No major projects</w:t>
            </w:r>
            <w:r w:rsidR="00071C38" w:rsidRPr="00F630D8">
              <w:rPr>
                <w:lang w:val="en-GB"/>
              </w:rPr>
              <w:t>.</w:t>
            </w:r>
          </w:p>
          <w:p w14:paraId="1BB11755" w14:textId="77777777" w:rsidR="00071C38" w:rsidRPr="00B66F59" w:rsidRDefault="00B66F59"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B66F59">
              <w:rPr>
                <w:lang w:val="en-GB"/>
              </w:rPr>
              <w:t>No use of technical assistance for specific objectives</w:t>
            </w:r>
            <w:r w:rsidR="00071C38" w:rsidRPr="00B66F59">
              <w:rPr>
                <w:lang w:val="en-GB"/>
              </w:rPr>
              <w:t>.</w:t>
            </w:r>
          </w:p>
          <w:p w14:paraId="73D8EB0C" w14:textId="77777777" w:rsidR="00071C38" w:rsidRPr="00FB647B"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FB647B">
              <w:rPr>
                <w:b/>
                <w:i/>
                <w:lang w:val="en-GB"/>
              </w:rPr>
              <w:t xml:space="preserve">See </w:t>
            </w:r>
            <w:r w:rsidR="00071C38" w:rsidRPr="00FB647B">
              <w:rPr>
                <w:b/>
                <w:i/>
                <w:lang w:val="en-GB"/>
              </w:rPr>
              <w:t>section 6</w:t>
            </w:r>
          </w:p>
          <w:p w14:paraId="63BE1D06" w14:textId="77777777" w:rsidR="00071C38" w:rsidRPr="00FB647B" w:rsidRDefault="00FB647B"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FB647B">
              <w:rPr>
                <w:lang w:val="en-GB"/>
              </w:rPr>
              <w:t>Coordination arrangements between the OP and the EDF and between the OP and other European programmes are detailed</w:t>
            </w:r>
            <w:r w:rsidR="00071C38" w:rsidRPr="00FB647B">
              <w:rPr>
                <w:lang w:val="en-GB"/>
              </w:rPr>
              <w:t>.</w:t>
            </w:r>
          </w:p>
        </w:tc>
        <w:tc>
          <w:tcPr>
            <w:tcW w:w="3969" w:type="dxa"/>
          </w:tcPr>
          <w:p w14:paraId="0F6C5E27" w14:textId="77777777" w:rsidR="00071C38" w:rsidRPr="00D06F83" w:rsidRDefault="001F55A1"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Pr>
                <w:lang w:val="en-GB"/>
              </w:rPr>
              <w:t xml:space="preserve">B1. </w:t>
            </w:r>
            <w:r w:rsidR="00D06F83" w:rsidRPr="00D06F83">
              <w:rPr>
                <w:lang w:val="en-GB"/>
              </w:rPr>
              <w:t>The</w:t>
            </w:r>
            <w:r w:rsidR="00071C38" w:rsidRPr="00D06F83">
              <w:rPr>
                <w:lang w:val="en-GB"/>
              </w:rPr>
              <w:t xml:space="preserve"> recomm</w:t>
            </w:r>
            <w:r w:rsidR="00D06F83" w:rsidRPr="00D06F83">
              <w:rPr>
                <w:lang w:val="en-GB"/>
              </w:rPr>
              <w:t>e</w:t>
            </w:r>
            <w:r w:rsidR="00071C38" w:rsidRPr="00D06F83">
              <w:rPr>
                <w:lang w:val="en-GB"/>
              </w:rPr>
              <w:t xml:space="preserve">ndation </w:t>
            </w:r>
            <w:r w:rsidR="00D06F83" w:rsidRPr="00D06F83">
              <w:rPr>
                <w:lang w:val="en-GB"/>
              </w:rPr>
              <w:t>to coordinate and set out links with other European programmes</w:t>
            </w:r>
            <w:r w:rsidR="00071C38" w:rsidRPr="00D06F83">
              <w:rPr>
                <w:lang w:val="en-GB"/>
              </w:rPr>
              <w:t xml:space="preserve"> (</w:t>
            </w:r>
            <w:r w:rsidR="00D06F83" w:rsidRPr="00D06F83">
              <w:rPr>
                <w:lang w:val="en-GB"/>
              </w:rPr>
              <w:t>ERDF</w:t>
            </w:r>
            <w:r w:rsidR="00071C38" w:rsidRPr="00D06F83">
              <w:rPr>
                <w:lang w:val="en-GB"/>
              </w:rPr>
              <w:t xml:space="preserve">, </w:t>
            </w:r>
            <w:r w:rsidR="00D06F83" w:rsidRPr="00D06F83">
              <w:rPr>
                <w:lang w:val="en-GB"/>
              </w:rPr>
              <w:t>EAFRD) was taken into account in the final version of the OP</w:t>
            </w:r>
            <w:r w:rsidR="00071C38" w:rsidRPr="00D06F83">
              <w:rPr>
                <w:lang w:val="en-GB"/>
              </w:rPr>
              <w:t>.</w:t>
            </w:r>
          </w:p>
        </w:tc>
      </w:tr>
      <w:tr w:rsidR="00071C38" w:rsidRPr="002403CF" w14:paraId="0DB7D28A"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710E37F7" w14:textId="77777777" w:rsidR="00071C38" w:rsidRPr="003239E4" w:rsidRDefault="00C629BD" w:rsidP="00B87244">
            <w:pPr>
              <w:pStyle w:val="Listepuces"/>
              <w:jc w:val="left"/>
              <w:rPr>
                <w:b w:val="0"/>
                <w:lang w:val="en-GB"/>
              </w:rPr>
            </w:pPr>
            <w:r w:rsidRPr="003239E4">
              <w:rPr>
                <w:b w:val="0"/>
                <w:lang w:val="en-GB"/>
              </w:rPr>
              <w:t>c)  the consistency of the allocation of budgetary resources</w:t>
            </w:r>
            <w:r w:rsidR="00074989" w:rsidRPr="003239E4">
              <w:rPr>
                <w:b w:val="0"/>
                <w:lang w:val="en-GB"/>
              </w:rPr>
              <w:t xml:space="preserve"> with the objectives of the programme</w:t>
            </w:r>
            <w:r w:rsidR="00071C38" w:rsidRPr="003239E4">
              <w:rPr>
                <w:b w:val="0"/>
                <w:lang w:val="en-GB"/>
              </w:rPr>
              <w:t>;</w:t>
            </w:r>
          </w:p>
        </w:tc>
        <w:tc>
          <w:tcPr>
            <w:tcW w:w="3402" w:type="dxa"/>
          </w:tcPr>
          <w:p w14:paraId="4985E9E1" w14:textId="77777777" w:rsidR="00071C38" w:rsidRPr="00566158" w:rsidRDefault="00FB647B" w:rsidP="00B87244">
            <w:pPr>
              <w:pStyle w:val="Listepuces"/>
              <w:jc w:val="left"/>
              <w:cnfStyle w:val="000000000000" w:firstRow="0" w:lastRow="0" w:firstColumn="0" w:lastColumn="0" w:oddVBand="0" w:evenVBand="0" w:oddHBand="0" w:evenHBand="0" w:firstRowFirstColumn="0" w:firstRowLastColumn="0" w:lastRowFirstColumn="0" w:lastRowLastColumn="0"/>
              <w:rPr>
                <w:i/>
                <w:lang w:val="en-GB"/>
              </w:rPr>
            </w:pPr>
            <w:r w:rsidRPr="00566158">
              <w:rPr>
                <w:i/>
                <w:lang w:val="en-GB"/>
              </w:rPr>
              <w:t>See section 1.3 and</w:t>
            </w:r>
            <w:r w:rsidR="00071C38" w:rsidRPr="00566158">
              <w:rPr>
                <w:i/>
                <w:lang w:val="en-GB"/>
              </w:rPr>
              <w:t xml:space="preserve"> section 3</w:t>
            </w:r>
          </w:p>
          <w:p w14:paraId="316A2CFD" w14:textId="77777777" w:rsidR="00071C38" w:rsidRPr="00566158" w:rsidRDefault="008D6A2F"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566158">
              <w:rPr>
                <w:lang w:val="en-GB"/>
              </w:rPr>
              <w:t>The budget is relatively equally distributed between the different priorities</w:t>
            </w:r>
            <w:r w:rsidR="00071C38" w:rsidRPr="00566158">
              <w:rPr>
                <w:lang w:val="en-GB"/>
              </w:rPr>
              <w:t xml:space="preserve">, </w:t>
            </w:r>
            <w:r w:rsidR="000F4471">
              <w:rPr>
                <w:lang w:val="en-GB"/>
              </w:rPr>
              <w:t xml:space="preserve">which indicates that there is no particular hierarchy between the </w:t>
            </w:r>
            <w:r w:rsidR="000F4471" w:rsidRPr="000F4471">
              <w:rPr>
                <w:lang w:val="en-GB"/>
              </w:rPr>
              <w:t>objectives</w:t>
            </w:r>
            <w:r w:rsidR="00071C38" w:rsidRPr="000F4471">
              <w:rPr>
                <w:lang w:val="en-GB"/>
              </w:rPr>
              <w:t>.</w:t>
            </w:r>
          </w:p>
          <w:p w14:paraId="514CADFE" w14:textId="77777777" w:rsidR="001F55A1" w:rsidRPr="001F55A1" w:rsidRDefault="00A70D14"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A70D14">
              <w:rPr>
                <w:lang w:val="en-GB"/>
              </w:rPr>
              <w:t xml:space="preserve">Actual programming under the </w:t>
            </w:r>
            <w:r w:rsidR="00071C38" w:rsidRPr="00A70D14">
              <w:rPr>
                <w:lang w:val="en-GB"/>
              </w:rPr>
              <w:t xml:space="preserve">2007-13 </w:t>
            </w:r>
            <w:r w:rsidRPr="00A70D14">
              <w:rPr>
                <w:lang w:val="en-GB"/>
              </w:rPr>
              <w:t xml:space="preserve">OP </w:t>
            </w:r>
            <w:r>
              <w:rPr>
                <w:lang w:val="en-GB"/>
              </w:rPr>
              <w:t>was characterised by</w:t>
            </w:r>
            <w:r w:rsidRPr="00A70D14">
              <w:rPr>
                <w:lang w:val="en-GB"/>
              </w:rPr>
              <w:t xml:space="preserve"> a relative lack of projects under priority</w:t>
            </w:r>
            <w:r w:rsidR="00071C38" w:rsidRPr="00A70D14">
              <w:rPr>
                <w:lang w:val="en-GB"/>
              </w:rPr>
              <w:t xml:space="preserve"> 1, </w:t>
            </w:r>
            <w:r w:rsidRPr="00A70D14">
              <w:rPr>
                <w:lang w:val="en-GB"/>
              </w:rPr>
              <w:t xml:space="preserve">which corresponds to priorities 1 to 6 </w:t>
            </w:r>
            <w:r w:rsidRPr="00A70D14">
              <w:rPr>
                <w:lang w:val="en-GB"/>
              </w:rPr>
              <w:lastRenderedPageBreak/>
              <w:t>of the new OP</w:t>
            </w:r>
            <w:r w:rsidR="00071C38" w:rsidRPr="00A70D14">
              <w:rPr>
                <w:lang w:val="en-GB"/>
              </w:rPr>
              <w:t>.</w:t>
            </w:r>
          </w:p>
        </w:tc>
        <w:tc>
          <w:tcPr>
            <w:tcW w:w="3969" w:type="dxa"/>
          </w:tcPr>
          <w:p w14:paraId="05BBB913" w14:textId="77777777" w:rsidR="00071C38" w:rsidRPr="00A70D14"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A70D14">
              <w:rPr>
                <w:lang w:val="en-GB"/>
              </w:rPr>
              <w:lastRenderedPageBreak/>
              <w:t xml:space="preserve">C1. </w:t>
            </w:r>
            <w:r w:rsidR="000F4471" w:rsidRPr="00A70D14">
              <w:rPr>
                <w:lang w:val="en-GB"/>
              </w:rPr>
              <w:t>Criteria for prioritising specific o</w:t>
            </w:r>
            <w:r w:rsidR="00F54D06" w:rsidRPr="00A70D14">
              <w:rPr>
                <w:lang w:val="en-GB"/>
              </w:rPr>
              <w:t>bjectives that may be</w:t>
            </w:r>
            <w:r w:rsidR="000F4471" w:rsidRPr="00A70D14">
              <w:rPr>
                <w:lang w:val="en-GB"/>
              </w:rPr>
              <w:t xml:space="preserve"> more </w:t>
            </w:r>
            <w:r w:rsidR="00F54D06" w:rsidRPr="00A70D14">
              <w:rPr>
                <w:lang w:val="en-GB"/>
              </w:rPr>
              <w:t xml:space="preserve">heavily subscribed </w:t>
            </w:r>
            <w:r w:rsidR="000F4471" w:rsidRPr="00A70D14">
              <w:rPr>
                <w:lang w:val="en-GB"/>
              </w:rPr>
              <w:t>than others need to be defined</w:t>
            </w:r>
            <w:r w:rsidRPr="00A70D14">
              <w:rPr>
                <w:lang w:val="en-GB"/>
              </w:rPr>
              <w:t xml:space="preserve">, </w:t>
            </w:r>
            <w:r w:rsidR="00A70D14" w:rsidRPr="00A70D14">
              <w:rPr>
                <w:lang w:val="en-GB"/>
              </w:rPr>
              <w:t>particularly in light of the experience of the previous programme (SOs under priorities 2 &amp; 3</w:t>
            </w:r>
            <w:r w:rsidRPr="00A70D14">
              <w:rPr>
                <w:lang w:val="en-GB"/>
              </w:rPr>
              <w:t xml:space="preserve">), </w:t>
            </w:r>
            <w:r w:rsidR="00D41082">
              <w:rPr>
                <w:lang w:val="en-GB"/>
              </w:rPr>
              <w:t>or for SO13</w:t>
            </w:r>
            <w:r w:rsidRPr="00A70D14">
              <w:rPr>
                <w:lang w:val="en-GB"/>
              </w:rPr>
              <w:t xml:space="preserve"> </w:t>
            </w:r>
            <w:r w:rsidR="00A70D14" w:rsidRPr="00A70D14">
              <w:rPr>
                <w:lang w:val="en-GB"/>
              </w:rPr>
              <w:t>for which</w:t>
            </w:r>
            <w:r w:rsidR="00A70D14">
              <w:rPr>
                <w:lang w:val="en-GB"/>
              </w:rPr>
              <w:t xml:space="preserve"> high demand can</w:t>
            </w:r>
            <w:r w:rsidR="00A70D14" w:rsidRPr="00A70D14">
              <w:rPr>
                <w:lang w:val="en-GB"/>
              </w:rPr>
              <w:t xml:space="preserve"> be anticipated</w:t>
            </w:r>
            <w:r w:rsidRPr="00A70D14">
              <w:rPr>
                <w:lang w:val="en-GB"/>
              </w:rPr>
              <w:t xml:space="preserve">, </w:t>
            </w:r>
            <w:r w:rsidR="001C18F4">
              <w:rPr>
                <w:lang w:val="en-GB"/>
              </w:rPr>
              <w:t xml:space="preserve">due to the fact that </w:t>
            </w:r>
            <w:r w:rsidR="001C18F4" w:rsidRPr="00D06F83">
              <w:rPr>
                <w:lang w:val="en-GB"/>
              </w:rPr>
              <w:t>these projects are investment-intensive</w:t>
            </w:r>
            <w:r w:rsidRPr="00D06F83">
              <w:rPr>
                <w:lang w:val="en-GB"/>
              </w:rPr>
              <w:t>.</w:t>
            </w:r>
          </w:p>
        </w:tc>
      </w:tr>
      <w:tr w:rsidR="00071C38" w:rsidRPr="005C0CEC" w14:paraId="5E97CA21"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6014BA4B" w14:textId="77777777" w:rsidR="00071C38" w:rsidRPr="00074989" w:rsidRDefault="00071C38" w:rsidP="00B87244">
            <w:pPr>
              <w:pStyle w:val="Listepuces"/>
              <w:jc w:val="left"/>
              <w:rPr>
                <w:b w:val="0"/>
                <w:highlight w:val="green"/>
                <w:lang w:val="en-GB"/>
              </w:rPr>
            </w:pPr>
            <w:r w:rsidRPr="00074989">
              <w:rPr>
                <w:b w:val="0"/>
                <w:lang w:val="en-GB"/>
              </w:rPr>
              <w:lastRenderedPageBreak/>
              <w:t xml:space="preserve">d) </w:t>
            </w:r>
            <w:r w:rsidR="00074989" w:rsidRPr="00074989">
              <w:rPr>
                <w:b w:val="0"/>
                <w:lang w:val="en-GB"/>
              </w:rPr>
              <w:t>the consistency of the selected thematic objectives, the priorities and corresponding objectives of the programme with the Common Strategic Framework, the Partnership Contract and the country-specific recommendations under Article 121(2) of the Treaty and the Council recommendations adopted under Article 148(4) of the Treaty</w:t>
            </w:r>
            <w:r w:rsidRPr="00074989">
              <w:rPr>
                <w:b w:val="0"/>
                <w:lang w:val="en-GB"/>
              </w:rPr>
              <w:t>;</w:t>
            </w:r>
          </w:p>
        </w:tc>
        <w:tc>
          <w:tcPr>
            <w:tcW w:w="3402" w:type="dxa"/>
          </w:tcPr>
          <w:p w14:paraId="163BB800" w14:textId="77777777" w:rsidR="00071C38" w:rsidRPr="00A67EDC"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A67EDC">
              <w:rPr>
                <w:b/>
                <w:i/>
                <w:lang w:val="en-GB"/>
              </w:rPr>
              <w:t>See</w:t>
            </w:r>
            <w:r w:rsidR="00071C38" w:rsidRPr="00A67EDC">
              <w:rPr>
                <w:b/>
                <w:i/>
                <w:lang w:val="en-GB"/>
              </w:rPr>
              <w:t xml:space="preserve"> section 4</w:t>
            </w:r>
          </w:p>
          <w:p w14:paraId="0C0E88EF" w14:textId="77777777" w:rsidR="00071C38" w:rsidRPr="003E14E4" w:rsidRDefault="000A427C"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3E14E4">
              <w:rPr>
                <w:lang w:val="en-GB"/>
              </w:rPr>
              <w:t>Chapter</w:t>
            </w:r>
            <w:r w:rsidR="00071C38" w:rsidRPr="003E14E4">
              <w:rPr>
                <w:lang w:val="en-GB"/>
              </w:rPr>
              <w:t xml:space="preserve"> 4.1 </w:t>
            </w:r>
            <w:r w:rsidRPr="003E14E4">
              <w:rPr>
                <w:lang w:val="en-GB"/>
              </w:rPr>
              <w:t xml:space="preserve">indicates that the </w:t>
            </w:r>
            <w:r w:rsidR="001C1AA7">
              <w:rPr>
                <w:lang w:val="en-GB"/>
              </w:rPr>
              <w:t>OR</w:t>
            </w:r>
            <w:r w:rsidR="006633DA" w:rsidRPr="003E14E4">
              <w:rPr>
                <w:lang w:val="en-GB"/>
              </w:rPr>
              <w:t xml:space="preserve">, which are considered to be the most disadvantaged in the EU, will benefit from the </w:t>
            </w:r>
            <w:r w:rsidRPr="003E14E4">
              <w:rPr>
                <w:lang w:val="en-GB"/>
              </w:rPr>
              <w:t>OP</w:t>
            </w:r>
            <w:r w:rsidR="00071C38" w:rsidRPr="003E14E4">
              <w:rPr>
                <w:lang w:val="en-GB"/>
              </w:rPr>
              <w:t xml:space="preserve">. </w:t>
            </w:r>
            <w:r w:rsidR="00224D0D" w:rsidRPr="003E14E4">
              <w:rPr>
                <w:lang w:val="en-GB"/>
              </w:rPr>
              <w:t>In this regard, the OP contributes to reducing the gap between the most developed and most disadvantaged regions in Europe</w:t>
            </w:r>
            <w:r w:rsidR="00071C38" w:rsidRPr="003E14E4">
              <w:rPr>
                <w:lang w:val="en-GB"/>
              </w:rPr>
              <w:t>.</w:t>
            </w:r>
          </w:p>
          <w:p w14:paraId="24A7DD64" w14:textId="77777777" w:rsidR="00071C38" w:rsidRPr="003E14E4" w:rsidRDefault="00224D0D" w:rsidP="00B87244">
            <w:pPr>
              <w:pStyle w:val="Listepuces"/>
              <w:jc w:val="left"/>
              <w:cnfStyle w:val="000000000000" w:firstRow="0" w:lastRow="0" w:firstColumn="0" w:lastColumn="0" w:oddVBand="0" w:evenVBand="0" w:oddHBand="0" w:evenHBand="0" w:firstRowFirstColumn="0" w:firstRowLastColumn="0" w:lastRowFirstColumn="0" w:lastRowLastColumn="0"/>
              <w:rPr>
                <w:szCs w:val="24"/>
                <w:lang w:val="en-GB"/>
              </w:rPr>
            </w:pPr>
            <w:r w:rsidRPr="00D94881">
              <w:rPr>
                <w:lang w:val="en-GB"/>
              </w:rPr>
              <w:t>Chapter</w:t>
            </w:r>
            <w:r w:rsidR="00071C38" w:rsidRPr="00D94881">
              <w:rPr>
                <w:lang w:val="en-GB"/>
              </w:rPr>
              <w:t xml:space="preserve"> 4.4 indi</w:t>
            </w:r>
            <w:r w:rsidRPr="00D94881">
              <w:rPr>
                <w:lang w:val="en-GB"/>
              </w:rPr>
              <w:t>cates</w:t>
            </w:r>
            <w:r w:rsidRPr="003E14E4">
              <w:rPr>
                <w:lang w:val="en-GB"/>
              </w:rPr>
              <w:t xml:space="preserve"> that all the </w:t>
            </w:r>
            <w:r w:rsidRPr="003E14E4">
              <w:rPr>
                <w:szCs w:val="24"/>
                <w:lang w:val="en-GB"/>
              </w:rPr>
              <w:t xml:space="preserve">2014-2020 Caribbean </w:t>
            </w:r>
            <w:r w:rsidRPr="003E14E4">
              <w:rPr>
                <w:lang w:val="en-GB"/>
              </w:rPr>
              <w:t xml:space="preserve">programme’s priorities contribute to </w:t>
            </w:r>
            <w:r w:rsidR="00B6403C" w:rsidRPr="003E14E4">
              <w:rPr>
                <w:lang w:val="en-GB"/>
              </w:rPr>
              <w:t xml:space="preserve">both </w:t>
            </w:r>
            <w:r w:rsidRPr="003E14E4">
              <w:rPr>
                <w:lang w:val="en-GB"/>
              </w:rPr>
              <w:t>the E</w:t>
            </w:r>
            <w:r w:rsidR="0095425D">
              <w:rPr>
                <w:lang w:val="en-GB"/>
              </w:rPr>
              <w:t>U</w:t>
            </w:r>
            <w:r w:rsidRPr="003E14E4">
              <w:rPr>
                <w:lang w:val="en-GB"/>
              </w:rPr>
              <w:t xml:space="preserve">’s 2020 </w:t>
            </w:r>
            <w:r w:rsidR="00B6403C" w:rsidRPr="003E14E4">
              <w:rPr>
                <w:lang w:val="en-GB"/>
              </w:rPr>
              <w:t xml:space="preserve">strategy </w:t>
            </w:r>
            <w:r w:rsidRPr="003E14E4">
              <w:rPr>
                <w:lang w:val="en-GB"/>
              </w:rPr>
              <w:t xml:space="preserve">and </w:t>
            </w:r>
            <w:r w:rsidR="00B6403C" w:rsidRPr="003E14E4">
              <w:rPr>
                <w:lang w:val="en-GB"/>
              </w:rPr>
              <w:t>the latter’s maritime strategy for the Atlantic.</w:t>
            </w:r>
          </w:p>
          <w:p w14:paraId="56E51161" w14:textId="77777777" w:rsidR="00071C38" w:rsidRPr="00DA3E7B"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DA3E7B">
              <w:rPr>
                <w:b/>
                <w:i/>
                <w:lang w:val="en-GB"/>
              </w:rPr>
              <w:t>See</w:t>
            </w:r>
            <w:r w:rsidR="00071C38" w:rsidRPr="00DA3E7B">
              <w:rPr>
                <w:b/>
                <w:i/>
                <w:lang w:val="en-GB"/>
              </w:rPr>
              <w:t xml:space="preserve"> section 4</w:t>
            </w:r>
          </w:p>
          <w:p w14:paraId="2CD89E17" w14:textId="77777777" w:rsidR="00071C38" w:rsidRPr="00DA3E7B" w:rsidRDefault="00DA3E7B"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DA3E7B">
              <w:rPr>
                <w:lang w:val="en-GB"/>
              </w:rPr>
              <w:t>The contribution to horizontal</w:t>
            </w:r>
            <w:r w:rsidR="00071C38" w:rsidRPr="00DA3E7B">
              <w:rPr>
                <w:lang w:val="en-GB"/>
              </w:rPr>
              <w:t xml:space="preserve"> princ</w:t>
            </w:r>
            <w:r w:rsidRPr="00DA3E7B">
              <w:rPr>
                <w:lang w:val="en-GB"/>
              </w:rPr>
              <w:t>iples are set out</w:t>
            </w:r>
            <w:r w:rsidR="00071C38" w:rsidRPr="00DA3E7B">
              <w:rPr>
                <w:lang w:val="en-GB"/>
              </w:rPr>
              <w:t xml:space="preserve">. </w:t>
            </w:r>
            <w:r w:rsidRPr="00DA3E7B">
              <w:rPr>
                <w:lang w:val="en-GB"/>
              </w:rPr>
              <w:t>(see points l) &amp; m below</w:t>
            </w:r>
            <w:r w:rsidR="00071C38" w:rsidRPr="00DA3E7B">
              <w:rPr>
                <w:lang w:val="en-GB"/>
              </w:rPr>
              <w:t>).</w:t>
            </w:r>
          </w:p>
        </w:tc>
        <w:tc>
          <w:tcPr>
            <w:tcW w:w="3969" w:type="dxa"/>
          </w:tcPr>
          <w:p w14:paraId="0D35A8C2" w14:textId="77777777" w:rsidR="00071C38" w:rsidRPr="005C0CEC"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rPr>
            </w:pPr>
            <w:r w:rsidRPr="003239E4">
              <w:t>No recomme</w:t>
            </w:r>
            <w:r w:rsidR="00071C38" w:rsidRPr="003239E4">
              <w:t>ndation</w:t>
            </w:r>
          </w:p>
        </w:tc>
      </w:tr>
      <w:tr w:rsidR="00071C38" w:rsidRPr="002403CF" w14:paraId="5F6D8834"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003241EA" w14:textId="77777777" w:rsidR="00071C38" w:rsidRPr="00074989" w:rsidRDefault="00071C38" w:rsidP="00B87244">
            <w:pPr>
              <w:pStyle w:val="Listepuces"/>
              <w:jc w:val="left"/>
              <w:rPr>
                <w:b w:val="0"/>
                <w:highlight w:val="green"/>
                <w:lang w:val="en-GB"/>
              </w:rPr>
            </w:pPr>
            <w:r w:rsidRPr="00074989">
              <w:rPr>
                <w:b w:val="0"/>
                <w:lang w:val="en-GB"/>
              </w:rPr>
              <w:t xml:space="preserve">e) </w:t>
            </w:r>
            <w:r w:rsidR="00074989" w:rsidRPr="00074989">
              <w:rPr>
                <w:b w:val="0"/>
                <w:lang w:val="en-GB"/>
              </w:rPr>
              <w:t>the relevance and clarity of the indicators proposed for the programme</w:t>
            </w:r>
            <w:r w:rsidRPr="00074989">
              <w:rPr>
                <w:b w:val="0"/>
                <w:lang w:val="en-GB"/>
              </w:rPr>
              <w:t>;</w:t>
            </w:r>
          </w:p>
        </w:tc>
        <w:tc>
          <w:tcPr>
            <w:tcW w:w="3402" w:type="dxa"/>
          </w:tcPr>
          <w:p w14:paraId="23174D08" w14:textId="77777777" w:rsidR="00071C38" w:rsidRPr="00A67EDC"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lang w:val="en-GB"/>
              </w:rPr>
            </w:pPr>
            <w:r w:rsidRPr="00A67EDC">
              <w:rPr>
                <w:b/>
                <w:lang w:val="en-GB"/>
              </w:rPr>
              <w:t>See</w:t>
            </w:r>
            <w:r w:rsidR="00071C38" w:rsidRPr="00A67EDC">
              <w:rPr>
                <w:b/>
                <w:lang w:val="en-GB"/>
              </w:rPr>
              <w:t xml:space="preserve"> section 2</w:t>
            </w:r>
          </w:p>
          <w:p w14:paraId="4FF2E707" w14:textId="77777777" w:rsidR="00071C38" w:rsidRPr="00A67EDC" w:rsidRDefault="00A70D14"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A67EDC">
              <w:rPr>
                <w:lang w:val="en-GB"/>
              </w:rPr>
              <w:t>The output and result indicators are clear, their description is precise and detailed.</w:t>
            </w:r>
          </w:p>
          <w:p w14:paraId="3495C578" w14:textId="77777777" w:rsidR="00071C38" w:rsidRPr="003E14E4" w:rsidRDefault="001F55A1" w:rsidP="001F55A1">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3E14E4">
              <w:rPr>
                <w:lang w:val="en-GB"/>
              </w:rPr>
              <w:t xml:space="preserve">The output indicators are relevant </w:t>
            </w:r>
            <w:r>
              <w:rPr>
                <w:lang w:val="en-GB"/>
              </w:rPr>
              <w:t xml:space="preserve">and </w:t>
            </w:r>
            <w:r w:rsidRPr="00CF0452">
              <w:rPr>
                <w:lang w:val="en-GB"/>
              </w:rPr>
              <w:t xml:space="preserve">and have been defined with the referent </w:t>
            </w:r>
            <w:r>
              <w:rPr>
                <w:lang w:val="en-GB"/>
              </w:rPr>
              <w:t xml:space="preserve">of </w:t>
            </w:r>
            <w:r w:rsidRPr="00CF0452">
              <w:rPr>
                <w:lang w:val="en-GB"/>
              </w:rPr>
              <w:t>the Commission</w:t>
            </w:r>
            <w:r>
              <w:rPr>
                <w:lang w:val="en-GB"/>
              </w:rPr>
              <w:t xml:space="preserve">, </w:t>
            </w:r>
            <w:r w:rsidRPr="003E14E4">
              <w:rPr>
                <w:lang w:val="en-GB"/>
              </w:rPr>
              <w:t>but they could be developed to improve progress monitoring</w:t>
            </w:r>
            <w:r w:rsidRPr="001F55A1">
              <w:rPr>
                <w:lang w:val="en-GB"/>
              </w:rPr>
              <w:t xml:space="preserve">.of the programme as part of </w:t>
            </w:r>
            <w:r w:rsidRPr="001F55A1">
              <w:rPr>
                <w:i/>
                <w:lang w:val="en-GB"/>
              </w:rPr>
              <w:t>in itinere</w:t>
            </w:r>
            <w:r w:rsidRPr="001F55A1">
              <w:rPr>
                <w:lang w:val="en-GB"/>
              </w:rPr>
              <w:t xml:space="preserve"> evaluation.</w:t>
            </w:r>
          </w:p>
        </w:tc>
        <w:tc>
          <w:tcPr>
            <w:tcW w:w="3969" w:type="dxa"/>
          </w:tcPr>
          <w:p w14:paraId="70C562D5" w14:textId="77777777" w:rsidR="00071C38" w:rsidRPr="003E14E4"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3E14E4">
              <w:rPr>
                <w:lang w:val="en-GB"/>
              </w:rPr>
              <w:t xml:space="preserve">E1. </w:t>
            </w:r>
            <w:r w:rsidR="001F055E" w:rsidRPr="001F055E">
              <w:rPr>
                <w:lang w:val="en-GB"/>
              </w:rPr>
              <w:t>Develop the output indicators: for SO1 and SO2 (number of cooperation actions supported); for SO1-3 and SO2-4 (number of sites supported); for SO7-9 § SO8-10 (number of visitors to sites supported, surface areas covered by supported sites)  for SO13 (number of cooperation initiatives supported, production of renewable energy supported), for SO14 (expected energy savings)</w:t>
            </w:r>
          </w:p>
        </w:tc>
      </w:tr>
      <w:tr w:rsidR="00071C38" w:rsidRPr="002403CF" w14:paraId="375CE069"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080F126E" w14:textId="77777777" w:rsidR="00071C38" w:rsidRPr="00074989" w:rsidRDefault="00071C38" w:rsidP="00B87244">
            <w:pPr>
              <w:pStyle w:val="Listepuces"/>
              <w:jc w:val="left"/>
              <w:rPr>
                <w:b w:val="0"/>
                <w:highlight w:val="green"/>
                <w:lang w:val="en-GB"/>
              </w:rPr>
            </w:pPr>
            <w:r w:rsidRPr="00074989">
              <w:rPr>
                <w:b w:val="0"/>
                <w:lang w:val="en-GB"/>
              </w:rPr>
              <w:t xml:space="preserve">f) </w:t>
            </w:r>
            <w:r w:rsidR="00074989" w:rsidRPr="00074989">
              <w:rPr>
                <w:b w:val="0"/>
                <w:lang w:val="en-GB"/>
              </w:rPr>
              <w:t>how the expected results will contribute to results</w:t>
            </w:r>
            <w:r w:rsidRPr="00074989">
              <w:rPr>
                <w:b w:val="0"/>
                <w:lang w:val="en-GB"/>
              </w:rPr>
              <w:t>;</w:t>
            </w:r>
          </w:p>
        </w:tc>
        <w:tc>
          <w:tcPr>
            <w:tcW w:w="3402" w:type="dxa"/>
          </w:tcPr>
          <w:p w14:paraId="4542A9C7" w14:textId="77777777" w:rsidR="00071C38" w:rsidRPr="00A67EDC"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lang w:val="en-GB"/>
              </w:rPr>
            </w:pPr>
            <w:r w:rsidRPr="00A67EDC">
              <w:rPr>
                <w:b/>
                <w:lang w:val="en-GB"/>
              </w:rPr>
              <w:t>See</w:t>
            </w:r>
            <w:r w:rsidR="00071C38" w:rsidRPr="00A67EDC">
              <w:rPr>
                <w:b/>
                <w:lang w:val="en-GB"/>
              </w:rPr>
              <w:t xml:space="preserve"> section 2</w:t>
            </w:r>
          </w:p>
          <w:p w14:paraId="29780A64" w14:textId="77777777" w:rsidR="00071C38" w:rsidRPr="00A51588" w:rsidRDefault="001F55A1" w:rsidP="00A43DB2">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1F55A1">
              <w:rPr>
                <w:lang w:val="en-GB"/>
              </w:rPr>
              <w:t xml:space="preserve">The area of intervention is CB and TN cooperation, the budget limited, the impact will be mainly effective and measurable in terms of development of cooperation between the outermost regions and the </w:t>
            </w:r>
            <w:r w:rsidRPr="001F55A1">
              <w:rPr>
                <w:lang w:val="en-GB"/>
              </w:rPr>
              <w:lastRenderedPageBreak/>
              <w:t>Caribbean area, and with great difficulty in terms of global and economic level</w:t>
            </w:r>
          </w:p>
        </w:tc>
        <w:tc>
          <w:tcPr>
            <w:tcW w:w="3969" w:type="dxa"/>
          </w:tcPr>
          <w:p w14:paraId="7D3362A9" w14:textId="77777777" w:rsidR="00071C38" w:rsidRPr="00A51588"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A67EDC">
              <w:rPr>
                <w:lang w:val="en-GB"/>
              </w:rPr>
              <w:lastRenderedPageBreak/>
              <w:t xml:space="preserve">F1. </w:t>
            </w:r>
            <w:r w:rsidR="000714B9" w:rsidRPr="00A67EDC">
              <w:rPr>
                <w:lang w:val="en-GB"/>
              </w:rPr>
              <w:t>Further develop the o</w:t>
            </w:r>
            <w:r w:rsidR="004C3814" w:rsidRPr="00A67EDC">
              <w:rPr>
                <w:lang w:val="en-GB"/>
              </w:rPr>
              <w:t xml:space="preserve">utput </w:t>
            </w:r>
            <w:r w:rsidR="000714B9" w:rsidRPr="00A67EDC">
              <w:rPr>
                <w:lang w:val="en-GB"/>
              </w:rPr>
              <w:t xml:space="preserve">and result </w:t>
            </w:r>
            <w:r w:rsidR="004C3814" w:rsidRPr="00A67EDC">
              <w:rPr>
                <w:lang w:val="en-GB"/>
              </w:rPr>
              <w:t xml:space="preserve">indicators </w:t>
            </w:r>
            <w:r w:rsidR="000714B9" w:rsidRPr="00A67EDC">
              <w:rPr>
                <w:lang w:val="en-GB"/>
              </w:rPr>
              <w:t>in the evaluation plan so as to better capture and understand the</w:t>
            </w:r>
            <w:r w:rsidR="00250D5D" w:rsidRPr="00A43DB2">
              <w:rPr>
                <w:lang w:val="en-GB"/>
              </w:rPr>
              <w:t xml:space="preserve"> contribution made by </w:t>
            </w:r>
            <w:r w:rsidR="000714B9" w:rsidRPr="00A67EDC">
              <w:rPr>
                <w:lang w:val="en-GB"/>
              </w:rPr>
              <w:t xml:space="preserve">actions </w:t>
            </w:r>
            <w:r w:rsidR="00250D5D">
              <w:rPr>
                <w:lang w:val="en-GB"/>
              </w:rPr>
              <w:t xml:space="preserve">supported </w:t>
            </w:r>
            <w:r w:rsidR="000714B9" w:rsidRPr="003E14E4">
              <w:rPr>
                <w:lang w:val="en-GB"/>
              </w:rPr>
              <w:t>to the results obtained for the different specific objectives</w:t>
            </w:r>
            <w:r w:rsidRPr="003E14E4">
              <w:rPr>
                <w:lang w:val="en-GB"/>
              </w:rPr>
              <w:t>.</w:t>
            </w:r>
          </w:p>
        </w:tc>
      </w:tr>
      <w:tr w:rsidR="00071C38" w:rsidRPr="002403CF" w14:paraId="75E8EBB2"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0119EF18" w14:textId="77777777" w:rsidR="00071C38" w:rsidRPr="00074989" w:rsidRDefault="00071C38" w:rsidP="00B87244">
            <w:pPr>
              <w:pStyle w:val="Listepuces"/>
              <w:jc w:val="left"/>
              <w:rPr>
                <w:b w:val="0"/>
                <w:highlight w:val="green"/>
                <w:lang w:val="en-GB"/>
              </w:rPr>
            </w:pPr>
            <w:r w:rsidRPr="00074989">
              <w:rPr>
                <w:b w:val="0"/>
                <w:lang w:val="en-GB"/>
              </w:rPr>
              <w:lastRenderedPageBreak/>
              <w:t xml:space="preserve">g) </w:t>
            </w:r>
            <w:r w:rsidR="00074989" w:rsidRPr="00074989">
              <w:rPr>
                <w:b w:val="0"/>
                <w:lang w:val="en-GB"/>
              </w:rPr>
              <w:t>whether the quantified target values are realistic, having regard to the support from the CSF funds envisaged</w:t>
            </w:r>
            <w:r w:rsidRPr="00074989">
              <w:rPr>
                <w:b w:val="0"/>
                <w:lang w:val="en-GB"/>
              </w:rPr>
              <w:t>;</w:t>
            </w:r>
          </w:p>
        </w:tc>
        <w:tc>
          <w:tcPr>
            <w:tcW w:w="3402" w:type="dxa"/>
          </w:tcPr>
          <w:p w14:paraId="5AF6221E" w14:textId="77777777" w:rsidR="00071C38" w:rsidRPr="00D06F83"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lang w:val="en-GB"/>
              </w:rPr>
            </w:pPr>
            <w:r w:rsidRPr="00D06F83">
              <w:rPr>
                <w:b/>
                <w:lang w:val="en-GB"/>
              </w:rPr>
              <w:t>See</w:t>
            </w:r>
            <w:r w:rsidR="00071C38" w:rsidRPr="00D06F83">
              <w:rPr>
                <w:b/>
                <w:lang w:val="en-GB"/>
              </w:rPr>
              <w:t xml:space="preserve"> section 2</w:t>
            </w:r>
          </w:p>
          <w:p w14:paraId="2F87ADCB" w14:textId="77777777" w:rsidR="00071C38" w:rsidRPr="00D06F83" w:rsidRDefault="006508DD" w:rsidP="006508DD">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D06F83">
              <w:rPr>
                <w:lang w:val="en-GB"/>
              </w:rPr>
              <w:t>The target values for outputs are realistic in view of the outputs achieved under the previous programme.</w:t>
            </w:r>
          </w:p>
        </w:tc>
        <w:tc>
          <w:tcPr>
            <w:tcW w:w="3969" w:type="dxa"/>
          </w:tcPr>
          <w:p w14:paraId="03232256" w14:textId="77777777" w:rsidR="00071C38" w:rsidRPr="00D06F83"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D06F83">
              <w:rPr>
                <w:lang w:val="en-GB"/>
              </w:rPr>
              <w:t xml:space="preserve">G1 : </w:t>
            </w:r>
            <w:r w:rsidR="00D06F83" w:rsidRPr="00D06F83">
              <w:rPr>
                <w:lang w:val="en-GB"/>
              </w:rPr>
              <w:t>the target objectives need to be specified</w:t>
            </w:r>
          </w:p>
        </w:tc>
      </w:tr>
      <w:tr w:rsidR="00071C38" w:rsidRPr="002403CF" w14:paraId="5F340625"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03A6FD30" w14:textId="77777777" w:rsidR="00071C38" w:rsidRPr="003239E4" w:rsidRDefault="003239E4" w:rsidP="00B87244">
            <w:pPr>
              <w:pStyle w:val="Listepuces"/>
              <w:jc w:val="left"/>
              <w:rPr>
                <w:b w:val="0"/>
                <w:highlight w:val="green"/>
                <w:lang w:val="en-GB"/>
              </w:rPr>
            </w:pPr>
            <w:r w:rsidRPr="003239E4">
              <w:rPr>
                <w:b w:val="0"/>
                <w:lang w:val="en-GB"/>
              </w:rPr>
              <w:t>h) the rationale for the form of support proposed</w:t>
            </w:r>
            <w:r w:rsidR="00071C38" w:rsidRPr="003239E4">
              <w:rPr>
                <w:b w:val="0"/>
                <w:lang w:val="en-GB"/>
              </w:rPr>
              <w:t>;</w:t>
            </w:r>
          </w:p>
        </w:tc>
        <w:tc>
          <w:tcPr>
            <w:tcW w:w="3402" w:type="dxa"/>
          </w:tcPr>
          <w:p w14:paraId="384BC5AC" w14:textId="77777777" w:rsidR="00071C38" w:rsidRPr="006508DD"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6508DD">
              <w:rPr>
                <w:b/>
                <w:i/>
                <w:lang w:val="en-GB"/>
              </w:rPr>
              <w:t>See</w:t>
            </w:r>
            <w:r w:rsidR="00071C38" w:rsidRPr="006508DD">
              <w:rPr>
                <w:b/>
                <w:i/>
                <w:lang w:val="en-GB"/>
              </w:rPr>
              <w:t xml:space="preserve"> section 2</w:t>
            </w:r>
          </w:p>
          <w:p w14:paraId="4DEB29E8" w14:textId="77777777" w:rsidR="00071C38" w:rsidRPr="00A51588" w:rsidRDefault="006508DD"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6508DD">
              <w:rPr>
                <w:lang w:val="en-GB"/>
              </w:rPr>
              <w:t>The funding arrangements are not specified</w:t>
            </w:r>
            <w:r w:rsidR="00071C38" w:rsidRPr="006508DD">
              <w:rPr>
                <w:lang w:val="en-GB"/>
              </w:rPr>
              <w:t>.</w:t>
            </w:r>
          </w:p>
        </w:tc>
        <w:tc>
          <w:tcPr>
            <w:tcW w:w="3969" w:type="dxa"/>
          </w:tcPr>
          <w:p w14:paraId="51B37BA0" w14:textId="77777777" w:rsidR="001F55A1"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A67EDC">
              <w:rPr>
                <w:lang w:val="en-GB"/>
              </w:rPr>
              <w:t xml:space="preserve">H1. </w:t>
            </w:r>
            <w:r w:rsidR="003E14E4" w:rsidRPr="00A67EDC">
              <w:rPr>
                <w:lang w:val="en-GB"/>
              </w:rPr>
              <w:t xml:space="preserve">Specify the procedures for funding actions, including </w:t>
            </w:r>
            <w:r w:rsidR="00A67EDC" w:rsidRPr="00A67EDC">
              <w:rPr>
                <w:lang w:val="en-GB"/>
              </w:rPr>
              <w:t xml:space="preserve">any </w:t>
            </w:r>
            <w:r w:rsidR="003E14E4" w:rsidRPr="00D94881">
              <w:rPr>
                <w:lang w:val="en-GB"/>
              </w:rPr>
              <w:t xml:space="preserve">possible </w:t>
            </w:r>
            <w:r w:rsidR="00A67EDC" w:rsidRPr="00D94881">
              <w:rPr>
                <w:lang w:val="en-GB"/>
              </w:rPr>
              <w:t>modulation</w:t>
            </w:r>
            <w:r w:rsidR="001A7659" w:rsidRPr="00D94881">
              <w:rPr>
                <w:rStyle w:val="Appelnotedebasdep"/>
                <w:lang w:val="en-GB"/>
              </w:rPr>
              <w:footnoteReference w:id="1"/>
            </w:r>
            <w:r w:rsidR="00A67EDC" w:rsidRPr="00D94881">
              <w:rPr>
                <w:lang w:val="en-GB"/>
              </w:rPr>
              <w:t xml:space="preserve"> </w:t>
            </w:r>
            <w:r w:rsidR="001A7659" w:rsidRPr="00D94881">
              <w:rPr>
                <w:lang w:val="en-GB"/>
              </w:rPr>
              <w:t>of co</w:t>
            </w:r>
            <w:r w:rsidR="001A7659">
              <w:rPr>
                <w:lang w:val="en-GB"/>
              </w:rPr>
              <w:t xml:space="preserve">-financing rates </w:t>
            </w:r>
            <w:r w:rsidR="00A67EDC" w:rsidRPr="00A67EDC">
              <w:rPr>
                <w:lang w:val="en-GB"/>
              </w:rPr>
              <w:t>and rules for prioritising</w:t>
            </w:r>
            <w:r w:rsidRPr="00A67EDC">
              <w:rPr>
                <w:lang w:val="en-GB"/>
              </w:rPr>
              <w:t>.</w:t>
            </w:r>
          </w:p>
          <w:p w14:paraId="6D9A9ADD" w14:textId="77777777" w:rsidR="00071C38" w:rsidRPr="00A67EDC" w:rsidRDefault="001F55A1"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1F55A1">
              <w:rPr>
                <w:i/>
                <w:lang w:val="en-GB"/>
              </w:rPr>
              <w:t>Clarify these modalities in the implementation documen</w:t>
            </w:r>
            <w:r>
              <w:rPr>
                <w:i/>
                <w:lang w:val="en-GB"/>
              </w:rPr>
              <w:t>t</w:t>
            </w:r>
            <w:r w:rsidRPr="001F55A1">
              <w:rPr>
                <w:i/>
                <w:lang w:val="en-GB"/>
              </w:rPr>
              <w:t xml:space="preserve"> is planned.</w:t>
            </w:r>
          </w:p>
        </w:tc>
      </w:tr>
      <w:tr w:rsidR="00071C38" w:rsidRPr="002403CF" w14:paraId="617BA1C9"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69DCAF00" w14:textId="77777777" w:rsidR="00071C38" w:rsidRPr="003239E4" w:rsidRDefault="00071C38" w:rsidP="00B87244">
            <w:pPr>
              <w:pStyle w:val="Listepuces"/>
              <w:jc w:val="left"/>
              <w:rPr>
                <w:b w:val="0"/>
                <w:highlight w:val="green"/>
                <w:lang w:val="en-GB"/>
              </w:rPr>
            </w:pPr>
            <w:r w:rsidRPr="003239E4">
              <w:rPr>
                <w:b w:val="0"/>
                <w:lang w:val="en-GB"/>
              </w:rPr>
              <w:t xml:space="preserve">i) </w:t>
            </w:r>
            <w:r w:rsidR="003239E4" w:rsidRPr="003239E4">
              <w:rPr>
                <w:b w:val="0"/>
                <w:lang w:val="en-GB"/>
              </w:rPr>
              <w:t>the adequacy of human resources and administrative capacity for management of the programme</w:t>
            </w:r>
            <w:r w:rsidRPr="003239E4">
              <w:rPr>
                <w:b w:val="0"/>
                <w:lang w:val="en-GB"/>
              </w:rPr>
              <w:t>;</w:t>
            </w:r>
          </w:p>
        </w:tc>
        <w:tc>
          <w:tcPr>
            <w:tcW w:w="3402" w:type="dxa"/>
          </w:tcPr>
          <w:p w14:paraId="523292FA" w14:textId="77777777" w:rsidR="00071C38" w:rsidRPr="00A51588"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A51588">
              <w:rPr>
                <w:b/>
                <w:i/>
                <w:lang w:val="en-GB"/>
              </w:rPr>
              <w:t>See</w:t>
            </w:r>
            <w:r w:rsidR="00071C38" w:rsidRPr="00A51588">
              <w:rPr>
                <w:b/>
                <w:i/>
                <w:lang w:val="en-GB"/>
              </w:rPr>
              <w:t xml:space="preserve"> section 5</w:t>
            </w:r>
          </w:p>
          <w:p w14:paraId="793D63F3" w14:textId="77777777" w:rsidR="00071C38" w:rsidRPr="00596685" w:rsidRDefault="00331F2E"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A51588">
              <w:rPr>
                <w:lang w:val="en-GB"/>
              </w:rPr>
              <w:t>The OP p</w:t>
            </w:r>
            <w:r w:rsidRPr="00596685">
              <w:rPr>
                <w:lang w:val="en-GB"/>
              </w:rPr>
              <w:t>resents arrangements for managing, coordinating and steering the programme</w:t>
            </w:r>
            <w:r w:rsidR="00071C38" w:rsidRPr="00596685">
              <w:rPr>
                <w:lang w:val="en-GB"/>
              </w:rPr>
              <w:t xml:space="preserve">. </w:t>
            </w:r>
            <w:r w:rsidRPr="00A51588">
              <w:rPr>
                <w:lang w:val="en-GB"/>
              </w:rPr>
              <w:t>Programme management is ensured by the JTS and a network of</w:t>
            </w:r>
            <w:r w:rsidR="00071C38" w:rsidRPr="00A51588">
              <w:rPr>
                <w:lang w:val="en-GB"/>
              </w:rPr>
              <w:t xml:space="preserve"> </w:t>
            </w:r>
            <w:r w:rsidRPr="00A51588">
              <w:rPr>
                <w:lang w:val="en-GB"/>
              </w:rPr>
              <w:t>local correspondents</w:t>
            </w:r>
            <w:r w:rsidR="00071C38" w:rsidRPr="00A51588">
              <w:rPr>
                <w:lang w:val="en-GB"/>
              </w:rPr>
              <w:t xml:space="preserve">, </w:t>
            </w:r>
            <w:r w:rsidRPr="00A51588">
              <w:rPr>
                <w:lang w:val="en-GB"/>
              </w:rPr>
              <w:t xml:space="preserve">representing </w:t>
            </w:r>
            <w:r w:rsidRPr="00596685">
              <w:rPr>
                <w:lang w:val="en-GB"/>
              </w:rPr>
              <w:t>the programme in in its different community and non-community territories</w:t>
            </w:r>
            <w:r w:rsidR="00071C38" w:rsidRPr="00596685">
              <w:rPr>
                <w:lang w:val="en-GB"/>
              </w:rPr>
              <w:t>.</w:t>
            </w:r>
          </w:p>
        </w:tc>
        <w:tc>
          <w:tcPr>
            <w:tcW w:w="3969" w:type="dxa"/>
          </w:tcPr>
          <w:p w14:paraId="43304708" w14:textId="77777777" w:rsidR="00071C38" w:rsidRDefault="00071C38" w:rsidP="00A43DB2">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A51588">
              <w:rPr>
                <w:lang w:val="en-GB"/>
              </w:rPr>
              <w:t xml:space="preserve">I1. </w:t>
            </w:r>
            <w:r w:rsidR="00505452" w:rsidRPr="00A51588">
              <w:rPr>
                <w:lang w:val="en-GB"/>
              </w:rPr>
              <w:t>Technical assistance funding is not yet set out</w:t>
            </w:r>
            <w:r w:rsidRPr="00A51588">
              <w:rPr>
                <w:lang w:val="en-GB"/>
              </w:rPr>
              <w:t xml:space="preserve">. </w:t>
            </w:r>
            <w:r w:rsidR="00505452" w:rsidRPr="00A43DB2">
              <w:rPr>
                <w:lang w:val="en-GB"/>
              </w:rPr>
              <w:t xml:space="preserve">The possible funding of local correspondents, which constitute key components in the </w:t>
            </w:r>
            <w:r w:rsidR="00505452" w:rsidRPr="00A51588">
              <w:rPr>
                <w:lang w:val="en-GB"/>
              </w:rPr>
              <w:t xml:space="preserve">network-based </w:t>
            </w:r>
            <w:r w:rsidR="00505452" w:rsidRPr="00A43DB2">
              <w:rPr>
                <w:lang w:val="en-GB"/>
              </w:rPr>
              <w:t>management system</w:t>
            </w:r>
            <w:r w:rsidRPr="00A51588">
              <w:rPr>
                <w:lang w:val="en-GB"/>
              </w:rPr>
              <w:t xml:space="preserve">, </w:t>
            </w:r>
            <w:r w:rsidR="00505452" w:rsidRPr="00A51588">
              <w:rPr>
                <w:lang w:val="en-GB"/>
              </w:rPr>
              <w:t>could be specified</w:t>
            </w:r>
            <w:r w:rsidRPr="00A51588">
              <w:rPr>
                <w:lang w:val="en-GB"/>
              </w:rPr>
              <w:t>.</w:t>
            </w:r>
          </w:p>
          <w:p w14:paraId="2E21CB29" w14:textId="77777777" w:rsidR="001F55A1" w:rsidRPr="00A51588" w:rsidRDefault="001F55A1" w:rsidP="00A43DB2">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1F55A1">
              <w:rPr>
                <w:i/>
                <w:lang w:val="en-GB"/>
              </w:rPr>
              <w:t>Clarify these modalities in the implementation documen</w:t>
            </w:r>
            <w:r>
              <w:rPr>
                <w:i/>
                <w:lang w:val="en-GB"/>
              </w:rPr>
              <w:t>t</w:t>
            </w:r>
            <w:r w:rsidRPr="001F55A1">
              <w:rPr>
                <w:i/>
                <w:lang w:val="en-GB"/>
              </w:rPr>
              <w:t xml:space="preserve"> is planned.</w:t>
            </w:r>
          </w:p>
        </w:tc>
      </w:tr>
      <w:tr w:rsidR="00071C38" w:rsidRPr="002403CF" w14:paraId="3B4CE1A8"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5EFA7735" w14:textId="77777777" w:rsidR="00071C38" w:rsidRPr="003239E4" w:rsidRDefault="00071C38" w:rsidP="00B87244">
            <w:pPr>
              <w:pStyle w:val="Listepuces"/>
              <w:jc w:val="left"/>
              <w:rPr>
                <w:b w:val="0"/>
                <w:highlight w:val="green"/>
                <w:lang w:val="en-GB"/>
              </w:rPr>
            </w:pPr>
            <w:r w:rsidRPr="003239E4">
              <w:rPr>
                <w:b w:val="0"/>
                <w:lang w:val="en-GB"/>
              </w:rPr>
              <w:t xml:space="preserve">j) </w:t>
            </w:r>
            <w:r w:rsidR="003239E4" w:rsidRPr="003239E4">
              <w:rPr>
                <w:b w:val="0"/>
                <w:lang w:val="en-GB"/>
              </w:rPr>
              <w:t>the suitability of the procedures for monitoring the programme and collecting the data necessary to carry out evaluations</w:t>
            </w:r>
            <w:r w:rsidRPr="003239E4">
              <w:rPr>
                <w:b w:val="0"/>
                <w:lang w:val="en-GB"/>
              </w:rPr>
              <w:t>;</w:t>
            </w:r>
          </w:p>
        </w:tc>
        <w:tc>
          <w:tcPr>
            <w:tcW w:w="3402" w:type="dxa"/>
          </w:tcPr>
          <w:p w14:paraId="49BC0844" w14:textId="77777777" w:rsidR="00071C38" w:rsidRPr="00780EEE"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780EEE">
              <w:rPr>
                <w:b/>
                <w:i/>
                <w:lang w:val="en-GB"/>
              </w:rPr>
              <w:t>See</w:t>
            </w:r>
            <w:r w:rsidR="00071C38" w:rsidRPr="00780EEE">
              <w:rPr>
                <w:b/>
                <w:i/>
                <w:lang w:val="en-GB"/>
              </w:rPr>
              <w:t xml:space="preserve"> section 5</w:t>
            </w:r>
          </w:p>
          <w:p w14:paraId="4D95F4A4" w14:textId="77777777" w:rsidR="00071C38" w:rsidRPr="00780EEE" w:rsidRDefault="000D2D6B"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780EEE">
              <w:rPr>
                <w:lang w:val="en-GB"/>
              </w:rPr>
              <w:t>Point 5.3.2.3 presents the OP’s management, monitoring and evaluation system</w:t>
            </w:r>
            <w:r w:rsidR="00071C38" w:rsidRPr="00780EEE">
              <w:rPr>
                <w:lang w:val="en-GB"/>
              </w:rPr>
              <w:t>.</w:t>
            </w:r>
          </w:p>
          <w:p w14:paraId="0CD70C8D" w14:textId="77777777" w:rsidR="00071C38" w:rsidRPr="00A51588" w:rsidRDefault="002E6662"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596685">
              <w:rPr>
                <w:lang w:val="en-GB"/>
              </w:rPr>
              <w:t xml:space="preserve">The section has limited development as the (draft) programme model </w:t>
            </w:r>
            <w:r w:rsidRPr="00A51588">
              <w:rPr>
                <w:lang w:val="en-GB"/>
              </w:rPr>
              <w:t>does not incorporate the evaluation plan</w:t>
            </w:r>
            <w:r w:rsidR="00071C38" w:rsidRPr="00A51588">
              <w:rPr>
                <w:lang w:val="en-GB"/>
              </w:rPr>
              <w:t>.</w:t>
            </w:r>
          </w:p>
          <w:p w14:paraId="31092FF3" w14:textId="77777777" w:rsidR="00071C38" w:rsidRPr="00A51588" w:rsidRDefault="00844D1F"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A51588">
              <w:rPr>
                <w:lang w:val="en-GB"/>
              </w:rPr>
              <w:t>It is stated in the description of the result indicators that</w:t>
            </w:r>
            <w:r w:rsidRPr="00596685">
              <w:rPr>
                <w:lang w:val="en-GB"/>
              </w:rPr>
              <w:t xml:space="preserve"> evaluation surveys are planned</w:t>
            </w:r>
            <w:r w:rsidR="00071C38" w:rsidRPr="00A51588">
              <w:rPr>
                <w:lang w:val="en-GB"/>
              </w:rPr>
              <w:t>.</w:t>
            </w:r>
          </w:p>
          <w:p w14:paraId="488155FE" w14:textId="77777777" w:rsidR="00071C38" w:rsidRPr="00A51588" w:rsidRDefault="003275EA" w:rsidP="00A43DB2">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A51588">
              <w:rPr>
                <w:lang w:val="en-GB"/>
              </w:rPr>
              <w:t xml:space="preserve">The Managing Authority is </w:t>
            </w:r>
            <w:r w:rsidR="00126BE8">
              <w:rPr>
                <w:lang w:val="en-GB"/>
              </w:rPr>
              <w:t xml:space="preserve">in fact </w:t>
            </w:r>
            <w:r w:rsidRPr="00A51588">
              <w:rPr>
                <w:lang w:val="en-GB"/>
              </w:rPr>
              <w:t xml:space="preserve">to put in place an evaluation plan which will be formally </w:t>
            </w:r>
            <w:r w:rsidRPr="00A51588">
              <w:rPr>
                <w:lang w:val="en-GB"/>
              </w:rPr>
              <w:lastRenderedPageBreak/>
              <w:t>arranged at the outset of the programme</w:t>
            </w:r>
            <w:r w:rsidR="00071C38" w:rsidRPr="00A51588">
              <w:rPr>
                <w:lang w:val="en-GB"/>
              </w:rPr>
              <w:t>.</w:t>
            </w:r>
          </w:p>
        </w:tc>
        <w:tc>
          <w:tcPr>
            <w:tcW w:w="3969" w:type="dxa"/>
          </w:tcPr>
          <w:p w14:paraId="24CCCD83" w14:textId="77777777" w:rsidR="00071C38" w:rsidRPr="00956502"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956502">
              <w:rPr>
                <w:lang w:val="en-GB"/>
              </w:rPr>
              <w:lastRenderedPageBreak/>
              <w:t xml:space="preserve">J1. </w:t>
            </w:r>
            <w:r w:rsidR="00A67EDC" w:rsidRPr="00956502">
              <w:rPr>
                <w:lang w:val="en-GB"/>
              </w:rPr>
              <w:t>In regard to the output and especially the result indicators</w:t>
            </w:r>
            <w:r w:rsidRPr="00956502">
              <w:rPr>
                <w:lang w:val="en-GB"/>
              </w:rPr>
              <w:t xml:space="preserve">, </w:t>
            </w:r>
            <w:r w:rsidR="00956502" w:rsidRPr="00956502">
              <w:rPr>
                <w:lang w:val="en-GB"/>
              </w:rPr>
              <w:t>the programme should specify the approach to data collection to be used in addition to the electronic management and monitoring information system</w:t>
            </w:r>
            <w:r w:rsidRPr="00956502">
              <w:rPr>
                <w:lang w:val="en-GB"/>
              </w:rPr>
              <w:t xml:space="preserve"> (SYNERGIE CTE).</w:t>
            </w:r>
          </w:p>
          <w:p w14:paraId="5FF4E511" w14:textId="77777777" w:rsidR="00071C38" w:rsidRPr="00956502"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yellow"/>
                <w:lang w:val="en-GB"/>
              </w:rPr>
            </w:pPr>
          </w:p>
          <w:p w14:paraId="5104AC25" w14:textId="77777777" w:rsidR="00071C38" w:rsidRPr="00D06F83" w:rsidRDefault="00071C38" w:rsidP="00D06F83">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D06F83">
              <w:rPr>
                <w:lang w:val="en-GB"/>
              </w:rPr>
              <w:t xml:space="preserve">J2. </w:t>
            </w:r>
            <w:r w:rsidR="00D06F83" w:rsidRPr="00D06F83">
              <w:rPr>
                <w:lang w:val="en-GB"/>
              </w:rPr>
              <w:t>The recommendation regarding the summary presentation of the evaluation plan was taken into account in the final version of the OP.</w:t>
            </w:r>
          </w:p>
        </w:tc>
      </w:tr>
      <w:tr w:rsidR="00071C38" w:rsidRPr="002403CF" w14:paraId="09E8B332"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0F79B82F" w14:textId="77777777" w:rsidR="00071C38" w:rsidRPr="003239E4" w:rsidRDefault="003239E4" w:rsidP="00B87244">
            <w:pPr>
              <w:pStyle w:val="Listepuces"/>
              <w:jc w:val="left"/>
              <w:rPr>
                <w:b w:val="0"/>
                <w:highlight w:val="green"/>
                <w:lang w:val="en-GB"/>
              </w:rPr>
            </w:pPr>
            <w:r w:rsidRPr="003239E4">
              <w:rPr>
                <w:b w:val="0"/>
                <w:lang w:val="en-GB"/>
              </w:rPr>
              <w:lastRenderedPageBreak/>
              <w:t>k) the suitability of the milestones selected for the performance framework</w:t>
            </w:r>
            <w:r w:rsidR="00071C38" w:rsidRPr="003239E4">
              <w:rPr>
                <w:b w:val="0"/>
                <w:lang w:val="en-GB"/>
              </w:rPr>
              <w:t>.</w:t>
            </w:r>
          </w:p>
        </w:tc>
        <w:tc>
          <w:tcPr>
            <w:tcW w:w="3402" w:type="dxa"/>
          </w:tcPr>
          <w:p w14:paraId="4B9BA7DC" w14:textId="77777777" w:rsidR="00071C38" w:rsidRPr="00956502"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956502">
              <w:rPr>
                <w:b/>
                <w:lang w:val="en-GB"/>
              </w:rPr>
              <w:t>See</w:t>
            </w:r>
            <w:r w:rsidR="00071C38" w:rsidRPr="00956502">
              <w:rPr>
                <w:b/>
                <w:lang w:val="en-GB"/>
              </w:rPr>
              <w:t xml:space="preserve"> section 9.2</w:t>
            </w:r>
          </w:p>
          <w:p w14:paraId="2D837306" w14:textId="77777777" w:rsidR="00071C38" w:rsidRPr="00C3415E" w:rsidRDefault="00C3415E"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C3415E">
              <w:rPr>
                <w:lang w:val="en-GB"/>
              </w:rPr>
              <w:t>An implementation rate of 5% is expected at mid-term for certified expenditure and of 30% for the physical implementation rate</w:t>
            </w:r>
            <w:r w:rsidR="00071C38" w:rsidRPr="00C3415E">
              <w:rPr>
                <w:lang w:val="en-GB"/>
              </w:rPr>
              <w:t>.</w:t>
            </w:r>
          </w:p>
        </w:tc>
        <w:tc>
          <w:tcPr>
            <w:tcW w:w="3969" w:type="dxa"/>
          </w:tcPr>
          <w:p w14:paraId="26E06753" w14:textId="77777777" w:rsidR="00071C38" w:rsidRPr="00C3415E"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C3415E">
              <w:rPr>
                <w:lang w:val="en-GB"/>
              </w:rPr>
              <w:t xml:space="preserve">K1. </w:t>
            </w:r>
            <w:r w:rsidR="00D94881" w:rsidRPr="00C3415E">
              <w:rPr>
                <w:lang w:val="en-GB"/>
              </w:rPr>
              <w:t>For the priorities</w:t>
            </w:r>
            <w:r w:rsidRPr="00C3415E">
              <w:rPr>
                <w:lang w:val="en-GB"/>
              </w:rPr>
              <w:t xml:space="preserve"> 1, 5 </w:t>
            </w:r>
            <w:r w:rsidR="00D94881" w:rsidRPr="00C3415E">
              <w:rPr>
                <w:lang w:val="en-GB"/>
              </w:rPr>
              <w:t>and</w:t>
            </w:r>
            <w:r w:rsidRPr="00C3415E">
              <w:rPr>
                <w:lang w:val="en-GB"/>
              </w:rPr>
              <w:t xml:space="preserve"> 6, </w:t>
            </w:r>
            <w:r w:rsidR="00C3415E" w:rsidRPr="00C3415E">
              <w:rPr>
                <w:lang w:val="en-GB"/>
              </w:rPr>
              <w:t>the implementation rate for certified expenditure could be revised down to just</w:t>
            </w:r>
            <w:r w:rsidRPr="00C3415E">
              <w:rPr>
                <w:lang w:val="en-GB"/>
              </w:rPr>
              <w:t xml:space="preserve"> 10%.</w:t>
            </w:r>
          </w:p>
        </w:tc>
      </w:tr>
      <w:tr w:rsidR="00071C38" w:rsidRPr="002403CF" w14:paraId="6704594A"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3F2F490D" w14:textId="77777777" w:rsidR="00071C38" w:rsidRPr="003239E4" w:rsidRDefault="00071C38" w:rsidP="00B87244">
            <w:pPr>
              <w:pStyle w:val="Listepuces"/>
              <w:jc w:val="left"/>
              <w:rPr>
                <w:b w:val="0"/>
                <w:highlight w:val="green"/>
                <w:lang w:val="en-GB"/>
              </w:rPr>
            </w:pPr>
            <w:r w:rsidRPr="003239E4">
              <w:rPr>
                <w:b w:val="0"/>
                <w:lang w:val="en-GB"/>
              </w:rPr>
              <w:t xml:space="preserve">l) </w:t>
            </w:r>
            <w:r w:rsidR="003239E4" w:rsidRPr="003239E4">
              <w:rPr>
                <w:b w:val="0"/>
                <w:lang w:val="en-GB"/>
              </w:rPr>
              <w:t>the adequacy of planned measures to promote equal opportunities between men and women and to prevent discrimination</w:t>
            </w:r>
            <w:r w:rsidRPr="003239E4">
              <w:rPr>
                <w:b w:val="0"/>
                <w:lang w:val="en-GB"/>
              </w:rPr>
              <w:t>;</w:t>
            </w:r>
          </w:p>
        </w:tc>
        <w:tc>
          <w:tcPr>
            <w:tcW w:w="3402" w:type="dxa"/>
          </w:tcPr>
          <w:p w14:paraId="141240EE" w14:textId="77777777" w:rsidR="00071C38" w:rsidRPr="00DE20D3"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DE20D3">
              <w:rPr>
                <w:b/>
                <w:i/>
                <w:lang w:val="en-GB"/>
              </w:rPr>
              <w:t>See</w:t>
            </w:r>
            <w:r w:rsidR="00071C38" w:rsidRPr="00DE20D3">
              <w:rPr>
                <w:b/>
                <w:i/>
                <w:lang w:val="en-GB"/>
              </w:rPr>
              <w:t xml:space="preserve"> section 8</w:t>
            </w:r>
          </w:p>
          <w:p w14:paraId="1B51AFB2" w14:textId="77777777" w:rsidR="00071C38" w:rsidRPr="003E14E4" w:rsidRDefault="00DE20D3" w:rsidP="00DE20D3">
            <w:pPr>
              <w:pStyle w:val="Listepuces"/>
              <w:cnfStyle w:val="000000000000" w:firstRow="0" w:lastRow="0" w:firstColumn="0" w:lastColumn="0" w:oddVBand="0" w:evenVBand="0" w:oddHBand="0" w:evenHBand="0" w:firstRowFirstColumn="0" w:firstRowLastColumn="0" w:lastRowFirstColumn="0" w:lastRowLastColumn="0"/>
              <w:rPr>
                <w:lang w:val="en-GB"/>
              </w:rPr>
            </w:pPr>
            <w:r w:rsidRPr="003E14E4">
              <w:rPr>
                <w:lang w:val="en-GB"/>
              </w:rPr>
              <w:t>The description is clear and precise</w:t>
            </w:r>
            <w:r w:rsidR="00071C38" w:rsidRPr="003E14E4">
              <w:rPr>
                <w:lang w:val="en-GB"/>
              </w:rPr>
              <w:t>.</w:t>
            </w:r>
          </w:p>
          <w:p w14:paraId="27CE1336" w14:textId="77777777" w:rsidR="00071C38" w:rsidRPr="003E14E4" w:rsidRDefault="003E14E4" w:rsidP="003E14E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Pr>
                <w:lang w:val="en-GB"/>
              </w:rPr>
              <w:t>Procedures</w:t>
            </w:r>
            <w:r w:rsidRPr="003E14E4">
              <w:rPr>
                <w:lang w:val="en-GB"/>
              </w:rPr>
              <w:t xml:space="preserve"> for integrating these principles </w:t>
            </w:r>
            <w:r>
              <w:rPr>
                <w:lang w:val="en-GB"/>
              </w:rPr>
              <w:t>are</w:t>
            </w:r>
            <w:r w:rsidRPr="003E14E4">
              <w:rPr>
                <w:lang w:val="en-GB"/>
              </w:rPr>
              <w:t xml:space="preserve"> planned as part of the project appraisal process. </w:t>
            </w:r>
          </w:p>
        </w:tc>
        <w:tc>
          <w:tcPr>
            <w:tcW w:w="3969" w:type="dxa"/>
          </w:tcPr>
          <w:p w14:paraId="27C3C666" w14:textId="77777777" w:rsidR="00071C38" w:rsidRPr="00484562"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DE20D3">
              <w:rPr>
                <w:lang w:val="en-GB"/>
              </w:rPr>
              <w:t xml:space="preserve">L1. </w:t>
            </w:r>
            <w:r w:rsidR="00DE20D3" w:rsidRPr="00DE20D3">
              <w:rPr>
                <w:lang w:val="en-GB"/>
              </w:rPr>
              <w:t>The measures proposed to promote these two principles</w:t>
            </w:r>
            <w:r w:rsidRPr="00DE20D3">
              <w:rPr>
                <w:lang w:val="en-GB"/>
              </w:rPr>
              <w:t xml:space="preserve"> </w:t>
            </w:r>
            <w:r w:rsidR="00DE20D3" w:rsidRPr="00DE20D3">
              <w:rPr>
                <w:lang w:val="en-GB"/>
              </w:rPr>
              <w:t>should be set out in the specific objectives</w:t>
            </w:r>
            <w:r w:rsidRPr="00DE20D3">
              <w:rPr>
                <w:lang w:val="en-GB"/>
              </w:rPr>
              <w:t xml:space="preserve"> (section 2) </w:t>
            </w:r>
            <w:r w:rsidR="00DE20D3" w:rsidRPr="00DE20D3">
              <w:rPr>
                <w:lang w:val="en-GB"/>
              </w:rPr>
              <w:t xml:space="preserve">and addressed in the monitoring system </w:t>
            </w:r>
            <w:r w:rsidRPr="00DE20D3">
              <w:rPr>
                <w:lang w:val="en-GB"/>
              </w:rPr>
              <w:t xml:space="preserve">(section 5). </w:t>
            </w:r>
            <w:r w:rsidRPr="005B6D06">
              <w:rPr>
                <w:lang w:val="en-GB"/>
              </w:rPr>
              <w:t>I</w:t>
            </w:r>
            <w:r w:rsidR="00DE20D3" w:rsidRPr="005B6D06">
              <w:rPr>
                <w:lang w:val="en-GB"/>
              </w:rPr>
              <w:t>t would be judicious to specify that these measures</w:t>
            </w:r>
            <w:r w:rsidRPr="005B6D06">
              <w:rPr>
                <w:lang w:val="en-GB"/>
              </w:rPr>
              <w:t xml:space="preserve"> </w:t>
            </w:r>
            <w:r w:rsidR="005B6D06" w:rsidRPr="005B6D06">
              <w:rPr>
                <w:lang w:val="en-GB"/>
              </w:rPr>
              <w:t xml:space="preserve">will only be implemented if the activity concerned is affected by </w:t>
            </w:r>
            <w:r w:rsidR="005B6D06" w:rsidRPr="00C01A52">
              <w:rPr>
                <w:lang w:val="en-GB"/>
              </w:rPr>
              <w:t>the principles</w:t>
            </w:r>
            <w:r w:rsidR="00484562">
              <w:rPr>
                <w:lang w:val="en-GB"/>
              </w:rPr>
              <w:t>.</w:t>
            </w:r>
            <w:r w:rsidRPr="00C01A52">
              <w:rPr>
                <w:lang w:val="en-GB"/>
              </w:rPr>
              <w:t xml:space="preserve"> </w:t>
            </w:r>
            <w:r w:rsidR="00484562" w:rsidRPr="00484562">
              <w:rPr>
                <w:lang w:val="en-GB"/>
              </w:rPr>
              <w:t>I</w:t>
            </w:r>
            <w:r w:rsidRPr="00484562">
              <w:rPr>
                <w:lang w:val="en-GB"/>
              </w:rPr>
              <w:t>n particul</w:t>
            </w:r>
            <w:r w:rsidR="005B6D06" w:rsidRPr="00484562">
              <w:rPr>
                <w:lang w:val="en-GB"/>
              </w:rPr>
              <w:t>a</w:t>
            </w:r>
            <w:r w:rsidRPr="00484562">
              <w:rPr>
                <w:lang w:val="en-GB"/>
              </w:rPr>
              <w:t>r</w:t>
            </w:r>
            <w:r w:rsidR="00484562" w:rsidRPr="00484562">
              <w:rPr>
                <w:lang w:val="en-GB"/>
              </w:rPr>
              <w:t xml:space="preserve">, </w:t>
            </w:r>
            <w:r w:rsidR="00D94A09">
              <w:rPr>
                <w:lang w:val="en-GB"/>
              </w:rPr>
              <w:t xml:space="preserve">the possibility to systemize </w:t>
            </w:r>
            <w:r w:rsidR="00D94A09" w:rsidRPr="00484562">
              <w:rPr>
                <w:lang w:val="en-GB"/>
              </w:rPr>
              <w:t>a pre</w:t>
            </w:r>
            <w:r w:rsidR="00D94A09">
              <w:rPr>
                <w:lang w:val="en-GB"/>
              </w:rPr>
              <w:t>l</w:t>
            </w:r>
            <w:r w:rsidR="00D94A09" w:rsidRPr="00484562">
              <w:rPr>
                <w:lang w:val="en-GB"/>
              </w:rPr>
              <w:t>iminary diagnosis</w:t>
            </w:r>
            <w:r w:rsidR="00D94A09">
              <w:rPr>
                <w:lang w:val="en-GB"/>
              </w:rPr>
              <w:t xml:space="preserve"> can be questioned.</w:t>
            </w:r>
          </w:p>
          <w:p w14:paraId="1C9F1159" w14:textId="77777777" w:rsidR="00071C38" w:rsidRPr="00C3415E" w:rsidRDefault="00C3415E"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C3415E">
              <w:rPr>
                <w:b/>
                <w:i/>
                <w:lang w:val="en-GB"/>
              </w:rPr>
              <w:t>Taken into account in the OP</w:t>
            </w:r>
          </w:p>
          <w:p w14:paraId="1D693217" w14:textId="77777777" w:rsidR="00071C38" w:rsidRPr="00EA0E0D" w:rsidRDefault="00071C38" w:rsidP="00B87244">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A67EDC">
              <w:rPr>
                <w:lang w:val="en-GB"/>
              </w:rPr>
              <w:t xml:space="preserve">L2. </w:t>
            </w:r>
            <w:r w:rsidR="00A67EDC" w:rsidRPr="00A67EDC">
              <w:rPr>
                <w:lang w:val="en-GB"/>
              </w:rPr>
              <w:t>The</w:t>
            </w:r>
            <w:r w:rsidRPr="00A67EDC">
              <w:rPr>
                <w:lang w:val="en-GB"/>
              </w:rPr>
              <w:t xml:space="preserve"> princip</w:t>
            </w:r>
            <w:r w:rsidR="00A67EDC" w:rsidRPr="00A67EDC">
              <w:rPr>
                <w:lang w:val="en-GB"/>
              </w:rPr>
              <w:t>l</w:t>
            </w:r>
            <w:r w:rsidRPr="00A67EDC">
              <w:rPr>
                <w:lang w:val="en-GB"/>
              </w:rPr>
              <w:t xml:space="preserve">e </w:t>
            </w:r>
            <w:r w:rsidR="00A67EDC" w:rsidRPr="00A67EDC">
              <w:rPr>
                <w:lang w:val="en-GB"/>
              </w:rPr>
              <w:t>of promoting tangible actions to support the achievement of these priorities cannot apply to all SO</w:t>
            </w:r>
            <w:r w:rsidRPr="00A67EDC">
              <w:rPr>
                <w:lang w:val="en-GB"/>
              </w:rPr>
              <w:t xml:space="preserve">. </w:t>
            </w:r>
            <w:r w:rsidR="00224264" w:rsidRPr="00EA0E0D">
              <w:rPr>
                <w:lang w:val="en-GB"/>
              </w:rPr>
              <w:t xml:space="preserve">For the SO concerned it should be possible </w:t>
            </w:r>
            <w:r w:rsidR="00224264" w:rsidRPr="00D06F83">
              <w:rPr>
                <w:lang w:val="en-GB"/>
              </w:rPr>
              <w:t xml:space="preserve">to </w:t>
            </w:r>
            <w:r w:rsidR="00EA0E0D" w:rsidRPr="00D06F83">
              <w:rPr>
                <w:lang w:val="en-GB"/>
              </w:rPr>
              <w:t>apply modulation</w:t>
            </w:r>
            <w:r w:rsidR="00EA0E0D" w:rsidRPr="00EA0E0D">
              <w:rPr>
                <w:lang w:val="en-GB"/>
              </w:rPr>
              <w:t xml:space="preserve"> </w:t>
            </w:r>
            <w:r w:rsidR="001A7659">
              <w:rPr>
                <w:lang w:val="en-GB"/>
              </w:rPr>
              <w:t xml:space="preserve">of co-financing rates </w:t>
            </w:r>
            <w:r w:rsidR="00EA0E0D" w:rsidRPr="00EA0E0D">
              <w:rPr>
                <w:lang w:val="en-GB"/>
              </w:rPr>
              <w:t>or design criteria for prioritising the actions funded</w:t>
            </w:r>
            <w:r w:rsidRPr="00EA0E0D">
              <w:rPr>
                <w:lang w:val="en-GB"/>
              </w:rPr>
              <w:t>.</w:t>
            </w:r>
          </w:p>
          <w:p w14:paraId="67B35D04" w14:textId="77777777" w:rsidR="00071C38" w:rsidRPr="00C3415E" w:rsidRDefault="00C3415E" w:rsidP="00B87244">
            <w:pPr>
              <w:pStyle w:val="Listepuces"/>
              <w:jc w:val="left"/>
              <w:cnfStyle w:val="000000000000" w:firstRow="0" w:lastRow="0" w:firstColumn="0" w:lastColumn="0" w:oddVBand="0" w:evenVBand="0" w:oddHBand="0" w:evenHBand="0" w:firstRowFirstColumn="0" w:firstRowLastColumn="0" w:lastRowFirstColumn="0" w:lastRowLastColumn="0"/>
              <w:rPr>
                <w:b/>
                <w:i/>
                <w:highlight w:val="green"/>
                <w:lang w:val="en-GB"/>
              </w:rPr>
            </w:pPr>
            <w:r w:rsidRPr="00C3415E">
              <w:rPr>
                <w:b/>
                <w:i/>
                <w:lang w:val="en-GB"/>
              </w:rPr>
              <w:t>Taken into account in the OP</w:t>
            </w:r>
          </w:p>
        </w:tc>
      </w:tr>
      <w:tr w:rsidR="00071C38" w:rsidRPr="002403CF" w14:paraId="51200CDE"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2CE248DF" w14:textId="77777777" w:rsidR="00071C38" w:rsidRPr="003239E4" w:rsidRDefault="00071C38" w:rsidP="003239E4">
            <w:pPr>
              <w:pStyle w:val="Listepuces"/>
              <w:jc w:val="left"/>
              <w:rPr>
                <w:b w:val="0"/>
                <w:highlight w:val="green"/>
                <w:lang w:val="en-GB"/>
              </w:rPr>
            </w:pPr>
            <w:r w:rsidRPr="003239E4">
              <w:rPr>
                <w:b w:val="0"/>
                <w:lang w:val="en-GB"/>
              </w:rPr>
              <w:t xml:space="preserve">m) </w:t>
            </w:r>
            <w:r w:rsidR="003239E4" w:rsidRPr="003239E4">
              <w:rPr>
                <w:b w:val="0"/>
                <w:lang w:val="en-GB"/>
              </w:rPr>
              <w:t>the adequacy of planned measures to promote sustainable development;</w:t>
            </w:r>
          </w:p>
        </w:tc>
        <w:tc>
          <w:tcPr>
            <w:tcW w:w="3402" w:type="dxa"/>
          </w:tcPr>
          <w:p w14:paraId="00125674" w14:textId="77777777" w:rsidR="00071C38" w:rsidRPr="00A67EDC"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A67EDC">
              <w:rPr>
                <w:b/>
                <w:i/>
                <w:lang w:val="en-GB"/>
              </w:rPr>
              <w:t>See</w:t>
            </w:r>
            <w:r w:rsidR="00071C38" w:rsidRPr="00A67EDC">
              <w:rPr>
                <w:b/>
                <w:i/>
                <w:lang w:val="en-GB"/>
              </w:rPr>
              <w:t xml:space="preserve"> section 8</w:t>
            </w:r>
          </w:p>
          <w:p w14:paraId="5A8B3F89" w14:textId="77777777" w:rsidR="00071C38" w:rsidRPr="00721141" w:rsidRDefault="00780EEE" w:rsidP="00780EEE">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721141">
              <w:rPr>
                <w:lang w:val="en-GB"/>
              </w:rPr>
              <w:t>As indicated in section 8, the</w:t>
            </w:r>
            <w:r w:rsidR="00071C38" w:rsidRPr="00721141">
              <w:rPr>
                <w:lang w:val="en-GB"/>
              </w:rPr>
              <w:t xml:space="preserve"> programme prom</w:t>
            </w:r>
            <w:r w:rsidR="00721141" w:rsidRPr="00721141">
              <w:rPr>
                <w:lang w:val="en-GB"/>
              </w:rPr>
              <w:t>otes sustainable development either directly</w:t>
            </w:r>
            <w:r w:rsidR="00071C38" w:rsidRPr="00721141">
              <w:rPr>
                <w:lang w:val="en-GB"/>
              </w:rPr>
              <w:t xml:space="preserve"> </w:t>
            </w:r>
            <w:r w:rsidR="00721141" w:rsidRPr="00721141">
              <w:rPr>
                <w:lang w:val="en-GB"/>
              </w:rPr>
              <w:t>(SO 3, 4 and</w:t>
            </w:r>
            <w:r w:rsidR="00071C38" w:rsidRPr="00721141">
              <w:rPr>
                <w:lang w:val="en-GB"/>
              </w:rPr>
              <w:t xml:space="preserve"> 7), </w:t>
            </w:r>
            <w:r w:rsidR="00721141" w:rsidRPr="00721141">
              <w:rPr>
                <w:lang w:val="en-GB"/>
              </w:rPr>
              <w:t xml:space="preserve">or indirectly to the extent that the envisaged activities must demonstrate that they </w:t>
            </w:r>
            <w:r w:rsidR="00721141" w:rsidRPr="00E33E9F">
              <w:rPr>
                <w:lang w:val="en-GB"/>
              </w:rPr>
              <w:t xml:space="preserve">do </w:t>
            </w:r>
            <w:r w:rsidR="00C01A52" w:rsidRPr="00E33E9F">
              <w:rPr>
                <w:lang w:val="en-GB"/>
              </w:rPr>
              <w:t>not</w:t>
            </w:r>
            <w:r w:rsidR="00C01A52">
              <w:rPr>
                <w:lang w:val="en-GB"/>
              </w:rPr>
              <w:t xml:space="preserve"> </w:t>
            </w:r>
            <w:r w:rsidR="00721141" w:rsidRPr="00721141">
              <w:rPr>
                <w:lang w:val="en-GB"/>
              </w:rPr>
              <w:t>have a negative impact</w:t>
            </w:r>
            <w:r w:rsidR="00071C38" w:rsidRPr="00721141">
              <w:rPr>
                <w:lang w:val="en-GB"/>
              </w:rPr>
              <w:t>.</w:t>
            </w:r>
          </w:p>
        </w:tc>
        <w:tc>
          <w:tcPr>
            <w:tcW w:w="3969" w:type="dxa"/>
          </w:tcPr>
          <w:p w14:paraId="2B1148BC" w14:textId="77777777" w:rsidR="00071C38" w:rsidRPr="00E33E9F" w:rsidRDefault="00071C38" w:rsidP="00E33E9F">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641780">
              <w:rPr>
                <w:lang w:val="en-GB"/>
              </w:rPr>
              <w:t xml:space="preserve">M1. </w:t>
            </w:r>
            <w:r w:rsidR="00C01A52" w:rsidRPr="00641780">
              <w:rPr>
                <w:lang w:val="en-GB"/>
              </w:rPr>
              <w:t>The incorporation in the SO of recommendations made by the SEA</w:t>
            </w:r>
            <w:r w:rsidRPr="00641780">
              <w:rPr>
                <w:lang w:val="en-GB"/>
              </w:rPr>
              <w:t xml:space="preserve"> </w:t>
            </w:r>
            <w:r w:rsidR="00C01A52" w:rsidRPr="00641780">
              <w:rPr>
                <w:lang w:val="en-GB"/>
              </w:rPr>
              <w:t xml:space="preserve">will improve precision and better ensure the promotion </w:t>
            </w:r>
            <w:r w:rsidR="00641780" w:rsidRPr="00641780">
              <w:rPr>
                <w:lang w:val="en-GB"/>
              </w:rPr>
              <w:t>of sustainable development by the OP</w:t>
            </w:r>
            <w:r w:rsidRPr="00641780">
              <w:rPr>
                <w:lang w:val="en-GB"/>
              </w:rPr>
              <w:t xml:space="preserve">. </w:t>
            </w:r>
            <w:r w:rsidR="00E33E9F">
              <w:rPr>
                <w:lang w:val="en-GB"/>
              </w:rPr>
              <w:t>This should include the modulation of co-financing rates or the application of criteria designed to establish prioritising the actions funded.</w:t>
            </w:r>
          </w:p>
        </w:tc>
      </w:tr>
      <w:tr w:rsidR="00071C38" w:rsidRPr="002403CF" w14:paraId="21A5CC2A" w14:textId="77777777" w:rsidTr="00B87244">
        <w:tc>
          <w:tcPr>
            <w:cnfStyle w:val="001000000000" w:firstRow="0" w:lastRow="0" w:firstColumn="1" w:lastColumn="0" w:oddVBand="0" w:evenVBand="0" w:oddHBand="0" w:evenHBand="0" w:firstRowFirstColumn="0" w:firstRowLastColumn="0" w:lastRowFirstColumn="0" w:lastRowLastColumn="0"/>
            <w:tcW w:w="2547" w:type="dxa"/>
          </w:tcPr>
          <w:p w14:paraId="559A7FCE" w14:textId="77777777" w:rsidR="00071C38" w:rsidRPr="003239E4" w:rsidRDefault="00071C38" w:rsidP="00B87244">
            <w:pPr>
              <w:pStyle w:val="Listepuces"/>
              <w:jc w:val="left"/>
              <w:rPr>
                <w:b w:val="0"/>
                <w:highlight w:val="green"/>
                <w:lang w:val="en-GB"/>
              </w:rPr>
            </w:pPr>
            <w:r w:rsidRPr="003239E4">
              <w:rPr>
                <w:b w:val="0"/>
                <w:lang w:val="en-GB"/>
              </w:rPr>
              <w:t xml:space="preserve">n) </w:t>
            </w:r>
            <w:r w:rsidR="003239E4" w:rsidRPr="003239E4">
              <w:rPr>
                <w:b w:val="0"/>
                <w:lang w:val="en-GB"/>
              </w:rPr>
              <w:t>the planned measures to reduce the admin</w:t>
            </w:r>
            <w:r w:rsidR="00E33E9F">
              <w:rPr>
                <w:b w:val="0"/>
                <w:lang w:val="en-GB"/>
              </w:rPr>
              <w:t>is</w:t>
            </w:r>
            <w:r w:rsidR="003239E4" w:rsidRPr="003239E4">
              <w:rPr>
                <w:b w:val="0"/>
                <w:lang w:val="en-GB"/>
              </w:rPr>
              <w:t xml:space="preserve">trative burden </w:t>
            </w:r>
            <w:r w:rsidR="003239E4" w:rsidRPr="003239E4">
              <w:rPr>
                <w:b w:val="0"/>
                <w:lang w:val="en-GB"/>
              </w:rPr>
              <w:lastRenderedPageBreak/>
              <w:t>on beneficiaries</w:t>
            </w:r>
          </w:p>
        </w:tc>
        <w:tc>
          <w:tcPr>
            <w:tcW w:w="3402" w:type="dxa"/>
          </w:tcPr>
          <w:p w14:paraId="2325F5E7" w14:textId="77777777" w:rsidR="00071C38" w:rsidRPr="00D06F83" w:rsidRDefault="003239E4" w:rsidP="00B87244">
            <w:pPr>
              <w:pStyle w:val="Listepuces"/>
              <w:jc w:val="left"/>
              <w:cnfStyle w:val="000000000000" w:firstRow="0" w:lastRow="0" w:firstColumn="0" w:lastColumn="0" w:oddVBand="0" w:evenVBand="0" w:oddHBand="0" w:evenHBand="0" w:firstRowFirstColumn="0" w:firstRowLastColumn="0" w:lastRowFirstColumn="0" w:lastRowLastColumn="0"/>
              <w:rPr>
                <w:b/>
                <w:i/>
                <w:lang w:val="en-GB"/>
              </w:rPr>
            </w:pPr>
            <w:r w:rsidRPr="00D06F83">
              <w:rPr>
                <w:b/>
                <w:i/>
                <w:lang w:val="en-GB"/>
              </w:rPr>
              <w:lastRenderedPageBreak/>
              <w:t>See</w:t>
            </w:r>
            <w:r w:rsidR="00071C38" w:rsidRPr="00D06F83">
              <w:rPr>
                <w:b/>
                <w:i/>
                <w:lang w:val="en-GB"/>
              </w:rPr>
              <w:t xml:space="preserve"> section 7</w:t>
            </w:r>
          </w:p>
          <w:p w14:paraId="02576042" w14:textId="77777777" w:rsidR="00071C38" w:rsidRPr="00F82496" w:rsidRDefault="00F82496" w:rsidP="00B87244">
            <w:pPr>
              <w:pStyle w:val="Listepuces"/>
              <w:jc w:val="left"/>
              <w:cnfStyle w:val="000000000000" w:firstRow="0" w:lastRow="0" w:firstColumn="0" w:lastColumn="0" w:oddVBand="0" w:evenVBand="0" w:oddHBand="0" w:evenHBand="0" w:firstRowFirstColumn="0" w:firstRowLastColumn="0" w:lastRowFirstColumn="0" w:lastRowLastColumn="0"/>
              <w:rPr>
                <w:lang w:val="en-GB"/>
              </w:rPr>
            </w:pPr>
            <w:r w:rsidRPr="00F82496">
              <w:rPr>
                <w:lang w:val="en-GB"/>
              </w:rPr>
              <w:t>The description is clear and precise</w:t>
            </w:r>
            <w:r w:rsidR="00071C38" w:rsidRPr="00F82496">
              <w:rPr>
                <w:lang w:val="en-GB"/>
              </w:rPr>
              <w:t>.</w:t>
            </w:r>
          </w:p>
          <w:p w14:paraId="6D14866F" w14:textId="77777777" w:rsidR="00071C38" w:rsidRPr="00E33E9F" w:rsidRDefault="00F82496" w:rsidP="00E33E9F">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E33E9F">
              <w:rPr>
                <w:lang w:val="en-GB"/>
              </w:rPr>
              <w:lastRenderedPageBreak/>
              <w:t>In addition to digital exchange, the use of flat rates for costs</w:t>
            </w:r>
            <w:r w:rsidR="00E33E9F" w:rsidRPr="00E33E9F">
              <w:rPr>
                <w:lang w:val="en-GB"/>
              </w:rPr>
              <w:t xml:space="preserve"> offers a</w:t>
            </w:r>
            <w:r w:rsidR="00E33E9F">
              <w:rPr>
                <w:lang w:val="en-GB"/>
              </w:rPr>
              <w:t>n</w:t>
            </w:r>
            <w:r w:rsidR="00E33E9F" w:rsidRPr="00E33E9F">
              <w:rPr>
                <w:lang w:val="en-GB"/>
              </w:rPr>
              <w:t xml:space="preserve"> attra</w:t>
            </w:r>
            <w:r w:rsidRPr="00E33E9F">
              <w:rPr>
                <w:lang w:val="en-GB"/>
              </w:rPr>
              <w:t>ctive avenue for reducing the administrative burden</w:t>
            </w:r>
            <w:r w:rsidR="00E33E9F" w:rsidRPr="00E33E9F">
              <w:rPr>
                <w:lang w:val="en-GB"/>
              </w:rPr>
              <w:t xml:space="preserve"> for projects and beneficiaries</w:t>
            </w:r>
            <w:r w:rsidR="00071C38" w:rsidRPr="00E33E9F">
              <w:rPr>
                <w:lang w:val="en-GB"/>
              </w:rPr>
              <w:t xml:space="preserve">. </w:t>
            </w:r>
            <w:r w:rsidR="00E33E9F" w:rsidRPr="00E33E9F">
              <w:rPr>
                <w:lang w:val="en-GB"/>
              </w:rPr>
              <w:t>But this option is however difficult to implement given the diversity of currencies and economic differentials, and thereby costs,</w:t>
            </w:r>
            <w:r w:rsidR="00E33E9F">
              <w:rPr>
                <w:lang w:val="en-GB"/>
              </w:rPr>
              <w:t xml:space="preserve"> </w:t>
            </w:r>
            <w:r w:rsidR="00E33E9F" w:rsidRPr="00E33E9F">
              <w:rPr>
                <w:lang w:val="en-GB"/>
              </w:rPr>
              <w:t>in the different territories.</w:t>
            </w:r>
          </w:p>
        </w:tc>
        <w:tc>
          <w:tcPr>
            <w:tcW w:w="3969" w:type="dxa"/>
          </w:tcPr>
          <w:p w14:paraId="477654F3" w14:textId="77777777" w:rsidR="00071C38" w:rsidRPr="00D06F83" w:rsidRDefault="00071C38" w:rsidP="00E46B60">
            <w:pPr>
              <w:pStyle w:val="Listepuces"/>
              <w:jc w:val="left"/>
              <w:cnfStyle w:val="000000000000" w:firstRow="0" w:lastRow="0" w:firstColumn="0" w:lastColumn="0" w:oddVBand="0" w:evenVBand="0" w:oddHBand="0" w:evenHBand="0" w:firstRowFirstColumn="0" w:firstRowLastColumn="0" w:lastRowFirstColumn="0" w:lastRowLastColumn="0"/>
              <w:rPr>
                <w:highlight w:val="green"/>
                <w:lang w:val="en-GB"/>
              </w:rPr>
            </w:pPr>
            <w:r w:rsidRPr="00E46B60">
              <w:rPr>
                <w:lang w:val="en-GB"/>
              </w:rPr>
              <w:lastRenderedPageBreak/>
              <w:t xml:space="preserve">N1. </w:t>
            </w:r>
            <w:r w:rsidR="00E33E9F" w:rsidRPr="00E46B60">
              <w:rPr>
                <w:lang w:val="en-GB"/>
              </w:rPr>
              <w:t>Requirements related to the introduction of</w:t>
            </w:r>
            <w:r w:rsidR="00E46B60" w:rsidRPr="00E46B60">
              <w:rPr>
                <w:lang w:val="en-GB"/>
              </w:rPr>
              <w:t>, on the one hand,</w:t>
            </w:r>
            <w:r w:rsidR="00E33E9F" w:rsidRPr="00E46B60">
              <w:rPr>
                <w:lang w:val="en-GB"/>
              </w:rPr>
              <w:t xml:space="preserve"> a digital exchange system for the </w:t>
            </w:r>
            <w:r w:rsidR="00E33E9F" w:rsidRPr="00E46B60">
              <w:rPr>
                <w:lang w:val="en-GB"/>
              </w:rPr>
              <w:lastRenderedPageBreak/>
              <w:t>monitoring and evaluation of the programme</w:t>
            </w:r>
            <w:r w:rsidR="00E46B60" w:rsidRPr="00E46B60">
              <w:rPr>
                <w:lang w:val="en-GB"/>
              </w:rPr>
              <w:t>, and on the other, by the incorporation of horizontal principles</w:t>
            </w:r>
            <w:r w:rsidRPr="00E46B60">
              <w:rPr>
                <w:lang w:val="en-GB"/>
              </w:rPr>
              <w:t xml:space="preserve">, </w:t>
            </w:r>
            <w:r w:rsidR="00E46B60" w:rsidRPr="00E46B60">
              <w:rPr>
                <w:lang w:val="en-GB"/>
              </w:rPr>
              <w:t>will make the task of preparing an application for funding, and progress reporting, more complex for projects</w:t>
            </w:r>
            <w:r w:rsidRPr="00E46B60">
              <w:rPr>
                <w:lang w:val="en-GB"/>
              </w:rPr>
              <w:t xml:space="preserve">. </w:t>
            </w:r>
            <w:r w:rsidR="001F55A1">
              <w:rPr>
                <w:highlight w:val="yellow"/>
                <w:lang w:val="en-GB"/>
              </w:rPr>
              <w:t>C</w:t>
            </w:r>
            <w:r w:rsidR="001F55A1" w:rsidRPr="007B0605">
              <w:rPr>
                <w:highlight w:val="yellow"/>
                <w:lang w:val="en-GB"/>
              </w:rPr>
              <w:t>ontrary to the application of administrative simplification.</w:t>
            </w:r>
            <w:r w:rsidR="001F55A1">
              <w:rPr>
                <w:lang w:val="en-GB"/>
              </w:rPr>
              <w:br/>
            </w:r>
            <w:r w:rsidR="001F55A1" w:rsidRPr="007B0605">
              <w:rPr>
                <w:highlight w:val="yellow"/>
                <w:lang w:val="en-GB"/>
              </w:rPr>
              <w:t>The evaluator recommends anticipate upstream information for training</w:t>
            </w:r>
            <w:r w:rsidR="001F55A1">
              <w:rPr>
                <w:highlight w:val="yellow"/>
                <w:lang w:val="en-GB"/>
              </w:rPr>
              <w:t>,</w:t>
            </w:r>
            <w:r w:rsidR="001F55A1" w:rsidRPr="007B0605">
              <w:rPr>
                <w:highlight w:val="yellow"/>
                <w:lang w:val="en-GB"/>
              </w:rPr>
              <w:t xml:space="preserve"> monitoring and evaluation for not burd the management while ensuring the collection of useful information</w:t>
            </w:r>
            <w:r w:rsidR="001F55A1">
              <w:rPr>
                <w:lang w:val="en-GB"/>
              </w:rPr>
              <w:t>.</w:t>
            </w:r>
          </w:p>
        </w:tc>
      </w:tr>
    </w:tbl>
    <w:p w14:paraId="70963196" w14:textId="77777777" w:rsidR="00071C38" w:rsidRPr="00D06F83" w:rsidRDefault="00071C38" w:rsidP="00071C38">
      <w:pPr>
        <w:rPr>
          <w:lang w:val="en-GB"/>
        </w:rPr>
      </w:pPr>
    </w:p>
    <w:p w14:paraId="4CF92886" w14:textId="77777777" w:rsidR="00AB0D72" w:rsidRDefault="00AB0D72">
      <w:pPr>
        <w:widowControl/>
        <w:suppressAutoHyphens w:val="0"/>
        <w:spacing w:before="0" w:after="0" w:line="240" w:lineRule="auto"/>
        <w:ind w:left="851" w:hanging="284"/>
        <w:rPr>
          <w:rFonts w:ascii="Arial Narrow" w:hAnsi="Arial Narrow" w:cs="Times New Roman"/>
          <w:b/>
          <w:bCs/>
          <w:noProof/>
          <w:color w:val="000080"/>
          <w:sz w:val="36"/>
          <w:szCs w:val="22"/>
          <w:lang w:eastAsia="fr-FR"/>
        </w:rPr>
      </w:pPr>
      <w:bookmarkStart w:id="24" w:name="_Toc409615669"/>
      <w:r>
        <w:br w:type="page"/>
      </w:r>
    </w:p>
    <w:p w14:paraId="0D947F37" w14:textId="77777777" w:rsidR="00071C38" w:rsidRDefault="00071C38" w:rsidP="00071C38">
      <w:pPr>
        <w:pStyle w:val="Titre1"/>
      </w:pPr>
      <w:bookmarkStart w:id="25" w:name="_Toc436753632"/>
      <w:r w:rsidRPr="00C6346E">
        <w:lastRenderedPageBreak/>
        <w:t>Analys</w:t>
      </w:r>
      <w:r w:rsidR="00A43DB2">
        <w:t>is by criteria</w:t>
      </w:r>
      <w:bookmarkEnd w:id="24"/>
      <w:bookmarkEnd w:id="25"/>
    </w:p>
    <w:p w14:paraId="14E10EFD" w14:textId="77777777" w:rsidR="00071C38" w:rsidRPr="00CD6948" w:rsidRDefault="00CD6948" w:rsidP="00071C38">
      <w:pPr>
        <w:pStyle w:val="Retraitnormal"/>
        <w:pBdr>
          <w:top w:val="single" w:sz="4" w:space="1" w:color="auto"/>
          <w:left w:val="single" w:sz="4" w:space="4" w:color="auto"/>
          <w:bottom w:val="single" w:sz="4" w:space="2" w:color="auto"/>
          <w:right w:val="single" w:sz="4" w:space="4" w:color="auto"/>
        </w:pBdr>
        <w:shd w:val="clear" w:color="auto" w:fill="C6D9F1" w:themeFill="text2" w:themeFillTint="33"/>
        <w:ind w:left="284"/>
        <w:rPr>
          <w:i/>
          <w:u w:val="single"/>
          <w:lang w:val="en-GB"/>
        </w:rPr>
      </w:pPr>
      <w:r w:rsidRPr="009C7191">
        <w:rPr>
          <w:i/>
          <w:u w:val="single"/>
          <w:lang w:val="en-GB"/>
        </w:rPr>
        <w:t>The evaluation criteria set out in the evaluation objectives</w:t>
      </w:r>
      <w:r w:rsidR="00071C38" w:rsidRPr="009C7191">
        <w:rPr>
          <w:i/>
          <w:u w:val="single"/>
          <w:lang w:val="en-GB"/>
        </w:rPr>
        <w:t xml:space="preserve"> (chapt</w:t>
      </w:r>
      <w:r w:rsidRPr="009C7191">
        <w:rPr>
          <w:i/>
          <w:u w:val="single"/>
          <w:lang w:val="en-GB"/>
        </w:rPr>
        <w:t>er</w:t>
      </w:r>
      <w:r w:rsidR="00071C38" w:rsidRPr="009C7191">
        <w:rPr>
          <w:i/>
          <w:u w:val="single"/>
          <w:lang w:val="en-GB"/>
        </w:rPr>
        <w:t xml:space="preserve"> 2.1) </w:t>
      </w:r>
      <w:r w:rsidRPr="009C7191">
        <w:rPr>
          <w:i/>
          <w:u w:val="single"/>
          <w:lang w:val="en-GB"/>
        </w:rPr>
        <w:t>are reiterated at the start of each analytical theme (below)</w:t>
      </w:r>
      <w:r w:rsidR="00071C38" w:rsidRPr="009C7191">
        <w:rPr>
          <w:i/>
          <w:u w:val="single"/>
          <w:lang w:val="en-GB"/>
        </w:rPr>
        <w:t>.</w:t>
      </w:r>
    </w:p>
    <w:p w14:paraId="1908C79F" w14:textId="77777777" w:rsidR="00071C38" w:rsidRDefault="009C7191" w:rsidP="00071C38">
      <w:pPr>
        <w:pStyle w:val="Titre2"/>
      </w:pPr>
      <w:bookmarkStart w:id="26" w:name="_Toc363480817"/>
      <w:bookmarkStart w:id="27" w:name="_Toc409615670"/>
      <w:bookmarkStart w:id="28" w:name="_Toc436753633"/>
      <w:r>
        <w:t>Relevance analysis</w:t>
      </w:r>
      <w:bookmarkEnd w:id="26"/>
      <w:bookmarkEnd w:id="27"/>
      <w:bookmarkEnd w:id="28"/>
    </w:p>
    <w:p w14:paraId="00DECBB9" w14:textId="77777777" w:rsidR="00071C38" w:rsidRPr="009C7191" w:rsidRDefault="009C7191" w:rsidP="00071C38">
      <w:pPr>
        <w:pStyle w:val="Titre3"/>
        <w:rPr>
          <w:lang w:val="en-GB"/>
        </w:rPr>
      </w:pPr>
      <w:bookmarkStart w:id="29" w:name="_Toc409615671"/>
      <w:bookmarkStart w:id="30" w:name="_Toc436753634"/>
      <w:r w:rsidRPr="009C7191">
        <w:rPr>
          <w:lang w:val="en-GB"/>
        </w:rPr>
        <w:t xml:space="preserve">The </w:t>
      </w:r>
      <w:r w:rsidR="00071C38" w:rsidRPr="009C7191">
        <w:rPr>
          <w:lang w:val="en-GB"/>
        </w:rPr>
        <w:t xml:space="preserve">participative </w:t>
      </w:r>
      <w:r w:rsidRPr="009C7191">
        <w:rPr>
          <w:lang w:val="en-GB"/>
        </w:rPr>
        <w:t>design of the</w:t>
      </w:r>
      <w:r w:rsidR="00071C38" w:rsidRPr="009C7191">
        <w:rPr>
          <w:lang w:val="en-GB"/>
        </w:rPr>
        <w:t xml:space="preserve"> programme</w:t>
      </w:r>
      <w:bookmarkEnd w:id="29"/>
      <w:bookmarkEnd w:id="30"/>
    </w:p>
    <w:p w14:paraId="7E3A2B14" w14:textId="77777777" w:rsidR="00071C38" w:rsidRPr="009C7191" w:rsidRDefault="009C7191" w:rsidP="00071C38">
      <w:pPr>
        <w:pStyle w:val="Titre5"/>
        <w:rPr>
          <w:lang w:val="en-GB"/>
        </w:rPr>
      </w:pPr>
      <w:r w:rsidRPr="009C7191">
        <w:rPr>
          <w:lang w:val="en-GB"/>
        </w:rPr>
        <w:t>Refer to</w:t>
      </w:r>
      <w:r w:rsidR="00071C38" w:rsidRPr="009C7191">
        <w:rPr>
          <w:lang w:val="en-GB"/>
        </w:rPr>
        <w:t xml:space="preserve"> section 1 </w:t>
      </w:r>
      <w:r w:rsidRPr="009C7191">
        <w:rPr>
          <w:lang w:val="en-GB"/>
        </w:rPr>
        <w:t>of the</w:t>
      </w:r>
      <w:r w:rsidR="00071C38" w:rsidRPr="009C7191">
        <w:rPr>
          <w:lang w:val="en-GB"/>
        </w:rPr>
        <w:t xml:space="preserve"> programme </w:t>
      </w:r>
      <w:r w:rsidRPr="009C7191">
        <w:rPr>
          <w:lang w:val="en-GB"/>
        </w:rPr>
        <w:t>and to</w:t>
      </w:r>
      <w:r w:rsidR="00071C38" w:rsidRPr="009C7191">
        <w:rPr>
          <w:lang w:val="en-GB"/>
        </w:rPr>
        <w:t xml:space="preserve"> annex D.</w:t>
      </w:r>
    </w:p>
    <w:p w14:paraId="1893AB49" w14:textId="77777777" w:rsidR="00071C38" w:rsidRPr="00371AFD" w:rsidRDefault="009C7191" w:rsidP="00071C38">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9C7191">
        <w:rPr>
          <w:i/>
          <w:u w:val="single"/>
          <w:lang w:val="en-GB"/>
        </w:rPr>
        <w:t>Evaluation criteria</w:t>
      </w:r>
      <w:r w:rsidR="00071C38" w:rsidRPr="009C7191">
        <w:rPr>
          <w:i/>
          <w:u w:val="single"/>
          <w:lang w:val="en-GB"/>
        </w:rPr>
        <w:t xml:space="preserve">: </w:t>
      </w:r>
      <w:r w:rsidRPr="009C7191">
        <w:rPr>
          <w:i/>
          <w:u w:val="single"/>
          <w:lang w:val="en-GB"/>
        </w:rPr>
        <w:t>for the chapters</w:t>
      </w:r>
      <w:r w:rsidR="00071C38" w:rsidRPr="00371AFD">
        <w:rPr>
          <w:i/>
          <w:u w:val="single"/>
          <w:lang w:val="en-GB"/>
        </w:rPr>
        <w:t xml:space="preserve"> 4.1.1 </w:t>
      </w:r>
      <w:r w:rsidRPr="00371AFD">
        <w:rPr>
          <w:i/>
          <w:u w:val="single"/>
          <w:lang w:val="en-GB"/>
        </w:rPr>
        <w:t>to</w:t>
      </w:r>
      <w:r w:rsidR="00071C38" w:rsidRPr="00371AFD">
        <w:rPr>
          <w:i/>
          <w:u w:val="single"/>
          <w:lang w:val="en-GB"/>
        </w:rPr>
        <w:t xml:space="preserve"> 4.14</w:t>
      </w:r>
    </w:p>
    <w:p w14:paraId="741EC8B0" w14:textId="77777777" w:rsidR="00071C38" w:rsidRPr="009C7191" w:rsidRDefault="00071C38" w:rsidP="00071C38">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9C7191">
        <w:rPr>
          <w:i/>
          <w:lang w:val="en-GB"/>
        </w:rPr>
        <w:t xml:space="preserve">a) </w:t>
      </w:r>
      <w:r w:rsidR="009C7191" w:rsidRPr="009C7191">
        <w:rPr>
          <w:i/>
          <w:lang w:val="en-GB"/>
        </w:rPr>
        <w:t>the contribution to the Union strategy for smart, sustainable and inclusive growth having regard to the selected thematic objectives and priorities, taking into account national and regional needs</w:t>
      </w:r>
      <w:r w:rsidRPr="009C7191">
        <w:rPr>
          <w:i/>
          <w:lang w:val="en-GB"/>
        </w:rPr>
        <w:t>;</w:t>
      </w:r>
    </w:p>
    <w:p w14:paraId="5C05F87A" w14:textId="77777777" w:rsidR="00AB0D72" w:rsidRDefault="00AB0D72" w:rsidP="00C6346E">
      <w:pPr>
        <w:rPr>
          <w:lang w:val="en-GB" w:eastAsia="fr-FR"/>
        </w:rPr>
      </w:pPr>
    </w:p>
    <w:p w14:paraId="6C1A59ED" w14:textId="77777777" w:rsidR="006408DC" w:rsidRPr="00425390" w:rsidRDefault="00AF7ED9" w:rsidP="00C6346E">
      <w:pPr>
        <w:rPr>
          <w:lang w:val="en-GB" w:eastAsia="fr-FR"/>
        </w:rPr>
      </w:pPr>
      <w:r w:rsidRPr="00425390">
        <w:rPr>
          <w:lang w:val="en-GB" w:eastAsia="fr-FR"/>
        </w:rPr>
        <w:t>The</w:t>
      </w:r>
      <w:r w:rsidR="006408DC" w:rsidRPr="00425390">
        <w:rPr>
          <w:lang w:val="en-GB" w:eastAsia="fr-FR"/>
        </w:rPr>
        <w:t xml:space="preserve"> concertation </w:t>
      </w:r>
      <w:r w:rsidR="00425390" w:rsidRPr="00425390">
        <w:rPr>
          <w:lang w:val="en-GB" w:eastAsia="fr-FR"/>
        </w:rPr>
        <w:t>undertaken is the direct fruit of that</w:t>
      </w:r>
      <w:r w:rsidR="006408DC" w:rsidRPr="00425390">
        <w:rPr>
          <w:lang w:val="en-GB" w:eastAsia="fr-FR"/>
        </w:rPr>
        <w:t xml:space="preserve"> </w:t>
      </w:r>
      <w:r w:rsidR="00425390" w:rsidRPr="00425390">
        <w:rPr>
          <w:lang w:val="en-GB" w:eastAsia="fr-FR"/>
        </w:rPr>
        <w:t>constructed during the previous programme with the now longstanding participation of the Caribbean’s 3 international organisations (ACS</w:t>
      </w:r>
      <w:r w:rsidR="00425390">
        <w:rPr>
          <w:lang w:val="en-GB" w:eastAsia="fr-FR"/>
        </w:rPr>
        <w:t>, OECS</w:t>
      </w:r>
      <w:r w:rsidR="00601250">
        <w:rPr>
          <w:lang w:val="en-GB" w:eastAsia="fr-FR"/>
        </w:rPr>
        <w:t xml:space="preserve"> </w:t>
      </w:r>
      <w:r w:rsidR="00425390">
        <w:rPr>
          <w:lang w:val="en-GB" w:eastAsia="fr-FR"/>
        </w:rPr>
        <w:t>and</w:t>
      </w:r>
      <w:r w:rsidR="00601250">
        <w:rPr>
          <w:lang w:val="en-GB" w:eastAsia="fr-FR"/>
        </w:rPr>
        <w:t xml:space="preserve"> </w:t>
      </w:r>
      <w:r w:rsidR="006408DC" w:rsidRPr="00425390">
        <w:rPr>
          <w:lang w:val="en-GB" w:eastAsia="fr-FR"/>
        </w:rPr>
        <w:t>CARICOM/CARIFORUM)</w:t>
      </w:r>
      <w:r w:rsidR="00601250">
        <w:rPr>
          <w:lang w:val="en-GB" w:eastAsia="fr-FR"/>
        </w:rPr>
        <w:t>, which represent the majority of</w:t>
      </w:r>
      <w:r w:rsidR="006408DC" w:rsidRPr="00425390">
        <w:rPr>
          <w:lang w:val="en-GB" w:eastAsia="fr-FR"/>
        </w:rPr>
        <w:t xml:space="preserve"> </w:t>
      </w:r>
      <w:r w:rsidR="00601250">
        <w:rPr>
          <w:lang w:val="en-GB" w:eastAsia="fr-FR"/>
        </w:rPr>
        <w:t>third countries in the cooperation area</w:t>
      </w:r>
      <w:r w:rsidR="006408DC" w:rsidRPr="00425390">
        <w:rPr>
          <w:lang w:val="en-GB" w:eastAsia="fr-FR"/>
        </w:rPr>
        <w:t>.</w:t>
      </w:r>
    </w:p>
    <w:p w14:paraId="49F8D1BB" w14:textId="77777777" w:rsidR="006408DC" w:rsidRPr="004D6D62" w:rsidRDefault="004D6D62" w:rsidP="00C6346E">
      <w:pPr>
        <w:rPr>
          <w:highlight w:val="yellow"/>
          <w:lang w:val="en-GB" w:eastAsia="fr-FR"/>
        </w:rPr>
      </w:pPr>
      <w:r>
        <w:rPr>
          <w:lang w:val="en-GB" w:eastAsia="fr-FR"/>
        </w:rPr>
        <w:t>In regard to the</w:t>
      </w:r>
      <w:r w:rsidR="00B870FA" w:rsidRPr="009D2F57">
        <w:rPr>
          <w:lang w:val="en-GB" w:eastAsia="fr-FR"/>
        </w:rPr>
        <w:t xml:space="preserve"> </w:t>
      </w:r>
      <w:r>
        <w:rPr>
          <w:lang w:val="en-GB" w:eastAsia="fr-FR"/>
        </w:rPr>
        <w:t>French territories</w:t>
      </w:r>
      <w:r w:rsidR="006408DC" w:rsidRPr="009D2F57">
        <w:rPr>
          <w:lang w:val="en-GB" w:eastAsia="fr-FR"/>
        </w:rPr>
        <w:t xml:space="preserve">, </w:t>
      </w:r>
      <w:r w:rsidR="00101A58" w:rsidRPr="009D2F57">
        <w:rPr>
          <w:lang w:val="en-GB" w:eastAsia="fr-FR"/>
        </w:rPr>
        <w:t>the</w:t>
      </w:r>
      <w:r w:rsidR="006408DC" w:rsidRPr="009D2F57">
        <w:rPr>
          <w:lang w:val="en-GB" w:eastAsia="fr-FR"/>
        </w:rPr>
        <w:t xml:space="preserve"> mobilisation </w:t>
      </w:r>
      <w:r w:rsidR="00101A58" w:rsidRPr="009D2F57">
        <w:rPr>
          <w:lang w:val="en-GB" w:eastAsia="fr-FR"/>
        </w:rPr>
        <w:t>of all partners and stakeholders in each of the territories</w:t>
      </w:r>
      <w:r w:rsidR="006408DC" w:rsidRPr="009D2F57">
        <w:rPr>
          <w:lang w:val="en-GB" w:eastAsia="fr-FR"/>
        </w:rPr>
        <w:t xml:space="preserve"> </w:t>
      </w:r>
      <w:r>
        <w:rPr>
          <w:lang w:val="en-GB" w:eastAsia="fr-FR"/>
        </w:rPr>
        <w:t>around</w:t>
      </w:r>
      <w:r w:rsidR="00101A58" w:rsidRPr="009D2F57">
        <w:rPr>
          <w:lang w:val="en-GB" w:eastAsia="fr-FR"/>
        </w:rPr>
        <w:t xml:space="preserve"> </w:t>
      </w:r>
      <w:r w:rsidR="00101A58" w:rsidRPr="004D6D62">
        <w:rPr>
          <w:lang w:val="en-GB" w:eastAsia="fr-FR"/>
        </w:rPr>
        <w:t xml:space="preserve">the task of preparing the </w:t>
      </w:r>
      <w:r w:rsidR="006408DC" w:rsidRPr="004D6D62">
        <w:rPr>
          <w:lang w:val="en-GB" w:eastAsia="fr-FR"/>
        </w:rPr>
        <w:t>2014-2020</w:t>
      </w:r>
      <w:r w:rsidR="00101A58" w:rsidRPr="004D6D62">
        <w:rPr>
          <w:lang w:val="en-GB" w:eastAsia="fr-FR"/>
        </w:rPr>
        <w:t xml:space="preserve"> programme</w:t>
      </w:r>
      <w:r w:rsidR="006408DC" w:rsidRPr="004D6D62">
        <w:rPr>
          <w:lang w:val="en-GB" w:eastAsia="fr-FR"/>
        </w:rPr>
        <w:t xml:space="preserve"> </w:t>
      </w:r>
      <w:r w:rsidR="009D2F57" w:rsidRPr="004D6D62">
        <w:rPr>
          <w:lang w:val="en-GB" w:eastAsia="fr-FR"/>
        </w:rPr>
        <w:t>enabled the production of strategic territorial needs analyses</w:t>
      </w:r>
      <w:r w:rsidRPr="004D6D62">
        <w:rPr>
          <w:lang w:val="en-GB" w:eastAsia="fr-FR"/>
        </w:rPr>
        <w:t xml:space="preserve">. </w:t>
      </w:r>
      <w:r w:rsidR="00477436">
        <w:rPr>
          <w:lang w:val="en-GB" w:eastAsia="fr-FR"/>
        </w:rPr>
        <w:t>These laid the foundation for</w:t>
      </w:r>
      <w:r w:rsidRPr="004D6D62">
        <w:rPr>
          <w:lang w:val="en-GB" w:eastAsia="fr-FR"/>
        </w:rPr>
        <w:t xml:space="preserve"> the analysis of the challenge of integrating the American French territories into their regional environment</w:t>
      </w:r>
      <w:r w:rsidR="006408DC" w:rsidRPr="004D6D62">
        <w:rPr>
          <w:lang w:val="en-GB" w:eastAsia="fr-FR"/>
        </w:rPr>
        <w:t>.</w:t>
      </w:r>
    </w:p>
    <w:p w14:paraId="6992DDDB" w14:textId="77777777" w:rsidR="006408DC" w:rsidRPr="00D94A9A" w:rsidRDefault="005B4222" w:rsidP="00BE437C">
      <w:pPr>
        <w:rPr>
          <w:lang w:val="en-GB" w:eastAsia="fr-FR"/>
        </w:rPr>
      </w:pPr>
      <w:r>
        <w:rPr>
          <w:lang w:val="en-GB" w:eastAsia="fr-FR"/>
        </w:rPr>
        <w:t>The</w:t>
      </w:r>
      <w:r w:rsidR="00477436" w:rsidRPr="00D94A9A">
        <w:rPr>
          <w:lang w:val="en-GB" w:eastAsia="fr-FR"/>
        </w:rPr>
        <w:t xml:space="preserve"> commissioning an external service provider to draft the programme, </w:t>
      </w:r>
      <w:r>
        <w:rPr>
          <w:lang w:val="en-GB" w:eastAsia="fr-FR"/>
        </w:rPr>
        <w:t xml:space="preserve">has enabled </w:t>
      </w:r>
      <w:r w:rsidR="00477436" w:rsidRPr="00D94A9A">
        <w:rPr>
          <w:lang w:val="en-GB" w:eastAsia="fr-FR"/>
        </w:rPr>
        <w:t>the Managing Authority of the Caribbean OP to</w:t>
      </w:r>
      <w:r w:rsidR="00226FED" w:rsidRPr="00D94A9A">
        <w:rPr>
          <w:lang w:val="en-GB" w:eastAsia="fr-FR"/>
        </w:rPr>
        <w:t xml:space="preserve"> </w:t>
      </w:r>
      <w:r w:rsidR="00D94A9A" w:rsidRPr="00D94A9A">
        <w:rPr>
          <w:lang w:val="en-GB" w:eastAsia="fr-FR"/>
        </w:rPr>
        <w:t xml:space="preserve">identify </w:t>
      </w:r>
      <w:r w:rsidR="00D94A9A" w:rsidRPr="00D94A9A">
        <w:rPr>
          <w:rFonts w:cs="Arial"/>
          <w:lang w:val="en-GB" w:eastAsia="fr-FR"/>
        </w:rPr>
        <w:t>–</w:t>
      </w:r>
      <w:r w:rsidR="00D94A9A" w:rsidRPr="00D94A9A">
        <w:rPr>
          <w:lang w:val="en-GB" w:eastAsia="fr-FR"/>
        </w:rPr>
        <w:t xml:space="preserve"> over and above what could be identified in documentation </w:t>
      </w:r>
      <w:r w:rsidR="00D94A9A" w:rsidRPr="00D94A9A">
        <w:rPr>
          <w:rFonts w:cs="Arial"/>
          <w:lang w:val="en-GB" w:eastAsia="fr-FR"/>
        </w:rPr>
        <w:t>–</w:t>
      </w:r>
      <w:r w:rsidR="00D94A9A" w:rsidRPr="00D94A9A">
        <w:rPr>
          <w:lang w:val="en-GB" w:eastAsia="fr-FR"/>
        </w:rPr>
        <w:t xml:space="preserve"> the different partners’ expectations and specific priorities</w:t>
      </w:r>
      <w:r w:rsidR="00226FED" w:rsidRPr="00D94A9A">
        <w:rPr>
          <w:lang w:val="en-GB" w:eastAsia="fr-FR"/>
        </w:rPr>
        <w:t>.</w:t>
      </w:r>
    </w:p>
    <w:p w14:paraId="4255FC1E" w14:textId="77777777" w:rsidR="002862B8" w:rsidRPr="00BB2FB2" w:rsidRDefault="00BB2FB2" w:rsidP="00655277">
      <w:pPr>
        <w:pStyle w:val="Titre5"/>
        <w:rPr>
          <w:lang w:val="en-GB"/>
        </w:rPr>
      </w:pPr>
      <w:r w:rsidRPr="00BB2FB2">
        <w:rPr>
          <w:lang w:val="en-GB"/>
        </w:rPr>
        <w:t>The need for a shared cooperation policy</w:t>
      </w:r>
    </w:p>
    <w:p w14:paraId="77B5D167" w14:textId="77777777" w:rsidR="00A43DB2" w:rsidRDefault="008B032C" w:rsidP="00BE437C">
      <w:pPr>
        <w:rPr>
          <w:lang w:val="en-GB" w:eastAsia="fr-FR"/>
        </w:rPr>
      </w:pPr>
      <w:r w:rsidRPr="00000B7E">
        <w:rPr>
          <w:lang w:val="en-GB" w:eastAsia="fr-FR"/>
        </w:rPr>
        <w:t>The programme development process</w:t>
      </w:r>
      <w:r w:rsidR="002862B8" w:rsidRPr="00000B7E">
        <w:rPr>
          <w:lang w:val="en-GB" w:eastAsia="fr-FR"/>
        </w:rPr>
        <w:t xml:space="preserve"> </w:t>
      </w:r>
      <w:r w:rsidR="00000B7E" w:rsidRPr="00000B7E">
        <w:rPr>
          <w:lang w:val="en-GB" w:eastAsia="fr-FR"/>
        </w:rPr>
        <w:t>enabled partners to produce</w:t>
      </w:r>
      <w:r w:rsidRPr="00000B7E">
        <w:rPr>
          <w:lang w:val="en-GB" w:eastAsia="fr-FR"/>
        </w:rPr>
        <w:t xml:space="preserve"> a needs analysis and </w:t>
      </w:r>
      <w:r w:rsidR="00940E95">
        <w:rPr>
          <w:lang w:val="en-GB" w:eastAsia="fr-FR"/>
        </w:rPr>
        <w:t xml:space="preserve">to </w:t>
      </w:r>
      <w:r w:rsidR="00000B7E" w:rsidRPr="00000B7E">
        <w:rPr>
          <w:lang w:val="en-GB" w:eastAsia="fr-FR"/>
        </w:rPr>
        <w:t xml:space="preserve">identify relevant challenges that are in line with </w:t>
      </w:r>
      <w:r w:rsidR="002862B8" w:rsidRPr="00000B7E">
        <w:rPr>
          <w:lang w:val="en-GB" w:eastAsia="fr-FR"/>
        </w:rPr>
        <w:t>Europe 2020</w:t>
      </w:r>
      <w:r w:rsidR="00000B7E" w:rsidRPr="00000B7E">
        <w:rPr>
          <w:lang w:val="en-GB" w:eastAsia="fr-FR"/>
        </w:rPr>
        <w:t xml:space="preserve"> objectives</w:t>
      </w:r>
      <w:r w:rsidR="002862B8" w:rsidRPr="00000B7E">
        <w:rPr>
          <w:lang w:val="en-GB" w:eastAsia="fr-FR"/>
        </w:rPr>
        <w:t xml:space="preserve">. </w:t>
      </w:r>
      <w:r w:rsidR="00240806">
        <w:rPr>
          <w:lang w:val="en-GB" w:eastAsia="fr-FR"/>
        </w:rPr>
        <w:t>But it does not stem from</w:t>
      </w:r>
      <w:r w:rsidR="00F66408" w:rsidRPr="00F66408">
        <w:rPr>
          <w:lang w:val="en-GB" w:eastAsia="fr-FR"/>
        </w:rPr>
        <w:t xml:space="preserve"> a pre</w:t>
      </w:r>
      <w:r w:rsidR="00F66408">
        <w:rPr>
          <w:lang w:val="en-GB" w:eastAsia="fr-FR"/>
        </w:rPr>
        <w:t>-determined joint</w:t>
      </w:r>
      <w:r w:rsidR="00F66408" w:rsidRPr="00F66408">
        <w:rPr>
          <w:lang w:val="en-GB" w:eastAsia="fr-FR"/>
        </w:rPr>
        <w:t xml:space="preserve"> analysis between the </w:t>
      </w:r>
      <w:r w:rsidR="00F66408">
        <w:rPr>
          <w:lang w:val="en-GB" w:eastAsia="fr-FR"/>
        </w:rPr>
        <w:t xml:space="preserve">French </w:t>
      </w:r>
      <w:r w:rsidR="00F66408" w:rsidRPr="00F66408">
        <w:rPr>
          <w:lang w:val="en-GB" w:eastAsia="fr-FR"/>
        </w:rPr>
        <w:t>stakeholders</w:t>
      </w:r>
      <w:r w:rsidR="00F66408">
        <w:rPr>
          <w:lang w:val="en-GB" w:eastAsia="fr-FR"/>
        </w:rPr>
        <w:t xml:space="preserve"> to put in place</w:t>
      </w:r>
      <w:r w:rsidR="00F66408" w:rsidRPr="00F66408">
        <w:rPr>
          <w:lang w:val="en-GB" w:eastAsia="fr-FR"/>
        </w:rPr>
        <w:t xml:space="preserve"> a common cooperation policy </w:t>
      </w:r>
      <w:r w:rsidR="00F66408">
        <w:rPr>
          <w:lang w:val="en-GB" w:eastAsia="fr-FR"/>
        </w:rPr>
        <w:t xml:space="preserve">between the 4 French </w:t>
      </w:r>
      <w:r w:rsidR="00F66408" w:rsidRPr="00D06F83">
        <w:rPr>
          <w:lang w:val="en-GB" w:eastAsia="fr-FR"/>
        </w:rPr>
        <w:t>territories</w:t>
      </w:r>
      <w:r w:rsidR="002862B8" w:rsidRPr="00D06F83">
        <w:rPr>
          <w:lang w:val="en-GB" w:eastAsia="fr-FR"/>
        </w:rPr>
        <w:t xml:space="preserve">. </w:t>
      </w:r>
      <w:r w:rsidR="00D94A09">
        <w:rPr>
          <w:lang w:val="en-GB" w:eastAsia="fr-FR"/>
        </w:rPr>
        <w:t xml:space="preserve">In fact, </w:t>
      </w:r>
      <w:r w:rsidR="002862B8" w:rsidRPr="00D06F83">
        <w:rPr>
          <w:lang w:val="en-GB" w:eastAsia="fr-FR"/>
        </w:rPr>
        <w:t xml:space="preserve">Interreg </w:t>
      </w:r>
      <w:r w:rsidR="00766958" w:rsidRPr="00D06F83">
        <w:rPr>
          <w:lang w:val="en-GB" w:eastAsia="fr-FR"/>
        </w:rPr>
        <w:t>has</w:t>
      </w:r>
      <w:r w:rsidR="00D94A09">
        <w:rPr>
          <w:lang w:val="en-GB" w:eastAsia="fr-FR"/>
        </w:rPr>
        <w:t xml:space="preserve"> </w:t>
      </w:r>
      <w:r w:rsidR="00766958" w:rsidRPr="00D06F83">
        <w:rPr>
          <w:lang w:val="en-GB" w:eastAsia="fr-FR"/>
        </w:rPr>
        <w:t>become the instrument that provides the basis for t</w:t>
      </w:r>
      <w:r w:rsidR="00240806" w:rsidRPr="00D06F83">
        <w:rPr>
          <w:lang w:val="en-GB" w:eastAsia="fr-FR"/>
        </w:rPr>
        <w:t>ransnational cooperation policy for</w:t>
      </w:r>
      <w:r w:rsidR="00766958" w:rsidRPr="00D06F83">
        <w:rPr>
          <w:lang w:val="en-GB" w:eastAsia="fr-FR"/>
        </w:rPr>
        <w:t xml:space="preserve"> the Caribbean region</w:t>
      </w:r>
      <w:r w:rsidR="00240806" w:rsidRPr="00D06F83">
        <w:rPr>
          <w:lang w:val="en-GB" w:eastAsia="fr-FR"/>
        </w:rPr>
        <w:t xml:space="preserve">, and </w:t>
      </w:r>
      <w:r w:rsidR="005B4222" w:rsidRPr="00D06F83">
        <w:rPr>
          <w:lang w:val="en-GB" w:eastAsia="fr-FR"/>
        </w:rPr>
        <w:t xml:space="preserve">(the basis) </w:t>
      </w:r>
      <w:r w:rsidR="00240806" w:rsidRPr="00D06F83">
        <w:rPr>
          <w:lang w:val="en-GB" w:eastAsia="fr-FR"/>
        </w:rPr>
        <w:t>for cross-border cooperation policy for Martinique and</w:t>
      </w:r>
      <w:r w:rsidR="002862B8" w:rsidRPr="00D06F83">
        <w:rPr>
          <w:lang w:val="en-GB" w:eastAsia="fr-FR"/>
        </w:rPr>
        <w:t xml:space="preserve"> Guadeloupe</w:t>
      </w:r>
      <w:r w:rsidR="0087638C" w:rsidRPr="00D06F83">
        <w:rPr>
          <w:lang w:val="en-GB" w:eastAsia="fr-FR"/>
        </w:rPr>
        <w:t xml:space="preserve">, </w:t>
      </w:r>
      <w:r w:rsidR="00240806" w:rsidRPr="00D06F83">
        <w:rPr>
          <w:lang w:val="en-GB" w:eastAsia="fr-FR"/>
        </w:rPr>
        <w:t>with Saint-Martin and French Guiana</w:t>
      </w:r>
      <w:r w:rsidR="0087638C" w:rsidRPr="00D06F83">
        <w:rPr>
          <w:lang w:val="en-GB" w:eastAsia="fr-FR"/>
        </w:rPr>
        <w:t xml:space="preserve"> </w:t>
      </w:r>
      <w:r w:rsidR="00240806" w:rsidRPr="00D06F83">
        <w:rPr>
          <w:lang w:val="en-GB" w:eastAsia="fr-FR"/>
        </w:rPr>
        <w:t>having their own cross-border programme</w:t>
      </w:r>
      <w:r w:rsidR="002862B8" w:rsidRPr="00D06F83">
        <w:rPr>
          <w:lang w:val="en-GB" w:eastAsia="fr-FR"/>
        </w:rPr>
        <w:t xml:space="preserve">. </w:t>
      </w:r>
      <w:r w:rsidR="00940E95" w:rsidRPr="00D06F83">
        <w:rPr>
          <w:lang w:val="en-GB" w:eastAsia="fr-FR"/>
        </w:rPr>
        <w:t>T</w:t>
      </w:r>
      <w:r w:rsidR="00AF456C" w:rsidRPr="00D06F83">
        <w:rPr>
          <w:lang w:val="en-GB" w:eastAsia="fr-FR"/>
        </w:rPr>
        <w:t>he</w:t>
      </w:r>
      <w:r w:rsidR="00AF456C" w:rsidRPr="00016133">
        <w:rPr>
          <w:lang w:val="en-GB" w:eastAsia="fr-FR"/>
        </w:rPr>
        <w:t xml:space="preserve"> development process for the Caribbean programme</w:t>
      </w:r>
      <w:r w:rsidR="00940E95">
        <w:rPr>
          <w:lang w:val="en-GB" w:eastAsia="fr-FR"/>
        </w:rPr>
        <w:t xml:space="preserve"> has, </w:t>
      </w:r>
      <w:r w:rsidR="00940E95" w:rsidRPr="00016133">
        <w:rPr>
          <w:lang w:val="en-GB" w:eastAsia="fr-FR"/>
        </w:rPr>
        <w:t xml:space="preserve">as a result, </w:t>
      </w:r>
      <w:r w:rsidR="00AF456C">
        <w:rPr>
          <w:lang w:val="en-GB" w:eastAsia="fr-FR"/>
        </w:rPr>
        <w:t>been a particularly sensitive process.</w:t>
      </w:r>
      <w:r w:rsidR="0087638C" w:rsidRPr="00016133">
        <w:rPr>
          <w:lang w:val="en-GB" w:eastAsia="fr-FR"/>
        </w:rPr>
        <w:t xml:space="preserve"> </w:t>
      </w:r>
    </w:p>
    <w:p w14:paraId="152F59B3" w14:textId="77777777" w:rsidR="00A43DB2" w:rsidRDefault="00A43DB2" w:rsidP="00BE437C">
      <w:pPr>
        <w:rPr>
          <w:lang w:val="en-GB" w:eastAsia="fr-FR"/>
        </w:rPr>
      </w:pPr>
    </w:p>
    <w:p w14:paraId="5490F67A" w14:textId="77777777" w:rsidR="00A43DB2" w:rsidRPr="00990925" w:rsidRDefault="005B4222" w:rsidP="00A43DB2">
      <w:pPr>
        <w:rPr>
          <w:highlight w:val="cyan"/>
          <w:lang w:val="en-GB" w:eastAsia="fr-FR"/>
        </w:rPr>
      </w:pPr>
      <w:r w:rsidRPr="00990925">
        <w:rPr>
          <w:lang w:val="en-GB" w:eastAsia="fr-FR"/>
        </w:rPr>
        <w:t>Th</w:t>
      </w:r>
      <w:r w:rsidR="00AF456C" w:rsidRPr="00990925">
        <w:rPr>
          <w:lang w:val="en-GB" w:eastAsia="fr-FR"/>
        </w:rPr>
        <w:t>ough</w:t>
      </w:r>
      <w:r w:rsidRPr="00990925">
        <w:rPr>
          <w:lang w:val="en-GB" w:eastAsia="fr-FR"/>
        </w:rPr>
        <w:t xml:space="preserve"> </w:t>
      </w:r>
      <w:r w:rsidR="00AF456C" w:rsidRPr="00990925">
        <w:rPr>
          <w:lang w:val="en-GB" w:eastAsia="fr-FR"/>
        </w:rPr>
        <w:t xml:space="preserve">the challenges facing </w:t>
      </w:r>
      <w:r w:rsidRPr="00990925">
        <w:rPr>
          <w:lang w:val="en-GB" w:eastAsia="fr-FR"/>
        </w:rPr>
        <w:t>transnational and cross-border challenges</w:t>
      </w:r>
      <w:r w:rsidR="00AF456C" w:rsidRPr="00990925">
        <w:rPr>
          <w:lang w:val="en-GB" w:eastAsia="fr-FR"/>
        </w:rPr>
        <w:t xml:space="preserve"> appear identical</w:t>
      </w:r>
      <w:r w:rsidR="00A43DB2" w:rsidRPr="00990925">
        <w:rPr>
          <w:lang w:val="en-GB" w:eastAsia="fr-FR"/>
        </w:rPr>
        <w:t xml:space="preserve">, </w:t>
      </w:r>
      <w:r w:rsidR="00990925" w:rsidRPr="00990925">
        <w:rPr>
          <w:lang w:val="en-GB" w:eastAsia="fr-FR"/>
        </w:rPr>
        <w:t>it was nonetheless necessary to</w:t>
      </w:r>
      <w:r w:rsidR="00A43DB2" w:rsidRPr="00990925">
        <w:rPr>
          <w:lang w:val="en-GB" w:eastAsia="fr-FR"/>
        </w:rPr>
        <w:t xml:space="preserve"> </w:t>
      </w:r>
      <w:r w:rsidR="00990925" w:rsidRPr="00990925">
        <w:rPr>
          <w:lang w:val="en-GB" w:eastAsia="fr-FR"/>
        </w:rPr>
        <w:t>deal with the need to concentrate action on a limited number of investment priorities</w:t>
      </w:r>
      <w:r w:rsidR="00A43DB2" w:rsidRPr="00990925">
        <w:rPr>
          <w:lang w:val="en-GB" w:eastAsia="fr-FR"/>
        </w:rPr>
        <w:t xml:space="preserve">. </w:t>
      </w:r>
      <w:r w:rsidR="00990925" w:rsidRPr="00990925">
        <w:rPr>
          <w:lang w:val="en-GB" w:eastAsia="fr-FR"/>
        </w:rPr>
        <w:t xml:space="preserve">It was finally decided that </w:t>
      </w:r>
      <w:r w:rsidR="00AC56A2">
        <w:rPr>
          <w:lang w:val="en-GB" w:eastAsia="fr-FR"/>
        </w:rPr>
        <w:t xml:space="preserve">four </w:t>
      </w:r>
      <w:r w:rsidR="00990925" w:rsidRPr="00990925">
        <w:rPr>
          <w:lang w:val="en-GB" w:eastAsia="fr-FR"/>
        </w:rPr>
        <w:t>strands would share all thematic objectives</w:t>
      </w:r>
      <w:r w:rsidR="0092026C">
        <w:rPr>
          <w:lang w:val="en-GB" w:eastAsia="fr-FR"/>
        </w:rPr>
        <w:t xml:space="preserve"> (TO)</w:t>
      </w:r>
      <w:r w:rsidR="00990925" w:rsidRPr="00990925">
        <w:rPr>
          <w:lang w:val="en-GB" w:eastAsia="fr-FR"/>
        </w:rPr>
        <w:t xml:space="preserve"> with the exception of</w:t>
      </w:r>
      <w:r w:rsidR="00A43DB2" w:rsidRPr="00990925">
        <w:rPr>
          <w:lang w:val="en-GB" w:eastAsia="fr-FR"/>
        </w:rPr>
        <w:t>:</w:t>
      </w:r>
    </w:p>
    <w:p w14:paraId="584C86FA" w14:textId="77777777" w:rsidR="00A43DB2" w:rsidRPr="00532A17" w:rsidRDefault="0092026C" w:rsidP="00353AAA">
      <w:pPr>
        <w:pStyle w:val="Listepuces1"/>
        <w:rPr>
          <w:lang w:val="en-GB" w:eastAsia="fr-FR"/>
        </w:rPr>
      </w:pPr>
      <w:r>
        <w:rPr>
          <w:lang w:val="en-GB" w:eastAsia="fr-FR"/>
        </w:rPr>
        <w:lastRenderedPageBreak/>
        <w:t>T</w:t>
      </w:r>
      <w:r w:rsidR="00532A17" w:rsidRPr="00532A17">
        <w:rPr>
          <w:lang w:val="en-GB" w:eastAsia="fr-FR"/>
        </w:rPr>
        <w:t>O</w:t>
      </w:r>
      <w:r w:rsidR="00A43DB2" w:rsidRPr="00532A17">
        <w:rPr>
          <w:lang w:val="en-GB" w:eastAsia="fr-FR"/>
        </w:rPr>
        <w:t xml:space="preserve"> 10 (</w:t>
      </w:r>
      <w:r w:rsidR="00990925" w:rsidRPr="00532A17">
        <w:rPr>
          <w:lang w:val="en-GB" w:eastAsia="fr-FR"/>
        </w:rPr>
        <w:t>strengthening human capital</w:t>
      </w:r>
      <w:r w:rsidR="00A43DB2" w:rsidRPr="00532A17">
        <w:rPr>
          <w:lang w:val="en-GB" w:eastAsia="fr-FR"/>
        </w:rPr>
        <w:t xml:space="preserve">) </w:t>
      </w:r>
      <w:r w:rsidR="00990925" w:rsidRPr="00532A17">
        <w:rPr>
          <w:lang w:val="en-GB" w:eastAsia="fr-FR"/>
        </w:rPr>
        <w:t xml:space="preserve">which concerns only the </w:t>
      </w:r>
      <w:r w:rsidR="003A3536">
        <w:rPr>
          <w:lang w:val="en-GB" w:eastAsia="fr-FR"/>
        </w:rPr>
        <w:t>TC</w:t>
      </w:r>
      <w:r w:rsidR="00990925" w:rsidRPr="00532A17">
        <w:rPr>
          <w:lang w:val="en-GB" w:eastAsia="fr-FR"/>
        </w:rPr>
        <w:t xml:space="preserve"> strand</w:t>
      </w:r>
      <w:r w:rsidR="00A43DB2" w:rsidRPr="00532A17">
        <w:rPr>
          <w:lang w:val="en-GB" w:eastAsia="fr-FR"/>
        </w:rPr>
        <w:t>;</w:t>
      </w:r>
    </w:p>
    <w:p w14:paraId="0AE30ACD" w14:textId="77777777" w:rsidR="00A43DB2" w:rsidRPr="00532A17" w:rsidRDefault="00532A17" w:rsidP="00353AAA">
      <w:pPr>
        <w:pStyle w:val="Listepuces1"/>
        <w:rPr>
          <w:lang w:val="en-GB" w:eastAsia="fr-FR"/>
        </w:rPr>
      </w:pPr>
      <w:r w:rsidRPr="00532A17">
        <w:rPr>
          <w:lang w:val="en-GB" w:eastAsia="fr-FR"/>
        </w:rPr>
        <w:t>TO</w:t>
      </w:r>
      <w:r w:rsidR="00A43DB2" w:rsidRPr="00532A17">
        <w:rPr>
          <w:lang w:val="en-GB" w:eastAsia="fr-FR"/>
        </w:rPr>
        <w:t xml:space="preserve"> 4 (s</w:t>
      </w:r>
      <w:r w:rsidRPr="00532A17">
        <w:rPr>
          <w:lang w:val="en-GB" w:eastAsia="fr-FR"/>
        </w:rPr>
        <w:t>upporting a shift towards a low-carbon economy</w:t>
      </w:r>
      <w:r w:rsidR="00A43DB2" w:rsidRPr="00532A17">
        <w:rPr>
          <w:lang w:val="en-GB" w:eastAsia="fr-FR"/>
        </w:rPr>
        <w:t xml:space="preserve">) </w:t>
      </w:r>
      <w:r w:rsidRPr="00532A17">
        <w:rPr>
          <w:lang w:val="en-GB" w:eastAsia="fr-FR"/>
        </w:rPr>
        <w:t xml:space="preserve">which concerns only the </w:t>
      </w:r>
      <w:r w:rsidR="003A3536">
        <w:rPr>
          <w:lang w:val="en-GB" w:eastAsia="fr-FR"/>
        </w:rPr>
        <w:t>CBC</w:t>
      </w:r>
      <w:r w:rsidRPr="00532A17">
        <w:rPr>
          <w:lang w:val="en-GB" w:eastAsia="fr-FR"/>
        </w:rPr>
        <w:t xml:space="preserve"> strand</w:t>
      </w:r>
      <w:r w:rsidR="00A43DB2" w:rsidRPr="00532A17">
        <w:rPr>
          <w:lang w:val="en-GB" w:eastAsia="fr-FR"/>
        </w:rPr>
        <w:t>.</w:t>
      </w:r>
    </w:p>
    <w:p w14:paraId="4322161E" w14:textId="77777777" w:rsidR="0046207A" w:rsidRPr="00532A17" w:rsidRDefault="0046207A" w:rsidP="0046207A">
      <w:pPr>
        <w:rPr>
          <w:b/>
          <w:bCs/>
          <w:lang w:val="en-GB"/>
        </w:rPr>
      </w:pPr>
    </w:p>
    <w:p w14:paraId="0DB746DB" w14:textId="77777777" w:rsidR="0046207A" w:rsidRPr="00F34CD7" w:rsidRDefault="00F34CD7" w:rsidP="0046207A">
      <w:pPr>
        <w:rPr>
          <w:lang w:val="en-GB"/>
        </w:rPr>
      </w:pPr>
      <w:r w:rsidRPr="00F34CD7">
        <w:rPr>
          <w:b/>
          <w:bCs/>
          <w:lang w:val="en-GB"/>
        </w:rPr>
        <w:t>The joint task for stakeholders is to:</w:t>
      </w:r>
    </w:p>
    <w:p w14:paraId="4B25FDC0" w14:textId="77777777" w:rsidR="0046207A" w:rsidRPr="00F34CD7" w:rsidRDefault="00F34CD7" w:rsidP="0046207A">
      <w:pPr>
        <w:pStyle w:val="Paragraphedeliste"/>
        <w:numPr>
          <w:ilvl w:val="0"/>
          <w:numId w:val="12"/>
        </w:numPr>
        <w:rPr>
          <w:lang w:val="en-GB"/>
        </w:rPr>
      </w:pPr>
      <w:r>
        <w:rPr>
          <w:b/>
          <w:bCs/>
          <w:lang w:val="en-GB"/>
        </w:rPr>
        <w:t>Work together</w:t>
      </w:r>
      <w:r w:rsidR="0046207A" w:rsidRPr="00F34CD7">
        <w:rPr>
          <w:b/>
          <w:bCs/>
          <w:lang w:val="en-GB"/>
        </w:rPr>
        <w:t xml:space="preserve"> </w:t>
      </w:r>
      <w:r w:rsidRPr="00F34CD7">
        <w:rPr>
          <w:b/>
          <w:bCs/>
          <w:lang w:val="en-GB"/>
        </w:rPr>
        <w:t>in order to identify the choice of development challenges that the OP needs to address</w:t>
      </w:r>
      <w:r w:rsidR="0046207A" w:rsidRPr="00F34CD7">
        <w:rPr>
          <w:b/>
          <w:bCs/>
          <w:lang w:val="en-GB"/>
        </w:rPr>
        <w:t>.</w:t>
      </w:r>
    </w:p>
    <w:p w14:paraId="0B847F74" w14:textId="77777777" w:rsidR="0046207A" w:rsidRPr="00F34CD7" w:rsidRDefault="00F34CD7" w:rsidP="0046207A">
      <w:pPr>
        <w:pStyle w:val="Paragraphedeliste"/>
        <w:numPr>
          <w:ilvl w:val="0"/>
          <w:numId w:val="12"/>
        </w:numPr>
        <w:rPr>
          <w:lang w:val="en-GB"/>
        </w:rPr>
      </w:pPr>
      <w:r w:rsidRPr="00F34CD7">
        <w:rPr>
          <w:b/>
          <w:bCs/>
          <w:lang w:val="en-GB"/>
        </w:rPr>
        <w:t>Determine what the programme is, given its resources, able achieve through cooperation</w:t>
      </w:r>
    </w:p>
    <w:p w14:paraId="751A2A4D" w14:textId="77777777" w:rsidR="0046207A" w:rsidRPr="00F34CD7" w:rsidRDefault="00F34CD7" w:rsidP="0046207A">
      <w:pPr>
        <w:pStyle w:val="Paragraphedeliste"/>
        <w:numPr>
          <w:ilvl w:val="0"/>
          <w:numId w:val="12"/>
        </w:numPr>
        <w:rPr>
          <w:lang w:val="en-GB"/>
        </w:rPr>
      </w:pPr>
      <w:r w:rsidRPr="00F34CD7">
        <w:rPr>
          <w:b/>
          <w:bCs/>
          <w:lang w:val="en-GB"/>
        </w:rPr>
        <w:t xml:space="preserve">Ensure that the strategies of regional organisations </w:t>
      </w:r>
      <w:r w:rsidR="00D60126">
        <w:rPr>
          <w:b/>
          <w:bCs/>
          <w:lang w:val="en-GB"/>
        </w:rPr>
        <w:t xml:space="preserve">and of the EDF </w:t>
      </w:r>
      <w:r w:rsidRPr="00F34CD7">
        <w:rPr>
          <w:b/>
          <w:bCs/>
          <w:lang w:val="en-GB"/>
        </w:rPr>
        <w:t>are taken into account</w:t>
      </w:r>
      <w:r w:rsidR="00D60126">
        <w:rPr>
          <w:b/>
          <w:bCs/>
          <w:lang w:val="en-GB"/>
        </w:rPr>
        <w:t xml:space="preserve"> in order to enhance complementarity</w:t>
      </w:r>
    </w:p>
    <w:p w14:paraId="07D5CFC6" w14:textId="77777777" w:rsidR="0046207A" w:rsidRPr="00F34CD7" w:rsidRDefault="0046207A" w:rsidP="00BE437C">
      <w:pPr>
        <w:rPr>
          <w:highlight w:val="yellow"/>
          <w:lang w:val="en-GB" w:eastAsia="fr-FR"/>
        </w:rPr>
      </w:pPr>
    </w:p>
    <w:p w14:paraId="3090A5E3" w14:textId="77777777" w:rsidR="002862B8" w:rsidRPr="00532A17" w:rsidRDefault="00532A17" w:rsidP="005A3A68">
      <w:pPr>
        <w:pStyle w:val="Titre3"/>
        <w:rPr>
          <w:lang w:val="en-GB"/>
        </w:rPr>
      </w:pPr>
      <w:bookmarkStart w:id="31" w:name="_Toc436753635"/>
      <w:r w:rsidRPr="00532A17">
        <w:rPr>
          <w:lang w:val="en-GB"/>
        </w:rPr>
        <w:t>Appraisal of the socio-economic analysis and needs identified</w:t>
      </w:r>
      <w:bookmarkEnd w:id="31"/>
    </w:p>
    <w:p w14:paraId="3838CFD4" w14:textId="77777777" w:rsidR="002862B8" w:rsidRPr="00035CE3" w:rsidRDefault="003D64CF" w:rsidP="005A3A68">
      <w:pPr>
        <w:rPr>
          <w:lang w:val="en-GB" w:eastAsia="fr-FR"/>
        </w:rPr>
      </w:pPr>
      <w:r w:rsidRPr="003D64CF">
        <w:rPr>
          <w:lang w:val="en-GB" w:eastAsia="fr-FR"/>
        </w:rPr>
        <w:t>The character limits imposed the ERDF template means that some information, that would have b</w:t>
      </w:r>
      <w:r w:rsidR="00233A98">
        <w:rPr>
          <w:lang w:val="en-GB" w:eastAsia="fr-FR"/>
        </w:rPr>
        <w:t>een useful to readers, could not be</w:t>
      </w:r>
      <w:r w:rsidRPr="003D64CF">
        <w:rPr>
          <w:lang w:val="en-GB" w:eastAsia="fr-FR"/>
        </w:rPr>
        <w:t xml:space="preserve"> included</w:t>
      </w:r>
      <w:r w:rsidR="00233A98">
        <w:rPr>
          <w:lang w:val="en-GB" w:eastAsia="fr-FR"/>
        </w:rPr>
        <w:t xml:space="preserve"> in the main sections but has been included in </w:t>
      </w:r>
      <w:r w:rsidR="00233A98" w:rsidRPr="00233A98">
        <w:rPr>
          <w:lang w:val="en-GB" w:eastAsia="fr-FR"/>
        </w:rPr>
        <w:t>annexes</w:t>
      </w:r>
      <w:r w:rsidR="002862B8" w:rsidRPr="00233A98">
        <w:rPr>
          <w:lang w:val="en-GB" w:eastAsia="fr-FR"/>
        </w:rPr>
        <w:t xml:space="preserve">. </w:t>
      </w:r>
      <w:r w:rsidR="00233A98" w:rsidRPr="00233A98">
        <w:rPr>
          <w:lang w:val="en-GB" w:eastAsia="fr-FR"/>
        </w:rPr>
        <w:t>In particular annex D is very</w:t>
      </w:r>
      <w:r w:rsidR="002862B8" w:rsidRPr="00233A98">
        <w:rPr>
          <w:lang w:val="en-GB" w:eastAsia="fr-FR"/>
        </w:rPr>
        <w:t xml:space="preserve"> instructive. </w:t>
      </w:r>
      <w:r w:rsidR="00233A98" w:rsidRPr="00233A98">
        <w:rPr>
          <w:lang w:val="en-GB" w:eastAsia="fr-FR"/>
        </w:rPr>
        <w:t xml:space="preserve">Here, the reader can find the justification for the strategic choices </w:t>
      </w:r>
      <w:r w:rsidR="00AC56A2" w:rsidRPr="00AC56A2">
        <w:rPr>
          <w:lang w:val="en-GB" w:eastAsia="fr-FR"/>
        </w:rPr>
        <w:t xml:space="preserve">that are consistent with the socio-economic analysis and the programme documents of </w:t>
      </w:r>
      <w:r w:rsidR="00233A98" w:rsidRPr="00233A98">
        <w:rPr>
          <w:lang w:val="en-GB" w:eastAsia="fr-FR"/>
        </w:rPr>
        <w:t>(i) other French overseas territories (regional ERDF programmes</w:t>
      </w:r>
      <w:r w:rsidR="002862B8" w:rsidRPr="00233A98">
        <w:rPr>
          <w:lang w:val="en-GB" w:eastAsia="fr-FR"/>
        </w:rPr>
        <w:t xml:space="preserve">, </w:t>
      </w:r>
      <w:r w:rsidR="00233A98" w:rsidRPr="00233A98">
        <w:rPr>
          <w:lang w:val="en-GB" w:eastAsia="fr-FR"/>
        </w:rPr>
        <w:t>RIS,</w:t>
      </w:r>
      <w:r w:rsidR="009A2AD8">
        <w:rPr>
          <w:lang w:val="en-GB" w:eastAsia="fr-FR"/>
        </w:rPr>
        <w:t xml:space="preserve"> S3</w:t>
      </w:r>
      <w:r w:rsidR="00233A98" w:rsidRPr="00233A98">
        <w:rPr>
          <w:lang w:val="en-GB" w:eastAsia="fr-FR"/>
        </w:rPr>
        <w:t>, regional economic development plans</w:t>
      </w:r>
      <w:r w:rsidR="002862B8" w:rsidRPr="00233A98">
        <w:rPr>
          <w:lang w:val="en-GB" w:eastAsia="fr-FR"/>
        </w:rPr>
        <w:t xml:space="preserve">) </w:t>
      </w:r>
      <w:r w:rsidR="00233A98" w:rsidRPr="00233A98">
        <w:rPr>
          <w:lang w:val="en-GB" w:eastAsia="fr-FR"/>
        </w:rPr>
        <w:t>and (ii) the Caribbean’s international organisations (ACS, OECS, Caricom-Cariforum)</w:t>
      </w:r>
      <w:r w:rsidR="002862B8" w:rsidRPr="00233A98">
        <w:rPr>
          <w:lang w:val="en-GB" w:eastAsia="fr-FR"/>
        </w:rPr>
        <w:t xml:space="preserve">. </w:t>
      </w:r>
      <w:r w:rsidR="00035CE3" w:rsidRPr="00035CE3">
        <w:rPr>
          <w:lang w:val="en-GB" w:eastAsia="fr-FR"/>
        </w:rPr>
        <w:t>The added value of transnational and cross-border cooperation for each of the ERDF’s 11 thematic objectives is also analysed</w:t>
      </w:r>
      <w:r w:rsidR="002862B8" w:rsidRPr="00035CE3">
        <w:rPr>
          <w:lang w:val="en-GB" w:eastAsia="fr-FR"/>
        </w:rPr>
        <w:t>.</w:t>
      </w:r>
    </w:p>
    <w:p w14:paraId="7689D419" w14:textId="77777777" w:rsidR="00032805" w:rsidRPr="00035CE3" w:rsidRDefault="00035CE3" w:rsidP="00C6346E">
      <w:pPr>
        <w:rPr>
          <w:lang w:val="en-GB" w:eastAsia="fr-FR"/>
        </w:rPr>
      </w:pPr>
      <w:r w:rsidRPr="00035CE3">
        <w:rPr>
          <w:lang w:val="en-GB" w:eastAsia="fr-FR"/>
        </w:rPr>
        <w:t>The presentation of the needs analysis begins by setting out the seven challenges on which the strategy is based</w:t>
      </w:r>
      <w:r w:rsidR="00032805" w:rsidRPr="00035CE3">
        <w:rPr>
          <w:lang w:val="en-GB" w:eastAsia="fr-FR"/>
        </w:rPr>
        <w:t xml:space="preserve"> (</w:t>
      </w:r>
      <w:r w:rsidRPr="00035CE3">
        <w:rPr>
          <w:i/>
          <w:lang w:val="en-GB" w:eastAsia="fr-FR"/>
        </w:rPr>
        <w:t>section</w:t>
      </w:r>
      <w:r w:rsidR="00032805" w:rsidRPr="00035CE3">
        <w:rPr>
          <w:i/>
          <w:lang w:val="en-GB" w:eastAsia="fr-FR"/>
        </w:rPr>
        <w:t xml:space="preserve"> 1.1</w:t>
      </w:r>
      <w:r w:rsidR="00032805" w:rsidRPr="00035CE3">
        <w:rPr>
          <w:lang w:val="en-GB" w:eastAsia="fr-FR"/>
        </w:rPr>
        <w:t>)</w:t>
      </w:r>
      <w:r>
        <w:rPr>
          <w:lang w:val="en-GB" w:eastAsia="fr-FR"/>
        </w:rPr>
        <w:t>.</w:t>
      </w:r>
    </w:p>
    <w:p w14:paraId="209ACC5A" w14:textId="77777777" w:rsidR="00032805" w:rsidRPr="00792A5D" w:rsidRDefault="00792A5D" w:rsidP="00C6346E">
      <w:pPr>
        <w:rPr>
          <w:lang w:val="en-GB" w:eastAsia="fr-FR"/>
        </w:rPr>
      </w:pPr>
      <w:r w:rsidRPr="00792A5D">
        <w:rPr>
          <w:lang w:val="en-GB" w:eastAsia="fr-FR"/>
        </w:rPr>
        <w:t>Information from the needs analysis is presented in support of each of these challenges</w:t>
      </w:r>
      <w:r w:rsidR="00032805" w:rsidRPr="00792A5D">
        <w:rPr>
          <w:lang w:val="en-GB" w:eastAsia="fr-FR"/>
        </w:rPr>
        <w:t>.</w:t>
      </w:r>
    </w:p>
    <w:p w14:paraId="6D9E698A" w14:textId="77777777" w:rsidR="00AF4FA2" w:rsidRPr="00792A5D" w:rsidRDefault="00792A5D" w:rsidP="00C6346E">
      <w:pPr>
        <w:rPr>
          <w:lang w:val="en-GB" w:eastAsia="fr-FR"/>
        </w:rPr>
      </w:pPr>
      <w:r w:rsidRPr="00792A5D">
        <w:rPr>
          <w:lang w:val="en-GB" w:eastAsia="fr-FR"/>
        </w:rPr>
        <w:t>However, the reader can only fully comprehend the relationship between the general needs analysis, the choice of the seven challenges and the priority themes selected, by referring to the annexes</w:t>
      </w:r>
      <w:r w:rsidR="00AF4FA2" w:rsidRPr="00792A5D">
        <w:rPr>
          <w:lang w:val="en-GB" w:eastAsia="fr-FR"/>
        </w:rPr>
        <w:t>.</w:t>
      </w:r>
    </w:p>
    <w:p w14:paraId="7143D2F5" w14:textId="77777777" w:rsidR="008654BD" w:rsidRPr="0031114D" w:rsidRDefault="00792A5D" w:rsidP="008654BD">
      <w:pPr>
        <w:rPr>
          <w:lang w:val="en-GB" w:eastAsia="fr-FR"/>
        </w:rPr>
      </w:pPr>
      <w:r w:rsidRPr="0031114D">
        <w:rPr>
          <w:lang w:val="en-GB" w:eastAsia="fr-FR"/>
        </w:rPr>
        <w:t xml:space="preserve">Further detail to the needs analyses for the </w:t>
      </w:r>
      <w:r w:rsidR="0031114D" w:rsidRPr="0031114D">
        <w:rPr>
          <w:lang w:val="en-GB" w:eastAsia="fr-FR"/>
        </w:rPr>
        <w:t xml:space="preserve">Caribbean’s </w:t>
      </w:r>
      <w:r w:rsidRPr="0031114D">
        <w:rPr>
          <w:lang w:val="en-GB" w:eastAsia="fr-FR"/>
        </w:rPr>
        <w:t xml:space="preserve">seven </w:t>
      </w:r>
      <w:r w:rsidR="0031114D" w:rsidRPr="0031114D">
        <w:rPr>
          <w:lang w:val="en-GB" w:eastAsia="fr-FR"/>
        </w:rPr>
        <w:t xml:space="preserve">shared </w:t>
      </w:r>
      <w:r w:rsidRPr="0031114D">
        <w:rPr>
          <w:lang w:val="en-GB" w:eastAsia="fr-FR"/>
        </w:rPr>
        <w:t xml:space="preserve">challenges is presented in </w:t>
      </w:r>
      <w:r w:rsidR="00F34CD7">
        <w:rPr>
          <w:lang w:val="en-GB" w:eastAsia="fr-FR"/>
        </w:rPr>
        <w:t>annex</w:t>
      </w:r>
      <w:r w:rsidR="0031114D" w:rsidRPr="0031114D">
        <w:rPr>
          <w:lang w:val="en-GB" w:eastAsia="fr-FR"/>
        </w:rPr>
        <w:t xml:space="preserve"> C</w:t>
      </w:r>
      <w:r w:rsidR="008654BD" w:rsidRPr="0031114D">
        <w:rPr>
          <w:lang w:val="en-GB" w:eastAsia="fr-FR"/>
        </w:rPr>
        <w:t>.</w:t>
      </w:r>
    </w:p>
    <w:p w14:paraId="5200FCB6" w14:textId="77777777" w:rsidR="00AC7AE9" w:rsidRPr="00F34CD7" w:rsidRDefault="00FF6235" w:rsidP="00AC7AE9">
      <w:pPr>
        <w:rPr>
          <w:lang w:val="en-GB" w:eastAsia="fr-FR"/>
        </w:rPr>
      </w:pPr>
      <w:r w:rsidRPr="00F34CD7">
        <w:rPr>
          <w:lang w:val="en-GB" w:eastAsia="fr-FR"/>
        </w:rPr>
        <w:t>The reader will find a</w:t>
      </w:r>
      <w:r w:rsidR="00F34CD7" w:rsidRPr="00F34CD7">
        <w:rPr>
          <w:lang w:val="en-GB" w:eastAsia="fr-FR"/>
        </w:rPr>
        <w:t>nnex</w:t>
      </w:r>
      <w:r w:rsidRPr="00F34CD7">
        <w:rPr>
          <w:lang w:val="en-GB" w:eastAsia="fr-FR"/>
        </w:rPr>
        <w:t xml:space="preserve"> D particula</w:t>
      </w:r>
      <w:r w:rsidR="00F34CD7">
        <w:rPr>
          <w:lang w:val="en-GB" w:eastAsia="fr-FR"/>
        </w:rPr>
        <w:t>r</w:t>
      </w:r>
      <w:r w:rsidRPr="00F34CD7">
        <w:rPr>
          <w:lang w:val="en-GB" w:eastAsia="fr-FR"/>
        </w:rPr>
        <w:t>ly</w:t>
      </w:r>
      <w:r w:rsidR="00AC7AE9" w:rsidRPr="00F34CD7">
        <w:rPr>
          <w:lang w:val="en-GB" w:eastAsia="fr-FR"/>
        </w:rPr>
        <w:t xml:space="preserve"> instructive</w:t>
      </w:r>
      <w:r w:rsidRPr="00F34CD7">
        <w:rPr>
          <w:lang w:val="en-GB" w:eastAsia="fr-FR"/>
        </w:rPr>
        <w:t>.</w:t>
      </w:r>
      <w:r w:rsidR="00AC7AE9" w:rsidRPr="00F34CD7">
        <w:rPr>
          <w:lang w:val="en-GB" w:eastAsia="fr-FR"/>
        </w:rPr>
        <w:t xml:space="preserve"> </w:t>
      </w:r>
      <w:r w:rsidRPr="00FF6235">
        <w:rPr>
          <w:lang w:val="en-GB" w:eastAsia="fr-FR"/>
        </w:rPr>
        <w:t xml:space="preserve">It sets out the conclusions of the needs analysis that justify the selections made for the Caribbean OP from among the ERDF’s 11 </w:t>
      </w:r>
      <w:r w:rsidRPr="00F34CD7">
        <w:rPr>
          <w:lang w:val="en-GB" w:eastAsia="fr-FR"/>
        </w:rPr>
        <w:t>thematic objectives</w:t>
      </w:r>
      <w:r w:rsidR="00AC7AE9" w:rsidRPr="00F34CD7">
        <w:rPr>
          <w:lang w:val="en-GB" w:eastAsia="fr-FR"/>
        </w:rPr>
        <w:t>.</w:t>
      </w:r>
    </w:p>
    <w:p w14:paraId="0AEBA7C4" w14:textId="77777777" w:rsidR="0046207A" w:rsidRPr="00F34CD7" w:rsidRDefault="00F34CD7" w:rsidP="00961E89">
      <w:pPr>
        <w:rPr>
          <w:lang w:val="en-GB" w:eastAsia="fr-FR"/>
        </w:rPr>
      </w:pPr>
      <w:r w:rsidRPr="00F34CD7">
        <w:rPr>
          <w:lang w:val="en-GB" w:eastAsia="fr-FR"/>
        </w:rPr>
        <w:t>A</w:t>
      </w:r>
      <w:r w:rsidR="00BD1D40" w:rsidRPr="00F34CD7">
        <w:rPr>
          <w:lang w:val="en-GB" w:eastAsia="fr-FR"/>
        </w:rPr>
        <w:t>nnex</w:t>
      </w:r>
      <w:r w:rsidRPr="00F34CD7">
        <w:rPr>
          <w:lang w:val="en-GB" w:eastAsia="fr-FR"/>
        </w:rPr>
        <w:t xml:space="preserve"> E </w:t>
      </w:r>
      <w:r>
        <w:rPr>
          <w:lang w:val="en-GB" w:eastAsia="fr-FR"/>
        </w:rPr>
        <w:t>includes the rational for policy action and</w:t>
      </w:r>
      <w:r w:rsidRPr="00F34CD7">
        <w:rPr>
          <w:lang w:val="en-GB" w:eastAsia="fr-FR"/>
        </w:rPr>
        <w:t xml:space="preserve"> sets out</w:t>
      </w:r>
      <w:r w:rsidR="00AF4FA2" w:rsidRPr="00F34CD7">
        <w:rPr>
          <w:lang w:val="en-GB" w:eastAsia="fr-FR"/>
        </w:rPr>
        <w:t xml:space="preserve"> </w:t>
      </w:r>
      <w:r w:rsidRPr="00F34CD7">
        <w:rPr>
          <w:lang w:val="en-GB" w:eastAsia="fr-FR"/>
        </w:rPr>
        <w:t>the link between the challenges and thematic objectives is set out</w:t>
      </w:r>
      <w:r w:rsidR="00AF4FA2" w:rsidRPr="00F34CD7">
        <w:rPr>
          <w:lang w:val="en-GB" w:eastAsia="fr-FR"/>
        </w:rPr>
        <w:t>.</w:t>
      </w:r>
    </w:p>
    <w:p w14:paraId="0D8FAEEC" w14:textId="77777777" w:rsidR="00D60126" w:rsidRDefault="00D60126" w:rsidP="00961E89">
      <w:pPr>
        <w:rPr>
          <w:b/>
          <w:bCs/>
          <w:lang w:val="en-GB"/>
        </w:rPr>
      </w:pPr>
    </w:p>
    <w:p w14:paraId="5C36475C" w14:textId="77777777" w:rsidR="00D94A09" w:rsidRDefault="00D94A09">
      <w:pPr>
        <w:widowControl/>
        <w:suppressAutoHyphens w:val="0"/>
        <w:spacing w:before="0" w:after="0" w:line="240" w:lineRule="auto"/>
        <w:ind w:left="851" w:hanging="284"/>
        <w:rPr>
          <w:b/>
          <w:bCs/>
          <w:lang w:val="en-GB"/>
        </w:rPr>
      </w:pPr>
      <w:r>
        <w:rPr>
          <w:b/>
          <w:bCs/>
          <w:lang w:val="en-GB"/>
        </w:rPr>
        <w:br w:type="page"/>
      </w:r>
    </w:p>
    <w:p w14:paraId="295C7408" w14:textId="77777777" w:rsidR="00AC56A2" w:rsidRDefault="00AC56A2" w:rsidP="00AC56A2">
      <w:pPr>
        <w:rPr>
          <w:b/>
          <w:bCs/>
          <w:lang w:val="en-GB"/>
        </w:rPr>
      </w:pPr>
      <w:r w:rsidRPr="0092026C">
        <w:rPr>
          <w:b/>
          <w:bCs/>
          <w:lang w:val="en-GB"/>
        </w:rPr>
        <w:lastRenderedPageBreak/>
        <w:t>The strategy is structured so as to correspond to the ERDF’s strategic guidelines:</w:t>
      </w:r>
      <w:r w:rsidRPr="0092026C">
        <w:rPr>
          <w:b/>
          <w:bCs/>
          <w:i/>
          <w:lang w:val="en-GB"/>
        </w:rPr>
        <w:t xml:space="preserve"> (see table 2 in section 1)</w:t>
      </w:r>
    </w:p>
    <w:p w14:paraId="5ADC280D" w14:textId="77777777" w:rsidR="00AC56A2" w:rsidRDefault="00AC56A2" w:rsidP="00AC56A2">
      <w:pPr>
        <w:rPr>
          <w:b/>
          <w:bCs/>
          <w:lang w:val="en-GB"/>
        </w:rPr>
      </w:pPr>
      <w:r w:rsidRPr="00C517E9">
        <w:rPr>
          <w:b/>
          <w:bCs/>
          <w:noProof/>
          <w:lang w:val="fr-FR" w:eastAsia="fr-FR"/>
        </w:rPr>
        <w:drawing>
          <wp:inline distT="0" distB="0" distL="0" distR="0" wp14:anchorId="6962CBC2" wp14:editId="0E2FB00A">
            <wp:extent cx="5760720" cy="713232"/>
            <wp:effectExtent l="19050" t="0" r="30480" b="4889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AF9700F" w14:textId="77777777" w:rsidR="00AC56A2" w:rsidRPr="008A5E6A" w:rsidRDefault="00AC56A2" w:rsidP="00AC56A2">
      <w:pPr>
        <w:rPr>
          <w:i/>
        </w:rPr>
      </w:pPr>
      <w:r w:rsidRPr="0092026C">
        <w:rPr>
          <w:i/>
        </w:rPr>
        <w:t>(*) excluding technical assistance</w:t>
      </w:r>
      <w:r>
        <w:rPr>
          <w:i/>
        </w:rPr>
        <w:t xml:space="preserve"> priority</w:t>
      </w:r>
    </w:p>
    <w:p w14:paraId="5E4CDA85" w14:textId="77777777" w:rsidR="00AC56A2" w:rsidRDefault="00AC56A2" w:rsidP="00AC56A2">
      <w:pPr>
        <w:rPr>
          <w:b/>
          <w:bCs/>
          <w:lang w:val="en-GB"/>
        </w:rPr>
      </w:pPr>
    </w:p>
    <w:p w14:paraId="45680FCF" w14:textId="77777777" w:rsidR="00AC56A2" w:rsidRDefault="00451A05" w:rsidP="00AC56A2">
      <w:pPr>
        <w:rPr>
          <w:b/>
          <w:bCs/>
          <w:lang w:val="en-GB"/>
        </w:rPr>
      </w:pPr>
      <w:r>
        <w:rPr>
          <w:noProof/>
          <w:lang w:val="fr-FR" w:eastAsia="fr-FR"/>
        </w:rPr>
        <mc:AlternateContent>
          <mc:Choice Requires="wpg">
            <w:drawing>
              <wp:inline distT="0" distB="0" distL="0" distR="0" wp14:anchorId="56812BF3" wp14:editId="347FEB96">
                <wp:extent cx="5679440" cy="6889750"/>
                <wp:effectExtent l="17780" t="13970" r="17780" b="11430"/>
                <wp:docPr id="5"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6889750"/>
                          <a:chOff x="-117" y="4694"/>
                          <a:chExt cx="93169" cy="72204"/>
                        </a:xfrm>
                      </wpg:grpSpPr>
                      <wps:wsp>
                        <wps:cNvPr id="8" name="Rectangle 10"/>
                        <wps:cNvSpPr>
                          <a:spLocks noChangeArrowheads="1"/>
                        </wps:cNvSpPr>
                        <wps:spPr bwMode="auto">
                          <a:xfrm>
                            <a:off x="41846" y="8927"/>
                            <a:ext cx="50924" cy="8581"/>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7D4DC0FC"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rPr>
                                <w:t>SO1 (CB) and SO3 (TN): Support the</w:t>
                              </w:r>
                              <w:r w:rsidRPr="002424AF">
                                <w:rPr>
                                  <w:color w:val="000000" w:themeColor="text1"/>
                                </w:rPr>
                                <w:t xml:space="preserve"> </w:t>
                              </w:r>
                              <w:r w:rsidRPr="00606D72">
                                <w:rPr>
                                  <w:rFonts w:ascii="Garamond" w:hAnsi="Garamond" w:cstheme="minorBidi"/>
                                  <w:color w:val="000000" w:themeColor="text1"/>
                                  <w:kern w:val="24"/>
                                  <w:szCs w:val="22"/>
                                </w:rPr>
                                <w:t>economic diversification of the territories through knowledge transfer and the commercialisation of innovative products</w:t>
                              </w:r>
                            </w:p>
                          </w:txbxContent>
                        </wps:txbx>
                        <wps:bodyPr rot="0" vert="horz" wrap="square" lIns="91440" tIns="45720" rIns="91440" bIns="45720" anchor="ctr" anchorCtr="0" upright="1">
                          <a:noAutofit/>
                        </wps:bodyPr>
                      </wps:wsp>
                      <wps:wsp>
                        <wps:cNvPr id="9" name="Organigramme : Processus 11"/>
                        <wps:cNvSpPr>
                          <a:spLocks noChangeArrowheads="1"/>
                        </wps:cNvSpPr>
                        <wps:spPr bwMode="auto">
                          <a:xfrm>
                            <a:off x="42127" y="4694"/>
                            <a:ext cx="50924" cy="3788"/>
                          </a:xfrm>
                          <a:prstGeom prst="flowChartProcess">
                            <a:avLst/>
                          </a:prstGeom>
                          <a:solidFill>
                            <a:schemeClr val="bg1">
                              <a:lumMod val="50000"/>
                              <a:lumOff val="0"/>
                            </a:schemeClr>
                          </a:solidFill>
                          <a:ln w="19050">
                            <a:solidFill>
                              <a:schemeClr val="tx1">
                                <a:lumMod val="100000"/>
                                <a:lumOff val="0"/>
                              </a:schemeClr>
                            </a:solidFill>
                            <a:miter lim="800000"/>
                            <a:headEnd/>
                            <a:tailEnd/>
                          </a:ln>
                        </wps:spPr>
                        <wps:txbx>
                          <w:txbxContent>
                            <w:p w14:paraId="0DB455F2" w14:textId="77777777" w:rsidR="008D1759" w:rsidRPr="0085290F" w:rsidRDefault="008D1759" w:rsidP="00AC56A2">
                              <w:pPr>
                                <w:pStyle w:val="NormalWeb"/>
                                <w:jc w:val="center"/>
                                <w:rPr>
                                  <w:color w:val="FFFFFF" w:themeColor="background1"/>
                                  <w:sz w:val="18"/>
                                </w:rPr>
                              </w:pPr>
                              <w:r w:rsidRPr="00606D72">
                                <w:rPr>
                                  <w:rFonts w:ascii="Garamond" w:hAnsi="Garamond" w:cstheme="minorBidi"/>
                                  <w:b/>
                                  <w:bCs/>
                                  <w:smallCaps/>
                                  <w:color w:val="FFFFFF" w:themeColor="background1"/>
                                  <w:kern w:val="24"/>
                                  <w:szCs w:val="22"/>
                                </w:rPr>
                                <w:t>Specific Objectives</w:t>
                              </w:r>
                            </w:p>
                          </w:txbxContent>
                        </wps:txbx>
                        <wps:bodyPr rot="0" vert="horz" wrap="square" lIns="91440" tIns="45720" rIns="91440" bIns="45720" anchor="ctr" anchorCtr="0" upright="1">
                          <a:noAutofit/>
                        </wps:bodyPr>
                      </wps:wsp>
                      <wps:wsp>
                        <wps:cNvPr id="10" name="Rectangle 12"/>
                        <wps:cNvSpPr>
                          <a:spLocks noChangeArrowheads="1"/>
                        </wps:cNvSpPr>
                        <wps:spPr bwMode="auto">
                          <a:xfrm>
                            <a:off x="477" y="25548"/>
                            <a:ext cx="33949" cy="7003"/>
                          </a:xfrm>
                          <a:prstGeom prst="rect">
                            <a:avLst/>
                          </a:prstGeom>
                          <a:noFill/>
                          <a:ln w="19050">
                            <a:solidFill>
                              <a:srgbClr val="A50021"/>
                            </a:solidFill>
                            <a:miter lim="800000"/>
                            <a:headEnd/>
                            <a:tailEnd/>
                          </a:ln>
                          <a:extLst>
                            <a:ext uri="{909E8E84-426E-40DD-AFC4-6F175D3DCCD1}">
                              <a14:hiddenFill xmlns:a14="http://schemas.microsoft.com/office/drawing/2010/main">
                                <a:solidFill>
                                  <a:srgbClr val="FFFFFF"/>
                                </a:solidFill>
                              </a14:hiddenFill>
                            </a:ext>
                          </a:extLst>
                        </wps:spPr>
                        <wps:txbx>
                          <w:txbxContent>
                            <w:p w14:paraId="13A1C694" w14:textId="77777777" w:rsidR="008D1759" w:rsidRPr="00F420AA" w:rsidRDefault="008D1759" w:rsidP="00AC56A2">
                              <w:pPr>
                                <w:pStyle w:val="NormalWeb"/>
                                <w:jc w:val="center"/>
                                <w:rPr>
                                  <w:rFonts w:ascii="Garamond" w:hAnsi="Garamond" w:cstheme="minorBidi"/>
                                  <w:b/>
                                  <w:bCs/>
                                  <w:color w:val="A50021"/>
                                  <w:kern w:val="24"/>
                                  <w:sz w:val="18"/>
                                  <w:szCs w:val="22"/>
                                  <w:lang w:val="en-US"/>
                                </w:rPr>
                              </w:pPr>
                              <w:r w:rsidRPr="00F420AA">
                                <w:rPr>
                                  <w:rFonts w:ascii="Garamond" w:hAnsi="Garamond" w:cstheme="minorBidi"/>
                                  <w:b/>
                                  <w:bCs/>
                                  <w:color w:val="A50021"/>
                                  <w:kern w:val="24"/>
                                  <w:sz w:val="18"/>
                                  <w:szCs w:val="22"/>
                                  <w:lang w:val="en-US"/>
                                </w:rPr>
                                <w:t>Priority 3 (CB) and 4 (TN): Strengthen the response capacity to natural risks (TO5)</w:t>
                              </w:r>
                            </w:p>
                          </w:txbxContent>
                        </wps:txbx>
                        <wps:bodyPr rot="0" vert="horz" wrap="square" lIns="91440" tIns="45720" rIns="91440" bIns="45720" anchor="ctr" anchorCtr="0" upright="1">
                          <a:noAutofit/>
                        </wps:bodyPr>
                      </wps:wsp>
                      <wps:wsp>
                        <wps:cNvPr id="11" name="Organigramme : Processus 13"/>
                        <wps:cNvSpPr>
                          <a:spLocks noChangeArrowheads="1"/>
                        </wps:cNvSpPr>
                        <wps:spPr bwMode="auto">
                          <a:xfrm>
                            <a:off x="680" y="5486"/>
                            <a:ext cx="33949" cy="5040"/>
                          </a:xfrm>
                          <a:prstGeom prst="flowChartProcess">
                            <a:avLst/>
                          </a:prstGeom>
                          <a:solidFill>
                            <a:schemeClr val="bg1">
                              <a:lumMod val="100000"/>
                              <a:lumOff val="0"/>
                            </a:schemeClr>
                          </a:solidFill>
                          <a:ln w="19050">
                            <a:solidFill>
                              <a:srgbClr val="C00000"/>
                            </a:solidFill>
                            <a:miter lim="800000"/>
                            <a:headEnd/>
                            <a:tailEnd/>
                          </a:ln>
                        </wps:spPr>
                        <wps:txbx>
                          <w:txbxContent>
                            <w:p w14:paraId="36B0B6D4" w14:textId="77777777" w:rsidR="008D1759" w:rsidRPr="00606D72" w:rsidRDefault="008D1759" w:rsidP="00AC56A2">
                              <w:pPr>
                                <w:pStyle w:val="NormalWeb"/>
                                <w:spacing w:before="0" w:beforeAutospacing="0" w:after="0" w:afterAutospacing="0"/>
                                <w:jc w:val="center"/>
                                <w:rPr>
                                  <w:rFonts w:ascii="Garamond" w:hAnsi="Garamond" w:cstheme="minorBidi"/>
                                  <w:b/>
                                  <w:bCs/>
                                  <w:smallCaps/>
                                  <w:kern w:val="24"/>
                                  <w:szCs w:val="22"/>
                                </w:rPr>
                              </w:pPr>
                              <w:r w:rsidRPr="00606D72">
                                <w:rPr>
                                  <w:rFonts w:ascii="Garamond" w:hAnsi="Garamond" w:cstheme="minorBidi"/>
                                  <w:b/>
                                  <w:bCs/>
                                  <w:smallCaps/>
                                  <w:kern w:val="24"/>
                                  <w:szCs w:val="22"/>
                                </w:rPr>
                                <w:t>Priorities / TO</w:t>
                              </w:r>
                            </w:p>
                          </w:txbxContent>
                        </wps:txbx>
                        <wps:bodyPr rot="0" vert="horz" wrap="square" lIns="91440" tIns="45720" rIns="91440" bIns="45720" anchor="ctr" anchorCtr="0" upright="1">
                          <a:noAutofit/>
                        </wps:bodyPr>
                      </wps:wsp>
                      <wps:wsp>
                        <wps:cNvPr id="12" name="Rectangle 14"/>
                        <wps:cNvSpPr>
                          <a:spLocks noChangeArrowheads="1"/>
                        </wps:cNvSpPr>
                        <wps:spPr bwMode="auto">
                          <a:xfrm>
                            <a:off x="41982" y="25006"/>
                            <a:ext cx="50924" cy="4647"/>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47143BD9"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rPr>
                                <w:t>SO5 (CB) SO6 (TN): Increase territories capacity to manage/respond to natural risks/disasters</w:t>
                              </w:r>
                            </w:p>
                          </w:txbxContent>
                        </wps:txbx>
                        <wps:bodyPr rot="0" vert="horz" wrap="square" lIns="91440" tIns="45720" rIns="91440" bIns="45720" anchor="ctr" anchorCtr="0" upright="1">
                          <a:noAutofit/>
                        </wps:bodyPr>
                      </wps:wsp>
                      <wps:wsp>
                        <wps:cNvPr id="13" name="Rectangle 15"/>
                        <wps:cNvSpPr>
                          <a:spLocks noChangeArrowheads="1"/>
                        </wps:cNvSpPr>
                        <wps:spPr bwMode="auto">
                          <a:xfrm>
                            <a:off x="41846" y="30144"/>
                            <a:ext cx="50923" cy="7186"/>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7A4EEDEB"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 xml:space="preserve"> SO7 5CB) SO9 (TN):Better protect and capitalise on the Caribbean’s natural heritage through joint strategies and policy instruments</w:t>
                              </w:r>
                            </w:p>
                            <w:p w14:paraId="410A5C43" w14:textId="77777777" w:rsidR="008D1759" w:rsidRPr="002424AF" w:rsidRDefault="008D1759" w:rsidP="00AC56A2">
                              <w:pPr>
                                <w:pStyle w:val="NormalWeb"/>
                                <w:rPr>
                                  <w:color w:val="000000" w:themeColor="text1"/>
                                </w:rPr>
                              </w:pPr>
                            </w:p>
                          </w:txbxContent>
                        </wps:txbx>
                        <wps:bodyPr rot="0" vert="horz" wrap="square" lIns="91440" tIns="45720" rIns="91440" bIns="45720" anchor="ctr" anchorCtr="0" upright="1">
                          <a:noAutofit/>
                        </wps:bodyPr>
                      </wps:wsp>
                      <wps:wsp>
                        <wps:cNvPr id="14" name="Rectangle 16"/>
                        <wps:cNvSpPr>
                          <a:spLocks noChangeArrowheads="1"/>
                        </wps:cNvSpPr>
                        <wps:spPr bwMode="auto">
                          <a:xfrm>
                            <a:off x="42125" y="45301"/>
                            <a:ext cx="50923" cy="6526"/>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3402BE1B"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SO11 (CB) SO12 (TN): Increase territories’ response capacities in relation to emerging diseases and health risks</w:t>
                              </w:r>
                            </w:p>
                          </w:txbxContent>
                        </wps:txbx>
                        <wps:bodyPr rot="0" vert="horz" wrap="square" lIns="91440" tIns="45720" rIns="91440" bIns="45720" anchor="ctr" anchorCtr="0" upright="1">
                          <a:noAutofit/>
                        </wps:bodyPr>
                      </wps:wsp>
                      <wps:wsp>
                        <wps:cNvPr id="15" name="Rectangle 17"/>
                        <wps:cNvSpPr>
                          <a:spLocks noChangeArrowheads="1"/>
                        </wps:cNvSpPr>
                        <wps:spPr bwMode="auto">
                          <a:xfrm>
                            <a:off x="247" y="33225"/>
                            <a:ext cx="33949" cy="7014"/>
                          </a:xfrm>
                          <a:prstGeom prst="rect">
                            <a:avLst/>
                          </a:prstGeom>
                          <a:noFill/>
                          <a:ln w="19050">
                            <a:solidFill>
                              <a:srgbClr val="A50021"/>
                            </a:solidFill>
                            <a:miter lim="800000"/>
                            <a:headEnd/>
                            <a:tailEnd/>
                          </a:ln>
                          <a:extLst>
                            <a:ext uri="{909E8E84-426E-40DD-AFC4-6F175D3DCCD1}">
                              <a14:hiddenFill xmlns:a14="http://schemas.microsoft.com/office/drawing/2010/main">
                                <a:solidFill>
                                  <a:srgbClr val="FFFFFF"/>
                                </a:solidFill>
                              </a14:hiddenFill>
                            </a:ext>
                          </a:extLst>
                        </wps:spPr>
                        <wps:txbx>
                          <w:txbxContent>
                            <w:p w14:paraId="115AC97B" w14:textId="77777777" w:rsidR="008D1759" w:rsidRPr="00F420AA" w:rsidRDefault="008D1759" w:rsidP="00AC56A2">
                              <w:pPr>
                                <w:pStyle w:val="NormalWeb"/>
                                <w:jc w:val="center"/>
                                <w:rPr>
                                  <w:rFonts w:ascii="Garamond" w:hAnsi="Garamond" w:cstheme="minorBidi"/>
                                  <w:b/>
                                  <w:bCs/>
                                  <w:color w:val="A50021"/>
                                  <w:kern w:val="24"/>
                                  <w:sz w:val="18"/>
                                  <w:szCs w:val="22"/>
                                  <w:lang w:val="en-US"/>
                                </w:rPr>
                              </w:pPr>
                              <w:r w:rsidRPr="00F420AA">
                                <w:rPr>
                                  <w:rFonts w:ascii="Garamond" w:hAnsi="Garamond" w:cstheme="minorBidi"/>
                                  <w:b/>
                                  <w:bCs/>
                                  <w:color w:val="A50021"/>
                                  <w:kern w:val="24"/>
                                  <w:sz w:val="18"/>
                                  <w:szCs w:val="22"/>
                                  <w:lang w:val="en-US"/>
                                </w:rPr>
                                <w:t>Priority 5 (CB) and 6 (TN) - Protect and exploit the Caribbean’s natural and cultural assets (TO6)</w:t>
                              </w:r>
                            </w:p>
                          </w:txbxContent>
                        </wps:txbx>
                        <wps:bodyPr rot="0" vert="horz" wrap="square" lIns="91440" tIns="45720" rIns="91440" bIns="45720" anchor="ctr" anchorCtr="0" upright="1">
                          <a:noAutofit/>
                        </wps:bodyPr>
                      </wps:wsp>
                      <wps:wsp>
                        <wps:cNvPr id="16" name="Rectangle 18"/>
                        <wps:cNvSpPr>
                          <a:spLocks noChangeArrowheads="1"/>
                        </wps:cNvSpPr>
                        <wps:spPr bwMode="auto">
                          <a:xfrm>
                            <a:off x="-117" y="41081"/>
                            <a:ext cx="33948" cy="9299"/>
                          </a:xfrm>
                          <a:prstGeom prst="rect">
                            <a:avLst/>
                          </a:prstGeom>
                          <a:noFill/>
                          <a:ln w="19050">
                            <a:solidFill>
                              <a:srgbClr val="A50021"/>
                            </a:solidFill>
                            <a:miter lim="800000"/>
                            <a:headEnd/>
                            <a:tailEnd/>
                          </a:ln>
                          <a:extLst>
                            <a:ext uri="{909E8E84-426E-40DD-AFC4-6F175D3DCCD1}">
                              <a14:hiddenFill xmlns:a14="http://schemas.microsoft.com/office/drawing/2010/main">
                                <a:solidFill>
                                  <a:srgbClr val="FFFFFF"/>
                                </a:solidFill>
                              </a14:hiddenFill>
                            </a:ext>
                          </a:extLst>
                        </wps:spPr>
                        <wps:txbx>
                          <w:txbxContent>
                            <w:p w14:paraId="30B6B19B" w14:textId="77777777" w:rsidR="008D1759" w:rsidRPr="00F420AA" w:rsidRDefault="008D1759" w:rsidP="00AC56A2">
                              <w:pPr>
                                <w:pStyle w:val="NormalWeb"/>
                                <w:jc w:val="center"/>
                                <w:rPr>
                                  <w:rFonts w:ascii="Garamond" w:hAnsi="Garamond" w:cstheme="minorBidi"/>
                                  <w:b/>
                                  <w:bCs/>
                                  <w:color w:val="A50021"/>
                                  <w:kern w:val="24"/>
                                  <w:sz w:val="18"/>
                                  <w:szCs w:val="22"/>
                                  <w:lang w:val="en-US"/>
                                </w:rPr>
                              </w:pPr>
                              <w:r w:rsidRPr="00F420AA">
                                <w:rPr>
                                  <w:rFonts w:ascii="Garamond" w:hAnsi="Garamond" w:cstheme="minorBidi"/>
                                  <w:b/>
                                  <w:bCs/>
                                  <w:color w:val="A50021"/>
                                  <w:kern w:val="24"/>
                                  <w:sz w:val="18"/>
                                  <w:szCs w:val="22"/>
                                  <w:lang w:val="en-US"/>
                                </w:rPr>
                                <w:t>Priority 7 (CB) and 8 (TN) : Develop a concerted Caribbean response to shared public health issues (TO9)</w:t>
                              </w:r>
                            </w:p>
                          </w:txbxContent>
                        </wps:txbx>
                        <wps:bodyPr rot="0" vert="horz" wrap="square" lIns="91440" tIns="45720" rIns="91440" bIns="45720" anchor="ctr" anchorCtr="0" upright="1">
                          <a:noAutofit/>
                        </wps:bodyPr>
                      </wps:wsp>
                      <wps:wsp>
                        <wps:cNvPr id="17" name="Rectangle 19"/>
                        <wps:cNvSpPr>
                          <a:spLocks noChangeArrowheads="1"/>
                        </wps:cNvSpPr>
                        <wps:spPr bwMode="auto">
                          <a:xfrm>
                            <a:off x="680" y="11391"/>
                            <a:ext cx="33949" cy="12914"/>
                          </a:xfrm>
                          <a:prstGeom prst="rect">
                            <a:avLst/>
                          </a:prstGeom>
                          <a:noFill/>
                          <a:ln w="19050">
                            <a:solidFill>
                              <a:srgbClr val="A50021"/>
                            </a:solidFill>
                            <a:miter lim="800000"/>
                            <a:headEnd/>
                            <a:tailEnd/>
                          </a:ln>
                          <a:extLst>
                            <a:ext uri="{909E8E84-426E-40DD-AFC4-6F175D3DCCD1}">
                              <a14:hiddenFill xmlns:a14="http://schemas.microsoft.com/office/drawing/2010/main">
                                <a:solidFill>
                                  <a:srgbClr val="FFFFFF"/>
                                </a:solidFill>
                              </a14:hiddenFill>
                            </a:ext>
                          </a:extLst>
                        </wps:spPr>
                        <wps:txbx>
                          <w:txbxContent>
                            <w:p w14:paraId="7D4A2E41" w14:textId="77777777" w:rsidR="008D1759" w:rsidRPr="00F420AA" w:rsidRDefault="008D1759" w:rsidP="00AC56A2">
                              <w:pPr>
                                <w:pStyle w:val="NormalWeb"/>
                                <w:jc w:val="center"/>
                                <w:rPr>
                                  <w:color w:val="000000" w:themeColor="text1"/>
                                  <w:sz w:val="20"/>
                                </w:rPr>
                              </w:pPr>
                              <w:r w:rsidRPr="00F420AA">
                                <w:rPr>
                                  <w:rFonts w:ascii="Garamond" w:hAnsi="Garamond" w:cstheme="minorBidi"/>
                                  <w:b/>
                                  <w:bCs/>
                                  <w:color w:val="A50021"/>
                                  <w:kern w:val="24"/>
                                  <w:sz w:val="18"/>
                                  <w:szCs w:val="22"/>
                                  <w:lang w:val="en-US"/>
                                </w:rPr>
                                <w:t>Priority 1 (CB) and 2 (TN) : Enhance in a sustainable and inclusive manner the competitiveness of Caribbean business and unlock its potential to create wealth and employment</w:t>
                              </w:r>
                              <w:r w:rsidRPr="00F420AA">
                                <w:rPr>
                                  <w:rFonts w:ascii="Garamond" w:hAnsi="Garamond" w:cstheme="minorBidi"/>
                                  <w:b/>
                                  <w:bCs/>
                                  <w:color w:val="A50021"/>
                                  <w:kern w:val="24"/>
                                  <w:sz w:val="20"/>
                                  <w:szCs w:val="22"/>
                                  <w:lang w:val="en-US"/>
                                </w:rPr>
                                <w:t xml:space="preserve"> </w:t>
                              </w:r>
                              <w:r w:rsidRPr="00F420AA">
                                <w:rPr>
                                  <w:rFonts w:ascii="Garamond" w:hAnsi="Garamond" w:cstheme="minorBidi"/>
                                  <w:b/>
                                  <w:bCs/>
                                  <w:color w:val="A50021"/>
                                  <w:kern w:val="24"/>
                                  <w:sz w:val="18"/>
                                  <w:szCs w:val="22"/>
                                  <w:lang w:val="en-US"/>
                                </w:rPr>
                                <w:t>(TO3)</w:t>
                              </w:r>
                            </w:p>
                          </w:txbxContent>
                        </wps:txbx>
                        <wps:bodyPr rot="0" vert="horz" wrap="square" lIns="91440" tIns="45720" rIns="91440" bIns="45720" anchor="ctr" anchorCtr="0" upright="1">
                          <a:noAutofit/>
                        </wps:bodyPr>
                      </wps:wsp>
                      <wps:wsp>
                        <wps:cNvPr id="18" name="Rectangle 20"/>
                        <wps:cNvSpPr>
                          <a:spLocks noChangeArrowheads="1"/>
                        </wps:cNvSpPr>
                        <wps:spPr bwMode="auto">
                          <a:xfrm>
                            <a:off x="41844" y="66666"/>
                            <a:ext cx="50924" cy="4771"/>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47C7E9A3"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lang w:val="en-US"/>
                                </w:rPr>
                                <w:t xml:space="preserve"> SO15: Improve foreign language skills and foster their use in the Caribbean</w:t>
                              </w:r>
                            </w:p>
                            <w:p w14:paraId="5B5AF7F7" w14:textId="77777777" w:rsidR="008D1759" w:rsidRPr="002424AF" w:rsidRDefault="008D1759" w:rsidP="00AC56A2">
                              <w:pPr>
                                <w:pStyle w:val="NormalWeb"/>
                                <w:rPr>
                                  <w:color w:val="000000" w:themeColor="text1"/>
                                </w:rPr>
                              </w:pPr>
                            </w:p>
                          </w:txbxContent>
                        </wps:txbx>
                        <wps:bodyPr rot="0" vert="horz" wrap="square" lIns="91440" tIns="45720" rIns="91440" bIns="45720" anchor="ctr" anchorCtr="0" upright="1">
                          <a:noAutofit/>
                        </wps:bodyPr>
                      </wps:wsp>
                      <wps:wsp>
                        <wps:cNvPr id="19" name="Connecteur droit avec flèche 21"/>
                        <wps:cNvCnPr>
                          <a:cxnSpLocks noChangeShapeType="1"/>
                        </wps:cNvCnPr>
                        <wps:spPr bwMode="auto">
                          <a:xfrm flipV="1">
                            <a:off x="34626" y="13218"/>
                            <a:ext cx="7220" cy="4630"/>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41982" y="18083"/>
                            <a:ext cx="50924" cy="6556"/>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12ABFE7C"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SO2 – (CB) SO4 (TN): Create an environment conducive to increasing the volume of trade between the Caribbean territories</w:t>
                              </w:r>
                            </w:p>
                          </w:txbxContent>
                        </wps:txbx>
                        <wps:bodyPr rot="0" vert="horz" wrap="square" lIns="91440" tIns="45720" rIns="91440" bIns="45720" anchor="ctr" anchorCtr="0" upright="1">
                          <a:noAutofit/>
                        </wps:bodyPr>
                      </wps:wsp>
                      <wps:wsp>
                        <wps:cNvPr id="21" name="Rectangle 24"/>
                        <wps:cNvSpPr>
                          <a:spLocks noChangeArrowheads="1"/>
                        </wps:cNvSpPr>
                        <wps:spPr bwMode="auto">
                          <a:xfrm>
                            <a:off x="41982" y="37658"/>
                            <a:ext cx="50924" cy="7186"/>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412E6BCC"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 xml:space="preserve"> SO8 (CB) SO10 (TN): Increase the touristic appeal of the territory through the joint marketing of its natural and cultural heritage</w:t>
                              </w:r>
                            </w:p>
                            <w:p w14:paraId="2CEA543E" w14:textId="77777777" w:rsidR="008D1759" w:rsidRPr="002424AF" w:rsidRDefault="008D1759" w:rsidP="00AC56A2">
                              <w:pPr>
                                <w:pStyle w:val="NormalWeb"/>
                                <w:rPr>
                                  <w:color w:val="000000" w:themeColor="text1"/>
                                </w:rPr>
                              </w:pPr>
                            </w:p>
                          </w:txbxContent>
                        </wps:txbx>
                        <wps:bodyPr rot="0" vert="horz" wrap="square" lIns="91440" tIns="45720" rIns="91440" bIns="45720" anchor="ctr" anchorCtr="0" upright="1">
                          <a:noAutofit/>
                        </wps:bodyPr>
                      </wps:wsp>
                      <wps:wsp>
                        <wps:cNvPr id="22" name="Rectangle 25"/>
                        <wps:cNvSpPr>
                          <a:spLocks noChangeArrowheads="1"/>
                        </wps:cNvSpPr>
                        <wps:spPr bwMode="auto">
                          <a:xfrm>
                            <a:off x="41844" y="72071"/>
                            <a:ext cx="50924" cy="4827"/>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2787171C"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lang w:val="en-US"/>
                                </w:rPr>
                                <w:t xml:space="preserve"> SO16: Increase mobility for professionals and students in the Caribbean</w:t>
                              </w:r>
                            </w:p>
                          </w:txbxContent>
                        </wps:txbx>
                        <wps:bodyPr rot="0" vert="horz" wrap="square" lIns="91440" tIns="45720" rIns="91440" bIns="45720" anchor="ctr" anchorCtr="0" upright="1">
                          <a:noAutofit/>
                        </wps:bodyPr>
                      </wps:wsp>
                      <wps:wsp>
                        <wps:cNvPr id="23" name="Connecteur droit avec flèche 26"/>
                        <wps:cNvCnPr>
                          <a:cxnSpLocks noChangeShapeType="1"/>
                        </wps:cNvCnPr>
                        <wps:spPr bwMode="auto">
                          <a:xfrm>
                            <a:off x="34626" y="17848"/>
                            <a:ext cx="7356" cy="3513"/>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24" name="Connecteur droit avec flèche 27"/>
                        <wps:cNvCnPr>
                          <a:cxnSpLocks noChangeShapeType="1"/>
                        </wps:cNvCnPr>
                        <wps:spPr bwMode="auto">
                          <a:xfrm flipV="1">
                            <a:off x="34426" y="27330"/>
                            <a:ext cx="7556" cy="1719"/>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25" name="Connecteur droit avec flèche 28"/>
                        <wps:cNvCnPr>
                          <a:cxnSpLocks noChangeShapeType="1"/>
                        </wps:cNvCnPr>
                        <wps:spPr bwMode="auto">
                          <a:xfrm flipV="1">
                            <a:off x="34196" y="33737"/>
                            <a:ext cx="7650" cy="2995"/>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26" name="Connecteur droit avec flèche 29"/>
                        <wps:cNvCnPr>
                          <a:cxnSpLocks noChangeShapeType="1"/>
                        </wps:cNvCnPr>
                        <wps:spPr bwMode="auto">
                          <a:xfrm>
                            <a:off x="34196" y="36732"/>
                            <a:ext cx="7786" cy="4519"/>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27" name="Connecteur droit avec flèche 30"/>
                        <wps:cNvCnPr>
                          <a:cxnSpLocks noChangeShapeType="1"/>
                        </wps:cNvCnPr>
                        <wps:spPr bwMode="auto">
                          <a:xfrm>
                            <a:off x="34196" y="67034"/>
                            <a:ext cx="7648" cy="2018"/>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28" name="Connecteur droit avec flèche 31"/>
                        <wps:cNvCnPr>
                          <a:cxnSpLocks noChangeShapeType="1"/>
                        </wps:cNvCnPr>
                        <wps:spPr bwMode="auto">
                          <a:xfrm>
                            <a:off x="34196" y="67034"/>
                            <a:ext cx="7648" cy="7450"/>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29" name="Connecteur droit avec flèche 32"/>
                        <wps:cNvCnPr>
                          <a:cxnSpLocks noChangeShapeType="1"/>
                        </wps:cNvCnPr>
                        <wps:spPr bwMode="auto">
                          <a:xfrm>
                            <a:off x="33831" y="45730"/>
                            <a:ext cx="8294" cy="2834"/>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247" y="51131"/>
                            <a:ext cx="33949" cy="10651"/>
                          </a:xfrm>
                          <a:prstGeom prst="rect">
                            <a:avLst/>
                          </a:prstGeom>
                          <a:solidFill>
                            <a:schemeClr val="bg1">
                              <a:lumMod val="100000"/>
                              <a:lumOff val="0"/>
                            </a:schemeClr>
                          </a:solidFill>
                          <a:ln w="19050">
                            <a:solidFill>
                              <a:srgbClr val="A50021"/>
                            </a:solidFill>
                            <a:miter lim="800000"/>
                            <a:headEnd/>
                            <a:tailEnd/>
                          </a:ln>
                        </wps:spPr>
                        <wps:txbx>
                          <w:txbxContent>
                            <w:p w14:paraId="658B95D7" w14:textId="77777777" w:rsidR="008D1759" w:rsidRPr="00F420AA" w:rsidRDefault="008D1759" w:rsidP="00AC56A2">
                              <w:pPr>
                                <w:pStyle w:val="NormalWeb"/>
                                <w:jc w:val="center"/>
                                <w:rPr>
                                  <w:color w:val="000000" w:themeColor="text1"/>
                                  <w:sz w:val="20"/>
                                  <w:szCs w:val="28"/>
                                </w:rPr>
                              </w:pPr>
                              <w:r w:rsidRPr="00F420AA">
                                <w:rPr>
                                  <w:rFonts w:ascii="Garamond" w:hAnsi="Garamond" w:cstheme="minorBidi"/>
                                  <w:b/>
                                  <w:bCs/>
                                  <w:color w:val="A50021"/>
                                  <w:kern w:val="24"/>
                                  <w:sz w:val="18"/>
                                  <w:szCs w:val="22"/>
                                  <w:lang w:val="en-US"/>
                                </w:rPr>
                                <w:t>Priority 9 (CB): Support the</w:t>
                              </w:r>
                              <w:r w:rsidRPr="00F420AA">
                                <w:rPr>
                                  <w:rFonts w:ascii="Garamond" w:hAnsi="Garamond" w:cstheme="minorBidi"/>
                                  <w:b/>
                                  <w:bCs/>
                                  <w:color w:val="A50021"/>
                                  <w:kern w:val="24"/>
                                  <w:sz w:val="20"/>
                                  <w:szCs w:val="22"/>
                                  <w:lang w:val="en-US"/>
                                </w:rPr>
                                <w:t xml:space="preserve"> </w:t>
                              </w:r>
                              <w:r w:rsidRPr="00F420AA">
                                <w:rPr>
                                  <w:rFonts w:ascii="Garamond" w:hAnsi="Garamond" w:cstheme="minorBidi"/>
                                  <w:b/>
                                  <w:bCs/>
                                  <w:color w:val="A50021"/>
                                  <w:kern w:val="24"/>
                                  <w:sz w:val="18"/>
                                  <w:szCs w:val="22"/>
                                  <w:lang w:val="en-US"/>
                                </w:rPr>
                                <w:t>development of renewable energies in the Eastern Caribbean</w:t>
                              </w:r>
                              <w:r w:rsidRPr="00F420AA">
                                <w:rPr>
                                  <w:rFonts w:ascii="Garamond" w:hAnsi="Garamond" w:cstheme="minorBidi"/>
                                  <w:b/>
                                  <w:bCs/>
                                  <w:color w:val="A50021"/>
                                  <w:kern w:val="24"/>
                                  <w:sz w:val="18"/>
                                  <w:szCs w:val="22"/>
                                  <w:lang w:val="en-US"/>
                                </w:rPr>
                                <w:br/>
                                <w:t>(TO4)</w:t>
                              </w:r>
                            </w:p>
                          </w:txbxContent>
                        </wps:txbx>
                        <wps:bodyPr rot="0" vert="horz" wrap="square" lIns="91440" tIns="45720" rIns="91440" bIns="45720" anchor="ctr" anchorCtr="0" upright="1">
                          <a:noAutofit/>
                        </wps:bodyPr>
                      </wps:wsp>
                      <wps:wsp>
                        <wps:cNvPr id="31" name="Rectangle 34"/>
                        <wps:cNvSpPr>
                          <a:spLocks noChangeArrowheads="1"/>
                        </wps:cNvSpPr>
                        <wps:spPr bwMode="auto">
                          <a:xfrm>
                            <a:off x="247" y="62630"/>
                            <a:ext cx="33949" cy="8808"/>
                          </a:xfrm>
                          <a:prstGeom prst="rect">
                            <a:avLst/>
                          </a:prstGeom>
                          <a:solidFill>
                            <a:schemeClr val="bg1">
                              <a:lumMod val="100000"/>
                              <a:lumOff val="0"/>
                            </a:schemeClr>
                          </a:solidFill>
                          <a:ln w="19050">
                            <a:solidFill>
                              <a:srgbClr val="A50021"/>
                            </a:solidFill>
                            <a:miter lim="800000"/>
                            <a:headEnd/>
                            <a:tailEnd/>
                          </a:ln>
                        </wps:spPr>
                        <wps:txbx>
                          <w:txbxContent>
                            <w:p w14:paraId="1DE5DD22" w14:textId="77777777" w:rsidR="008D1759" w:rsidRPr="00F420AA" w:rsidRDefault="008D1759" w:rsidP="00AC56A2">
                              <w:pPr>
                                <w:pStyle w:val="NormalWeb"/>
                                <w:jc w:val="center"/>
                                <w:rPr>
                                  <w:rFonts w:ascii="Garamond" w:hAnsi="Garamond" w:cstheme="minorBidi"/>
                                  <w:b/>
                                  <w:bCs/>
                                  <w:color w:val="A50021"/>
                                  <w:kern w:val="24"/>
                                  <w:sz w:val="20"/>
                                  <w:szCs w:val="22"/>
                                  <w:lang w:val="en-US"/>
                                </w:rPr>
                              </w:pPr>
                              <w:r w:rsidRPr="00F420AA">
                                <w:rPr>
                                  <w:rFonts w:ascii="Garamond" w:hAnsi="Garamond" w:cstheme="minorBidi"/>
                                  <w:b/>
                                  <w:bCs/>
                                  <w:color w:val="A50021"/>
                                  <w:kern w:val="24"/>
                                  <w:sz w:val="18"/>
                                  <w:szCs w:val="22"/>
                                  <w:lang w:val="en-US"/>
                                </w:rPr>
                                <w:t xml:space="preserve">Priority 10 (TN): </w:t>
                              </w:r>
                              <w:r w:rsidRPr="00F420AA">
                                <w:rPr>
                                  <w:rFonts w:ascii="Garamond" w:hAnsi="Garamond" w:cstheme="minorBidi"/>
                                  <w:b/>
                                  <w:bCs/>
                                  <w:color w:val="A50021"/>
                                  <w:kern w:val="24"/>
                                  <w:sz w:val="18"/>
                                  <w:szCs w:val="22"/>
                                  <w:lang w:val="en-US"/>
                                </w:rPr>
                                <w:br/>
                                <w:t>Strengthen human capital (TO10)</w:t>
                              </w:r>
                            </w:p>
                          </w:txbxContent>
                        </wps:txbx>
                        <wps:bodyPr rot="0" vert="horz" wrap="square" lIns="91440" tIns="45720" rIns="91440" bIns="45720" anchor="ctr" anchorCtr="0" upright="1">
                          <a:noAutofit/>
                        </wps:bodyPr>
                      </wps:wsp>
                      <wps:wsp>
                        <wps:cNvPr id="32" name="Rectangle 35"/>
                        <wps:cNvSpPr>
                          <a:spLocks noChangeArrowheads="1"/>
                        </wps:cNvSpPr>
                        <wps:spPr bwMode="auto">
                          <a:xfrm>
                            <a:off x="41982" y="61249"/>
                            <a:ext cx="50924" cy="4952"/>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251B3E2E"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lang w:val="en-US"/>
                                </w:rPr>
                                <w:t xml:space="preserve"> SO14: Reduce energy consumption in public buildings in the eastern Caribbean area</w:t>
                              </w:r>
                            </w:p>
                            <w:p w14:paraId="212D4048" w14:textId="77777777" w:rsidR="008D1759" w:rsidRPr="002424AF" w:rsidRDefault="008D1759" w:rsidP="00AC56A2">
                              <w:pPr>
                                <w:pStyle w:val="NormalWeb"/>
                                <w:rPr>
                                  <w:color w:val="000000" w:themeColor="text1"/>
                                </w:rPr>
                              </w:pPr>
                            </w:p>
                          </w:txbxContent>
                        </wps:txbx>
                        <wps:bodyPr rot="0" vert="horz" wrap="square" lIns="91440" tIns="45720" rIns="91440" bIns="45720" anchor="ctr" anchorCtr="0" upright="1">
                          <a:noAutofit/>
                        </wps:bodyPr>
                      </wps:wsp>
                      <wps:wsp>
                        <wps:cNvPr id="33" name="Rectangle 36"/>
                        <wps:cNvSpPr>
                          <a:spLocks noChangeArrowheads="1"/>
                        </wps:cNvSpPr>
                        <wps:spPr bwMode="auto">
                          <a:xfrm>
                            <a:off x="42122" y="52423"/>
                            <a:ext cx="50924" cy="8541"/>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2680E4D1" w14:textId="77777777" w:rsidR="008D1759" w:rsidRPr="00606D72" w:rsidRDefault="008D1759" w:rsidP="00AC56A2">
                              <w:pPr>
                                <w:pStyle w:val="NormalWeb"/>
                                <w:rPr>
                                  <w:rFonts w:ascii="Garamond" w:hAnsi="Garamond" w:cstheme="minorBidi"/>
                                  <w:color w:val="000000" w:themeColor="text1"/>
                                  <w:kern w:val="24"/>
                                  <w:szCs w:val="22"/>
                                  <w:lang w:val="en-US"/>
                                </w:rPr>
                              </w:pPr>
                              <w:r w:rsidRPr="00606D72">
                                <w:rPr>
                                  <w:rFonts w:ascii="Garamond" w:hAnsi="Garamond" w:cstheme="minorBidi"/>
                                  <w:color w:val="000000" w:themeColor="text1"/>
                                  <w:kern w:val="24"/>
                                  <w:szCs w:val="22"/>
                                  <w:lang w:val="en-US"/>
                                </w:rPr>
                                <w:t xml:space="preserve"> SO13: Increase the share of renewable energies in the electricity mix with a view to a greater energy independence in the territories of the eastern Caribbean</w:t>
                              </w:r>
                            </w:p>
                          </w:txbxContent>
                        </wps:txbx>
                        <wps:bodyPr rot="0" vert="horz" wrap="square" lIns="91440" tIns="45720" rIns="91440" bIns="45720" anchor="ctr" anchorCtr="0" upright="1">
                          <a:noAutofit/>
                        </wps:bodyPr>
                      </wps:wsp>
                      <wps:wsp>
                        <wps:cNvPr id="34" name="Connecteur droit avec flèche 37"/>
                        <wps:cNvCnPr>
                          <a:cxnSpLocks noChangeShapeType="1"/>
                        </wps:cNvCnPr>
                        <wps:spPr bwMode="auto">
                          <a:xfrm>
                            <a:off x="34196" y="56457"/>
                            <a:ext cx="7926" cy="236"/>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s:wsp>
                        <wps:cNvPr id="35" name="Connecteur droit avec flèche 38"/>
                        <wps:cNvCnPr>
                          <a:cxnSpLocks noChangeShapeType="1"/>
                        </wps:cNvCnPr>
                        <wps:spPr bwMode="auto">
                          <a:xfrm>
                            <a:off x="34196" y="56457"/>
                            <a:ext cx="7786" cy="7268"/>
                          </a:xfrm>
                          <a:prstGeom prst="straightConnector1">
                            <a:avLst/>
                          </a:prstGeom>
                          <a:noFill/>
                          <a:ln w="9525">
                            <a:solidFill>
                              <a:srgbClr val="A50021"/>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812BF3" id="Groupe 3" o:spid="_x0000_s1026" style="width:447.2pt;height:542.5pt;mso-position-horizontal-relative:char;mso-position-vertical-relative:line" coordorigin="-117,4694" coordsize="93169,7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">
                <v:rect id="Rectangle 10" o:spid="_x0000_s1027" style="position:absolute;left:41846;top:8927;width:50924;height:8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" fillcolor="#d8d8d8 [2732]" strokecolor="black [3213]">
                  <v:textbox>
                    <w:txbxContent>
                      <w:p w14:paraId="7D4DC0FC"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rPr>
                          <w:t>SO1 (CB) and SO3 (TN): Support the</w:t>
                        </w:r>
                        <w:r w:rsidRPr="002424AF">
                          <w:rPr>
                            <w:color w:val="000000" w:themeColor="text1"/>
                          </w:rPr>
                          <w:t xml:space="preserve"> </w:t>
                        </w:r>
                        <w:r w:rsidRPr="00606D72">
                          <w:rPr>
                            <w:rFonts w:ascii="Garamond" w:hAnsi="Garamond" w:cstheme="minorBidi"/>
                            <w:color w:val="000000" w:themeColor="text1"/>
                            <w:kern w:val="24"/>
                            <w:szCs w:val="22"/>
                          </w:rPr>
                          <w:t>economic diversification of the territories through knowledge transfer and the commercialisation of innovative products</w:t>
                        </w:r>
                      </w:p>
                    </w:txbxContent>
                  </v:textbox>
                </v:rect>
                <v:shapetype id="_x0000_t109" coordsize="21600,21600" o:spt="109" path="m,l,21600r21600,l21600,xe">
                  <v:stroke joinstyle="miter"/>
                  <v:path gradientshapeok="t" o:connecttype="rect"/>
                </v:shapetype>
                <v:shape id="Organigramme : Processus 11" o:spid="_x0000_s1028" type="#_x0000_t109" style="position:absolute;left:42127;top:4694;width:50924;height:3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" fillcolor="#7f7f7f [1612]" strokecolor="black [3213]" strokeweight="1.5pt">
                  <v:textbox>
                    <w:txbxContent>
                      <w:p w14:paraId="0DB455F2" w14:textId="77777777" w:rsidR="008D1759" w:rsidRPr="0085290F" w:rsidRDefault="008D1759" w:rsidP="00AC56A2">
                        <w:pPr>
                          <w:pStyle w:val="NormalWeb"/>
                          <w:jc w:val="center"/>
                          <w:rPr>
                            <w:color w:val="FFFFFF" w:themeColor="background1"/>
                            <w:sz w:val="18"/>
                          </w:rPr>
                        </w:pPr>
                        <w:r w:rsidRPr="00606D72">
                          <w:rPr>
                            <w:rFonts w:ascii="Garamond" w:hAnsi="Garamond" w:cstheme="minorBidi"/>
                            <w:b/>
                            <w:bCs/>
                            <w:smallCaps/>
                            <w:color w:val="FFFFFF" w:themeColor="background1"/>
                            <w:kern w:val="24"/>
                            <w:szCs w:val="22"/>
                          </w:rPr>
                          <w:t>Specific Objectives</w:t>
                        </w:r>
                      </w:p>
                    </w:txbxContent>
                  </v:textbox>
                </v:shape>
                <v:rect id="Rectangle 12" o:spid="_x0000_s1029" style="position:absolute;left:477;top:25548;width:33949;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" filled="f" strokecolor="#a50021" strokeweight="1.5pt">
                  <v:textbox>
                    <w:txbxContent>
                      <w:p w14:paraId="13A1C694" w14:textId="77777777" w:rsidR="008D1759" w:rsidRPr="00F420AA" w:rsidRDefault="008D1759" w:rsidP="00AC56A2">
                        <w:pPr>
                          <w:pStyle w:val="NormalWeb"/>
                          <w:jc w:val="center"/>
                          <w:rPr>
                            <w:rFonts w:ascii="Garamond" w:hAnsi="Garamond" w:cstheme="minorBidi"/>
                            <w:b/>
                            <w:bCs/>
                            <w:color w:val="A50021"/>
                            <w:kern w:val="24"/>
                            <w:sz w:val="18"/>
                            <w:szCs w:val="22"/>
                            <w:lang w:val="en-US"/>
                          </w:rPr>
                        </w:pPr>
                        <w:r w:rsidRPr="00F420AA">
                          <w:rPr>
                            <w:rFonts w:ascii="Garamond" w:hAnsi="Garamond" w:cstheme="minorBidi"/>
                            <w:b/>
                            <w:bCs/>
                            <w:color w:val="A50021"/>
                            <w:kern w:val="24"/>
                            <w:sz w:val="18"/>
                            <w:szCs w:val="22"/>
                            <w:lang w:val="en-US"/>
                          </w:rPr>
                          <w:t>Priority 3 (CB) and 4 (TN): Strengthen the response capacity to natural risks (TO5)</w:t>
                        </w:r>
                      </w:p>
                    </w:txbxContent>
                  </v:textbox>
                </v:rect>
                <v:shape id="Organigramme : Processus 13" o:spid="_x0000_s1030" type="#_x0000_t109" style="position:absolute;left:680;top:5486;width:33949;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" fillcolor="white [3212]" strokecolor="#c00000" strokeweight="1.5pt">
                  <v:textbox>
                    <w:txbxContent>
                      <w:p w14:paraId="36B0B6D4" w14:textId="77777777" w:rsidR="008D1759" w:rsidRPr="00606D72" w:rsidRDefault="008D1759" w:rsidP="00AC56A2">
                        <w:pPr>
                          <w:pStyle w:val="NormalWeb"/>
                          <w:spacing w:before="0" w:beforeAutospacing="0" w:after="0" w:afterAutospacing="0"/>
                          <w:jc w:val="center"/>
                          <w:rPr>
                            <w:rFonts w:ascii="Garamond" w:hAnsi="Garamond" w:cstheme="minorBidi"/>
                            <w:b/>
                            <w:bCs/>
                            <w:smallCaps/>
                            <w:kern w:val="24"/>
                            <w:szCs w:val="22"/>
                          </w:rPr>
                        </w:pPr>
                        <w:r w:rsidRPr="00606D72">
                          <w:rPr>
                            <w:rFonts w:ascii="Garamond" w:hAnsi="Garamond" w:cstheme="minorBidi"/>
                            <w:b/>
                            <w:bCs/>
                            <w:smallCaps/>
                            <w:kern w:val="24"/>
                            <w:szCs w:val="22"/>
                          </w:rPr>
                          <w:t>Priorities / TO</w:t>
                        </w:r>
                      </w:p>
                    </w:txbxContent>
                  </v:textbox>
                </v:shape>
                <v:rect id="Rectangle 14" o:spid="_x0000_s1031" style="position:absolute;left:41982;top:25006;width:50924;height: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" fillcolor="#d8d8d8 [2732]" strokecolor="black [3213]">
                  <v:textbox>
                    <w:txbxContent>
                      <w:p w14:paraId="47143BD9"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rPr>
                          <w:t>SO5 (CB) SO6 (TN): Increase territories capacity to manage/respond to natural risks/disasters</w:t>
                        </w:r>
                      </w:p>
                    </w:txbxContent>
                  </v:textbox>
                </v:rect>
                <v:rect id="Rectangle 15" o:spid="_x0000_s1032" style="position:absolute;left:41846;top:30144;width:50923;height:7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" fillcolor="#d8d8d8 [2732]" strokecolor="black [3213]">
                  <v:textbox>
                    <w:txbxContent>
                      <w:p w14:paraId="7A4EEDEB"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 xml:space="preserve"> SO7 5CB) SO9 (TN):Better protect and capitalise on the Caribbean’s natural heritage through joint strategies and policy instruments</w:t>
                        </w:r>
                      </w:p>
                      <w:p w14:paraId="410A5C43" w14:textId="77777777" w:rsidR="008D1759" w:rsidRPr="002424AF" w:rsidRDefault="008D1759" w:rsidP="00AC56A2">
                        <w:pPr>
                          <w:pStyle w:val="NormalWeb"/>
                          <w:rPr>
                            <w:color w:val="000000" w:themeColor="text1"/>
                          </w:rPr>
                        </w:pPr>
                      </w:p>
                    </w:txbxContent>
                  </v:textbox>
                </v:rect>
                <v:rect id="Rectangle 16" o:spid="_x0000_s1033" style="position:absolute;left:42125;top:45301;width:50923;height:6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" fillcolor="#d8d8d8 [2732]" strokecolor="black [3213]">
                  <v:textbox>
                    <w:txbxContent>
                      <w:p w14:paraId="3402BE1B"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SO11 (CB) SO12 (TN): Increase territories’ response capacities in relation to emerging diseases and health risks</w:t>
                        </w:r>
                      </w:p>
                    </w:txbxContent>
                  </v:textbox>
                </v:rect>
                <v:rect id="Rectangle 17" o:spid="_x0000_s1034" style="position:absolute;left:247;top:33225;width:33949;height:7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" filled="f" strokecolor="#a50021" strokeweight="1.5pt">
                  <v:textbox>
                    <w:txbxContent>
                      <w:p w14:paraId="115AC97B" w14:textId="77777777" w:rsidR="008D1759" w:rsidRPr="00F420AA" w:rsidRDefault="008D1759" w:rsidP="00AC56A2">
                        <w:pPr>
                          <w:pStyle w:val="NormalWeb"/>
                          <w:jc w:val="center"/>
                          <w:rPr>
                            <w:rFonts w:ascii="Garamond" w:hAnsi="Garamond" w:cstheme="minorBidi"/>
                            <w:b/>
                            <w:bCs/>
                            <w:color w:val="A50021"/>
                            <w:kern w:val="24"/>
                            <w:sz w:val="18"/>
                            <w:szCs w:val="22"/>
                            <w:lang w:val="en-US"/>
                          </w:rPr>
                        </w:pPr>
                        <w:r w:rsidRPr="00F420AA">
                          <w:rPr>
                            <w:rFonts w:ascii="Garamond" w:hAnsi="Garamond" w:cstheme="minorBidi"/>
                            <w:b/>
                            <w:bCs/>
                            <w:color w:val="A50021"/>
                            <w:kern w:val="24"/>
                            <w:sz w:val="18"/>
                            <w:szCs w:val="22"/>
                            <w:lang w:val="en-US"/>
                          </w:rPr>
                          <w:t>Priority 5 (CB) and 6 (TN) - Protect and exploit the Caribbean’s natural and cultural assets (TO6)</w:t>
                        </w:r>
                      </w:p>
                    </w:txbxContent>
                  </v:textbox>
                </v:rect>
                <v:rect id="Rectangle 18" o:spid="_x0000_s1035" style="position:absolute;left:-117;top:41081;width:33948;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" filled="f" strokecolor="#a50021" strokeweight="1.5pt">
                  <v:textbox>
                    <w:txbxContent>
                      <w:p w14:paraId="30B6B19B" w14:textId="77777777" w:rsidR="008D1759" w:rsidRPr="00F420AA" w:rsidRDefault="008D1759" w:rsidP="00AC56A2">
                        <w:pPr>
                          <w:pStyle w:val="NormalWeb"/>
                          <w:jc w:val="center"/>
                          <w:rPr>
                            <w:rFonts w:ascii="Garamond" w:hAnsi="Garamond" w:cstheme="minorBidi"/>
                            <w:b/>
                            <w:bCs/>
                            <w:color w:val="A50021"/>
                            <w:kern w:val="24"/>
                            <w:sz w:val="18"/>
                            <w:szCs w:val="22"/>
                            <w:lang w:val="en-US"/>
                          </w:rPr>
                        </w:pPr>
                        <w:r w:rsidRPr="00F420AA">
                          <w:rPr>
                            <w:rFonts w:ascii="Garamond" w:hAnsi="Garamond" w:cstheme="minorBidi"/>
                            <w:b/>
                            <w:bCs/>
                            <w:color w:val="A50021"/>
                            <w:kern w:val="24"/>
                            <w:sz w:val="18"/>
                            <w:szCs w:val="22"/>
                            <w:lang w:val="en-US"/>
                          </w:rPr>
                          <w:t>Priority 7 (CB) and 8 (TN) : Develop a concerted Caribbean response to shared public health issues (TO9)</w:t>
                        </w:r>
                      </w:p>
                    </w:txbxContent>
                  </v:textbox>
                </v:rect>
                <v:rect id="Rectangle 19" o:spid="_x0000_s1036" style="position:absolute;left:680;top:11391;width:33949;height:1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" filled="f" strokecolor="#a50021" strokeweight="1.5pt">
                  <v:textbox>
                    <w:txbxContent>
                      <w:p w14:paraId="7D4A2E41" w14:textId="77777777" w:rsidR="008D1759" w:rsidRPr="00F420AA" w:rsidRDefault="008D1759" w:rsidP="00AC56A2">
                        <w:pPr>
                          <w:pStyle w:val="NormalWeb"/>
                          <w:jc w:val="center"/>
                          <w:rPr>
                            <w:color w:val="000000" w:themeColor="text1"/>
                            <w:sz w:val="20"/>
                          </w:rPr>
                        </w:pPr>
                        <w:r w:rsidRPr="00F420AA">
                          <w:rPr>
                            <w:rFonts w:ascii="Garamond" w:hAnsi="Garamond" w:cstheme="minorBidi"/>
                            <w:b/>
                            <w:bCs/>
                            <w:color w:val="A50021"/>
                            <w:kern w:val="24"/>
                            <w:sz w:val="18"/>
                            <w:szCs w:val="22"/>
                            <w:lang w:val="en-US"/>
                          </w:rPr>
                          <w:t>Priority 1 (CB) and 2 (TN) : Enhance in a sustainable and inclusive manner the competitiveness of Caribbean business and unlock its potential to create wealth and employment</w:t>
                        </w:r>
                        <w:r w:rsidRPr="00F420AA">
                          <w:rPr>
                            <w:rFonts w:ascii="Garamond" w:hAnsi="Garamond" w:cstheme="minorBidi"/>
                            <w:b/>
                            <w:bCs/>
                            <w:color w:val="A50021"/>
                            <w:kern w:val="24"/>
                            <w:sz w:val="20"/>
                            <w:szCs w:val="22"/>
                            <w:lang w:val="en-US"/>
                          </w:rPr>
                          <w:t xml:space="preserve"> </w:t>
                        </w:r>
                        <w:r w:rsidRPr="00F420AA">
                          <w:rPr>
                            <w:rFonts w:ascii="Garamond" w:hAnsi="Garamond" w:cstheme="minorBidi"/>
                            <w:b/>
                            <w:bCs/>
                            <w:color w:val="A50021"/>
                            <w:kern w:val="24"/>
                            <w:sz w:val="18"/>
                            <w:szCs w:val="22"/>
                            <w:lang w:val="en-US"/>
                          </w:rPr>
                          <w:t>(TO3)</w:t>
                        </w:r>
                      </w:p>
                    </w:txbxContent>
                  </v:textbox>
                </v:rect>
                <v:rect id="Rectangle 20" o:spid="_x0000_s1037" style="position:absolute;left:41844;top:66666;width:50924;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textbox>
                    <w:txbxContent>
                      <w:p w14:paraId="47C7E9A3"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lang w:val="en-US"/>
                          </w:rPr>
                          <w:t xml:space="preserve"> SO15: Improve foreign language skills and foster their use in the Caribbean</w:t>
                        </w:r>
                      </w:p>
                      <w:p w14:paraId="5B5AF7F7" w14:textId="77777777" w:rsidR="008D1759" w:rsidRPr="002424AF" w:rsidRDefault="008D1759" w:rsidP="00AC56A2">
                        <w:pPr>
                          <w:pStyle w:val="NormalWeb"/>
                          <w:rPr>
                            <w:color w:val="000000" w:themeColor="text1"/>
                          </w:rPr>
                        </w:pPr>
                      </w:p>
                    </w:txbxContent>
                  </v:textbox>
                </v:rect>
                <v:shapetype id="_x0000_t32" coordsize="21600,21600" o:spt="32" o:oned="t" path="m,l21600,21600e" filled="f">
                  <v:path arrowok="t" fillok="f" o:connecttype="none"/>
                  <o:lock v:ext="edit" shapetype="t"/>
                </v:shapetype>
                <v:shape id="Connecteur droit avec flèche 21" o:spid="_x0000_s1038" type="#_x0000_t32" style="position:absolute;left:34626;top:13218;width:7220;height:46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" strokecolor="#a50021">
                  <v:stroke endarrow="open"/>
                </v:shape>
                <v:rect id="Rectangle 23" o:spid="_x0000_s1039" style="position:absolute;left:41982;top:18083;width:50924;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" fillcolor="#d8d8d8 [2732]" strokecolor="black [3213]">
                  <v:textbox>
                    <w:txbxContent>
                      <w:p w14:paraId="12ABFE7C"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SO2 – (CB) SO4 (TN): Create an environment conducive to increasing the volume of trade between the Caribbean territories</w:t>
                        </w:r>
                      </w:p>
                    </w:txbxContent>
                  </v:textbox>
                </v:rect>
                <v:rect id="Rectangle 24" o:spid="_x0000_s1040" style="position:absolute;left:41982;top:37658;width:50924;height:7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" fillcolor="#d8d8d8 [2732]" strokecolor="black [3213]">
                  <v:textbox>
                    <w:txbxContent>
                      <w:p w14:paraId="412E6BCC" w14:textId="77777777" w:rsidR="008D1759" w:rsidRPr="00606D72" w:rsidRDefault="008D1759" w:rsidP="00AC56A2">
                        <w:pPr>
                          <w:pStyle w:val="NormalWeb"/>
                          <w:rPr>
                            <w:rFonts w:ascii="Garamond" w:hAnsi="Garamond" w:cstheme="minorBidi"/>
                            <w:color w:val="000000" w:themeColor="text1"/>
                            <w:kern w:val="24"/>
                            <w:szCs w:val="22"/>
                          </w:rPr>
                        </w:pPr>
                        <w:r w:rsidRPr="00606D72">
                          <w:rPr>
                            <w:rFonts w:ascii="Garamond" w:hAnsi="Garamond" w:cstheme="minorBidi"/>
                            <w:color w:val="000000" w:themeColor="text1"/>
                            <w:kern w:val="24"/>
                            <w:szCs w:val="22"/>
                          </w:rPr>
                          <w:t xml:space="preserve"> SO8 (CB) SO10 (TN): Increase the touristic appeal of the territory through the joint marketing of its natural and cultural heritage</w:t>
                        </w:r>
                      </w:p>
                      <w:p w14:paraId="2CEA543E" w14:textId="77777777" w:rsidR="008D1759" w:rsidRPr="002424AF" w:rsidRDefault="008D1759" w:rsidP="00AC56A2">
                        <w:pPr>
                          <w:pStyle w:val="NormalWeb"/>
                          <w:rPr>
                            <w:color w:val="000000" w:themeColor="text1"/>
                          </w:rPr>
                        </w:pPr>
                      </w:p>
                    </w:txbxContent>
                  </v:textbox>
                </v:rect>
                <v:rect id="Rectangle 25" o:spid="_x0000_s1041" style="position:absolute;left:41844;top:72071;width:50924;height:4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" fillcolor="#d8d8d8 [2732]" strokecolor="black [3213]">
                  <v:textbox>
                    <w:txbxContent>
                      <w:p w14:paraId="2787171C"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lang w:val="en-US"/>
                          </w:rPr>
                          <w:t xml:space="preserve"> SO16: Increase mobility for professionals and students in the Caribbean</w:t>
                        </w:r>
                      </w:p>
                    </w:txbxContent>
                  </v:textbox>
                </v:rect>
                <v:shape id="Connecteur droit avec flèche 26" o:spid="_x0000_s1042" type="#_x0000_t32" style="position:absolute;left:34626;top:17848;width:7356;height:3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" strokecolor="#a50021">
                  <v:stroke endarrow="open"/>
                </v:shape>
                <v:shape id="Connecteur droit avec flèche 27" o:spid="_x0000_s1043" type="#_x0000_t32" style="position:absolute;left:34426;top:27330;width:7556;height:1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" strokecolor="#a50021">
                  <v:stroke endarrow="open"/>
                </v:shape>
                <v:shape id="Connecteur droit avec flèche 28" o:spid="_x0000_s1044" type="#_x0000_t32" style="position:absolute;left:34196;top:33737;width:7650;height:29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" strokecolor="#a50021">
                  <v:stroke endarrow="open"/>
                </v:shape>
                <v:shape id="Connecteur droit avec flèche 29" o:spid="_x0000_s1045" type="#_x0000_t32" style="position:absolute;left:34196;top:36732;width:7786;height:4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" strokecolor="#a50021">
                  <v:stroke endarrow="open"/>
                </v:shape>
                <v:shape id="Connecteur droit avec flèche 30" o:spid="_x0000_s1046" type="#_x0000_t32" style="position:absolute;left:34196;top:67034;width:7648;height:2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" strokecolor="#a50021">
                  <v:stroke endarrow="open"/>
                </v:shape>
                <v:shape id="Connecteur droit avec flèche 31" o:spid="_x0000_s1047" type="#_x0000_t32" style="position:absolute;left:34196;top:67034;width:7648;height:7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" strokecolor="#a50021">
                  <v:stroke endarrow="open"/>
                </v:shape>
                <v:shape id="Connecteur droit avec flèche 32" o:spid="_x0000_s1048" type="#_x0000_t32" style="position:absolute;left:33831;top:45730;width:8294;height:2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" strokecolor="#a50021">
                  <v:stroke endarrow="open"/>
                </v:shape>
                <v:rect id="Rectangle 33" o:spid="_x0000_s1049" style="position:absolute;left:247;top:51131;width:33949;height:10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" fillcolor="white [3212]" strokecolor="#a50021" strokeweight="1.5pt">
                  <v:textbox>
                    <w:txbxContent>
                      <w:p w14:paraId="658B95D7" w14:textId="77777777" w:rsidR="008D1759" w:rsidRPr="00F420AA" w:rsidRDefault="008D1759" w:rsidP="00AC56A2">
                        <w:pPr>
                          <w:pStyle w:val="NormalWeb"/>
                          <w:jc w:val="center"/>
                          <w:rPr>
                            <w:color w:val="000000" w:themeColor="text1"/>
                            <w:sz w:val="20"/>
                            <w:szCs w:val="28"/>
                          </w:rPr>
                        </w:pPr>
                        <w:r w:rsidRPr="00F420AA">
                          <w:rPr>
                            <w:rFonts w:ascii="Garamond" w:hAnsi="Garamond" w:cstheme="minorBidi"/>
                            <w:b/>
                            <w:bCs/>
                            <w:color w:val="A50021"/>
                            <w:kern w:val="24"/>
                            <w:sz w:val="18"/>
                            <w:szCs w:val="22"/>
                            <w:lang w:val="en-US"/>
                          </w:rPr>
                          <w:t>Priority 9 (CB): Support the</w:t>
                        </w:r>
                        <w:r w:rsidRPr="00F420AA">
                          <w:rPr>
                            <w:rFonts w:ascii="Garamond" w:hAnsi="Garamond" w:cstheme="minorBidi"/>
                            <w:b/>
                            <w:bCs/>
                            <w:color w:val="A50021"/>
                            <w:kern w:val="24"/>
                            <w:sz w:val="20"/>
                            <w:szCs w:val="22"/>
                            <w:lang w:val="en-US"/>
                          </w:rPr>
                          <w:t xml:space="preserve"> </w:t>
                        </w:r>
                        <w:r w:rsidRPr="00F420AA">
                          <w:rPr>
                            <w:rFonts w:ascii="Garamond" w:hAnsi="Garamond" w:cstheme="minorBidi"/>
                            <w:b/>
                            <w:bCs/>
                            <w:color w:val="A50021"/>
                            <w:kern w:val="24"/>
                            <w:sz w:val="18"/>
                            <w:szCs w:val="22"/>
                            <w:lang w:val="en-US"/>
                          </w:rPr>
                          <w:t>development of renewable energies in the Eastern Caribbean</w:t>
                        </w:r>
                        <w:r w:rsidRPr="00F420AA">
                          <w:rPr>
                            <w:rFonts w:ascii="Garamond" w:hAnsi="Garamond" w:cstheme="minorBidi"/>
                            <w:b/>
                            <w:bCs/>
                            <w:color w:val="A50021"/>
                            <w:kern w:val="24"/>
                            <w:sz w:val="18"/>
                            <w:szCs w:val="22"/>
                            <w:lang w:val="en-US"/>
                          </w:rPr>
                          <w:br/>
                          <w:t>(TO4)</w:t>
                        </w:r>
                      </w:p>
                    </w:txbxContent>
                  </v:textbox>
                </v:rect>
                <v:rect id="Rectangle 34" o:spid="_x0000_s1050" style="position:absolute;left:247;top:62630;width:33949;height:8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" fillcolor="white [3212]" strokecolor="#a50021" strokeweight="1.5pt">
                  <v:textbox>
                    <w:txbxContent>
                      <w:p w14:paraId="1DE5DD22" w14:textId="77777777" w:rsidR="008D1759" w:rsidRPr="00F420AA" w:rsidRDefault="008D1759" w:rsidP="00AC56A2">
                        <w:pPr>
                          <w:pStyle w:val="NormalWeb"/>
                          <w:jc w:val="center"/>
                          <w:rPr>
                            <w:rFonts w:ascii="Garamond" w:hAnsi="Garamond" w:cstheme="minorBidi"/>
                            <w:b/>
                            <w:bCs/>
                            <w:color w:val="A50021"/>
                            <w:kern w:val="24"/>
                            <w:sz w:val="20"/>
                            <w:szCs w:val="22"/>
                            <w:lang w:val="en-US"/>
                          </w:rPr>
                        </w:pPr>
                        <w:r w:rsidRPr="00F420AA">
                          <w:rPr>
                            <w:rFonts w:ascii="Garamond" w:hAnsi="Garamond" w:cstheme="minorBidi"/>
                            <w:b/>
                            <w:bCs/>
                            <w:color w:val="A50021"/>
                            <w:kern w:val="24"/>
                            <w:sz w:val="18"/>
                            <w:szCs w:val="22"/>
                            <w:lang w:val="en-US"/>
                          </w:rPr>
                          <w:t xml:space="preserve">Priority 10 (TN): </w:t>
                        </w:r>
                        <w:r w:rsidRPr="00F420AA">
                          <w:rPr>
                            <w:rFonts w:ascii="Garamond" w:hAnsi="Garamond" w:cstheme="minorBidi"/>
                            <w:b/>
                            <w:bCs/>
                            <w:color w:val="A50021"/>
                            <w:kern w:val="24"/>
                            <w:sz w:val="18"/>
                            <w:szCs w:val="22"/>
                            <w:lang w:val="en-US"/>
                          </w:rPr>
                          <w:br/>
                          <w:t>Strengthen human capital (TO10)</w:t>
                        </w:r>
                      </w:p>
                    </w:txbxContent>
                  </v:textbox>
                </v:rect>
                <v:rect id="Rectangle 35" o:spid="_x0000_s1051" style="position:absolute;left:41982;top:61249;width:50924;height:4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" fillcolor="#d8d8d8 [2732]" strokecolor="black [3213]">
                  <v:textbox>
                    <w:txbxContent>
                      <w:p w14:paraId="251B3E2E" w14:textId="77777777" w:rsidR="008D1759" w:rsidRPr="002424AF" w:rsidRDefault="008D1759" w:rsidP="00AC56A2">
                        <w:pPr>
                          <w:pStyle w:val="NormalWeb"/>
                          <w:rPr>
                            <w:color w:val="000000" w:themeColor="text1"/>
                          </w:rPr>
                        </w:pPr>
                        <w:r w:rsidRPr="00606D72">
                          <w:rPr>
                            <w:rFonts w:ascii="Garamond" w:hAnsi="Garamond" w:cstheme="minorBidi"/>
                            <w:color w:val="000000" w:themeColor="text1"/>
                            <w:kern w:val="24"/>
                            <w:szCs w:val="22"/>
                            <w:lang w:val="en-US"/>
                          </w:rPr>
                          <w:t xml:space="preserve"> SO14: Reduce energy consumption in public buildings in the eastern Caribbean area</w:t>
                        </w:r>
                      </w:p>
                      <w:p w14:paraId="212D4048" w14:textId="77777777" w:rsidR="008D1759" w:rsidRPr="002424AF" w:rsidRDefault="008D1759" w:rsidP="00AC56A2">
                        <w:pPr>
                          <w:pStyle w:val="NormalWeb"/>
                          <w:rPr>
                            <w:color w:val="000000" w:themeColor="text1"/>
                          </w:rPr>
                        </w:pPr>
                      </w:p>
                    </w:txbxContent>
                  </v:textbox>
                </v:rect>
                <v:rect id="Rectangle 36" o:spid="_x0000_s1052" style="position:absolute;left:42122;top:52423;width:50924;height:8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" fillcolor="#d8d8d8 [2732]" strokecolor="black [3213]">
                  <v:textbox>
                    <w:txbxContent>
                      <w:p w14:paraId="2680E4D1" w14:textId="77777777" w:rsidR="008D1759" w:rsidRPr="00606D72" w:rsidRDefault="008D1759" w:rsidP="00AC56A2">
                        <w:pPr>
                          <w:pStyle w:val="NormalWeb"/>
                          <w:rPr>
                            <w:rFonts w:ascii="Garamond" w:hAnsi="Garamond" w:cstheme="minorBidi"/>
                            <w:color w:val="000000" w:themeColor="text1"/>
                            <w:kern w:val="24"/>
                            <w:szCs w:val="22"/>
                            <w:lang w:val="en-US"/>
                          </w:rPr>
                        </w:pPr>
                        <w:r w:rsidRPr="00606D72">
                          <w:rPr>
                            <w:rFonts w:ascii="Garamond" w:hAnsi="Garamond" w:cstheme="minorBidi"/>
                            <w:color w:val="000000" w:themeColor="text1"/>
                            <w:kern w:val="24"/>
                            <w:szCs w:val="22"/>
                            <w:lang w:val="en-US"/>
                          </w:rPr>
                          <w:t xml:space="preserve"> SO13: Increase the share of renewable energies in the electricity mix with a view to a greater energy independence in the territories of the eastern Caribbean</w:t>
                        </w:r>
                      </w:p>
                    </w:txbxContent>
                  </v:textbox>
                </v:rect>
                <v:shape id="Connecteur droit avec flèche 37" o:spid="_x0000_s1053" type="#_x0000_t32" style="position:absolute;left:34196;top:56457;width:7926;height: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" strokecolor="#a50021">
                  <v:stroke endarrow="open"/>
                </v:shape>
                <v:shape id="Connecteur droit avec flèche 38" o:spid="_x0000_s1054" type="#_x0000_t32" style="position:absolute;left:34196;top:56457;width:7786;height:7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" strokecolor="#a50021">
                  <v:stroke endarrow="open"/>
                </v:shape>
                <w10:anchorlock/>
              </v:group>
            </w:pict>
          </mc:Fallback>
        </mc:AlternateContent>
      </w:r>
    </w:p>
    <w:p w14:paraId="44335CD4" w14:textId="77777777" w:rsidR="00961E89" w:rsidRPr="00F456C6" w:rsidRDefault="00BD1D40" w:rsidP="00961E89">
      <w:pPr>
        <w:rPr>
          <w:lang w:val="en-GB"/>
        </w:rPr>
      </w:pPr>
      <w:r w:rsidRPr="00BD1D40">
        <w:rPr>
          <w:b/>
          <w:bCs/>
          <w:lang w:val="en-GB"/>
        </w:rPr>
        <w:lastRenderedPageBreak/>
        <w:t>The needs analy</w:t>
      </w:r>
      <w:r w:rsidR="00F456C6">
        <w:rPr>
          <w:b/>
          <w:bCs/>
          <w:lang w:val="en-GB"/>
        </w:rPr>
        <w:t xml:space="preserve">sis considers only the </w:t>
      </w:r>
      <w:r w:rsidRPr="00BD1D40">
        <w:rPr>
          <w:b/>
          <w:bCs/>
          <w:lang w:val="en-GB"/>
        </w:rPr>
        <w:t xml:space="preserve">challenges </w:t>
      </w:r>
      <w:r w:rsidR="00F456C6">
        <w:rPr>
          <w:b/>
          <w:bCs/>
          <w:lang w:val="en-GB"/>
        </w:rPr>
        <w:t xml:space="preserve">that have been selected </w:t>
      </w:r>
      <w:r w:rsidRPr="00BD1D40">
        <w:rPr>
          <w:b/>
          <w:bCs/>
          <w:lang w:val="en-GB"/>
        </w:rPr>
        <w:t>(priorities</w:t>
      </w:r>
      <w:r w:rsidR="00961E89" w:rsidRPr="00BD1D40">
        <w:rPr>
          <w:b/>
          <w:bCs/>
          <w:lang w:val="en-GB"/>
        </w:rPr>
        <w:t>)</w:t>
      </w:r>
      <w:r w:rsidRPr="00BD1D40">
        <w:rPr>
          <w:b/>
          <w:bCs/>
          <w:lang w:val="en-GB"/>
        </w:rPr>
        <w:t xml:space="preserve"> with the exception of challenge</w:t>
      </w:r>
      <w:r w:rsidR="00B019DF" w:rsidRPr="00BD1D40">
        <w:rPr>
          <w:b/>
          <w:bCs/>
          <w:lang w:val="en-GB"/>
        </w:rPr>
        <w:t xml:space="preserve"> n°2 </w:t>
      </w:r>
      <w:r w:rsidRPr="00BD1D40">
        <w:rPr>
          <w:b/>
          <w:bCs/>
          <w:lang w:val="en-GB"/>
        </w:rPr>
        <w:t>(</w:t>
      </w:r>
      <w:r w:rsidRPr="00BD1D40">
        <w:rPr>
          <w:b/>
          <w:bCs/>
          <w:i/>
          <w:lang w:val="en-GB"/>
        </w:rPr>
        <w:t>Developing transport networks (maritime and air) and reducing the isolation of the territories to improve their accessibility</w:t>
      </w:r>
      <w:r w:rsidRPr="00BD1D40">
        <w:rPr>
          <w:b/>
          <w:bCs/>
          <w:lang w:val="en-GB"/>
        </w:rPr>
        <w:t xml:space="preserve">), which is presented but not </w:t>
      </w:r>
      <w:r w:rsidRPr="000A268A">
        <w:rPr>
          <w:b/>
          <w:bCs/>
          <w:lang w:val="en-GB"/>
        </w:rPr>
        <w:t>selected</w:t>
      </w:r>
      <w:r w:rsidR="00B019DF" w:rsidRPr="000A268A">
        <w:rPr>
          <w:b/>
          <w:bCs/>
          <w:lang w:val="en-GB"/>
        </w:rPr>
        <w:t xml:space="preserve">. </w:t>
      </w:r>
      <w:r w:rsidR="000A268A" w:rsidRPr="000A268A">
        <w:rPr>
          <w:b/>
          <w:bCs/>
          <w:lang w:val="en-GB"/>
        </w:rPr>
        <w:t xml:space="preserve">As a result, it is difficult to know from the text if there are </w:t>
      </w:r>
      <w:r w:rsidR="000A268A" w:rsidRPr="00F456C6">
        <w:rPr>
          <w:b/>
          <w:bCs/>
          <w:lang w:val="en-GB"/>
        </w:rPr>
        <w:t>any important challenges that may have been left out</w:t>
      </w:r>
      <w:r w:rsidR="00B019DF" w:rsidRPr="00F456C6">
        <w:rPr>
          <w:b/>
          <w:bCs/>
          <w:lang w:val="en-GB"/>
        </w:rPr>
        <w:t>.</w:t>
      </w:r>
    </w:p>
    <w:p w14:paraId="017D08B0" w14:textId="77777777" w:rsidR="00961E89" w:rsidRPr="00F456C6" w:rsidRDefault="00F456C6" w:rsidP="00961E89">
      <w:pPr>
        <w:rPr>
          <w:lang w:val="en-GB"/>
        </w:rPr>
      </w:pPr>
      <w:r w:rsidRPr="00F456C6">
        <w:rPr>
          <w:b/>
          <w:bCs/>
          <w:lang w:val="en-GB"/>
        </w:rPr>
        <w:t>Consideration of the economic, social and environmental SWOT is implicit</w:t>
      </w:r>
      <w:r w:rsidR="0046207A" w:rsidRPr="00F456C6">
        <w:rPr>
          <w:b/>
          <w:bCs/>
          <w:lang w:val="en-GB"/>
        </w:rPr>
        <w:t>:</w:t>
      </w:r>
    </w:p>
    <w:p w14:paraId="34C2E8FB" w14:textId="77777777" w:rsidR="00961E89" w:rsidRPr="00D60126" w:rsidRDefault="00F456C6" w:rsidP="00AB0D72">
      <w:pPr>
        <w:pStyle w:val="Listepuces"/>
        <w:rPr>
          <w:lang w:val="en-GB"/>
        </w:rPr>
      </w:pPr>
      <w:r w:rsidRPr="00D60126">
        <w:rPr>
          <w:lang w:val="en-GB"/>
        </w:rPr>
        <w:t>Material from the needs analysis is presented with each of the 6 selected challenges (in section 1, page</w:t>
      </w:r>
      <w:r w:rsidR="00961E89" w:rsidRPr="00D60126">
        <w:rPr>
          <w:lang w:val="en-GB"/>
        </w:rPr>
        <w:t xml:space="preserve"> 9 </w:t>
      </w:r>
      <w:r w:rsidRPr="00D60126">
        <w:rPr>
          <w:lang w:val="en-GB"/>
        </w:rPr>
        <w:t>and subsequent pages, and in annex</w:t>
      </w:r>
      <w:r w:rsidR="00961E89" w:rsidRPr="00D60126">
        <w:rPr>
          <w:lang w:val="en-GB"/>
        </w:rPr>
        <w:t xml:space="preserve"> C)</w:t>
      </w:r>
    </w:p>
    <w:p w14:paraId="3470C2FF" w14:textId="77777777" w:rsidR="00961E89" w:rsidRPr="00D60126" w:rsidRDefault="00F456C6" w:rsidP="00AB0D72">
      <w:pPr>
        <w:pStyle w:val="Listepuces"/>
        <w:rPr>
          <w:lang w:val="en-GB"/>
        </w:rPr>
      </w:pPr>
      <w:r w:rsidRPr="00D60126">
        <w:rPr>
          <w:lang w:val="en-GB"/>
        </w:rPr>
        <w:t xml:space="preserve">Further material from the needs analysis is presented in the sections covering investment priorities </w:t>
      </w:r>
      <w:r w:rsidR="00961E89" w:rsidRPr="00D60126">
        <w:rPr>
          <w:lang w:val="en-GB"/>
        </w:rPr>
        <w:t>(section</w:t>
      </w:r>
      <w:r w:rsidRPr="00D60126">
        <w:rPr>
          <w:lang w:val="en-GB"/>
        </w:rPr>
        <w:t>1) and specific objectives</w:t>
      </w:r>
      <w:r w:rsidR="00961E89" w:rsidRPr="00D60126">
        <w:rPr>
          <w:lang w:val="en-GB"/>
        </w:rPr>
        <w:t xml:space="preserve"> (actions) (section 2)</w:t>
      </w:r>
    </w:p>
    <w:p w14:paraId="64F57F7F" w14:textId="77777777" w:rsidR="00AC56A2" w:rsidRPr="00AC56A2" w:rsidRDefault="00AC56A2" w:rsidP="00AC56A2">
      <w:pPr>
        <w:rPr>
          <w:lang w:val="en-GB"/>
        </w:rPr>
      </w:pPr>
      <w:r w:rsidRPr="00AC56A2">
        <w:rPr>
          <w:lang w:val="en-GB"/>
        </w:rPr>
        <w:t>Four thematic objectives (TO) concern the both strands, cross border (CB) and transnational (TN), therefore corresponding to two different programme priorities. Two TO only concern each of them one component and therefore only one priority (priority9 / TO4 strand CB only and priority 10/TO10 only on strand TN).</w:t>
      </w:r>
    </w:p>
    <w:p w14:paraId="39291EF0" w14:textId="37ADC83A" w:rsidR="00AC56A2" w:rsidRPr="00AC56A2" w:rsidRDefault="00AC56A2" w:rsidP="00AC56A2">
      <w:pPr>
        <w:rPr>
          <w:lang w:val="en-GB"/>
        </w:rPr>
      </w:pPr>
      <w:r w:rsidRPr="00AC56A2">
        <w:rPr>
          <w:lang w:val="en-GB"/>
        </w:rPr>
        <w:t xml:space="preserve">By integrating the priorities corresponding to technical assistance (priority 11 for CB and priority 12 for TN, the programme </w:t>
      </w:r>
      <w:r w:rsidR="00182204" w:rsidRPr="00AC56A2">
        <w:rPr>
          <w:lang w:val="en-GB"/>
        </w:rPr>
        <w:t>has</w:t>
      </w:r>
      <w:r w:rsidRPr="00AC56A2">
        <w:rPr>
          <w:lang w:val="en-GB"/>
        </w:rPr>
        <w:t xml:space="preserve"> 12 priorities.</w:t>
      </w:r>
    </w:p>
    <w:p w14:paraId="7994BFA4" w14:textId="77777777" w:rsidR="00AC56A2" w:rsidRPr="00AC56A2" w:rsidRDefault="00AC56A2" w:rsidP="00AC56A2">
      <w:pPr>
        <w:rPr>
          <w:lang w:val="en-GB"/>
        </w:rPr>
      </w:pPr>
      <w:r w:rsidRPr="00AC56A2">
        <w:rPr>
          <w:lang w:val="en-GB"/>
        </w:rPr>
        <w:t>Specific Objectives (SO) of a split priority because opened in both TF and TN strands are also split. These are the SO1 to 12 priorities 1-8, corresponding to TO3, TO6 and TO9.</w:t>
      </w:r>
    </w:p>
    <w:p w14:paraId="5A88EA57" w14:textId="77777777" w:rsidR="00AC56A2" w:rsidRPr="00AC56A2" w:rsidRDefault="00AC56A2" w:rsidP="00AC56A2">
      <w:pPr>
        <w:rPr>
          <w:lang w:val="en-GB"/>
        </w:rPr>
      </w:pPr>
      <w:r w:rsidRPr="00AC56A2">
        <w:rPr>
          <w:lang w:val="en-GB"/>
        </w:rPr>
        <w:t>The SO corresponding to priorities 9 and 10 not split, aren’t split (SO13 and SO14 for priority 9 (TO14), and SO12 for priority8).</w:t>
      </w:r>
    </w:p>
    <w:p w14:paraId="5192FDDF" w14:textId="611072A3" w:rsidR="0046207A" w:rsidRDefault="00AC56A2" w:rsidP="00AC56A2">
      <w:pPr>
        <w:rPr>
          <w:lang w:val="en-GB"/>
        </w:rPr>
      </w:pPr>
      <w:r w:rsidRPr="00AC56A2">
        <w:rPr>
          <w:lang w:val="en-GB"/>
        </w:rPr>
        <w:t xml:space="preserve">The SO split, with similar content, </w:t>
      </w:r>
      <w:r w:rsidR="00182204" w:rsidRPr="00AC56A2">
        <w:rPr>
          <w:lang w:val="en-GB"/>
        </w:rPr>
        <w:t>assigned</w:t>
      </w:r>
      <w:r w:rsidRPr="00AC56A2">
        <w:rPr>
          <w:lang w:val="en-GB"/>
        </w:rPr>
        <w:t xml:space="preserve"> to </w:t>
      </w:r>
      <w:r w:rsidR="00182204" w:rsidRPr="00AC56A2">
        <w:rPr>
          <w:lang w:val="en-GB"/>
        </w:rPr>
        <w:t>different</w:t>
      </w:r>
      <w:r w:rsidRPr="00AC56A2">
        <w:rPr>
          <w:lang w:val="en-GB"/>
        </w:rPr>
        <w:t xml:space="preserve"> strands, will be analysed together. The 16 OS consist of 6 SO split (6 time 2SO, i</w:t>
      </w:r>
      <w:r>
        <w:rPr>
          <w:lang w:val="en-GB"/>
        </w:rPr>
        <w:t>e 12 SO) and of 4 SO not split.</w:t>
      </w:r>
    </w:p>
    <w:p w14:paraId="0F222DEE" w14:textId="77777777" w:rsidR="001F055E" w:rsidRDefault="001F055E" w:rsidP="00AC56A2">
      <w:pPr>
        <w:rPr>
          <w:lang w:val="en-GB"/>
        </w:rPr>
      </w:pPr>
    </w:p>
    <w:tbl>
      <w:tblPr>
        <w:tblStyle w:val="Grilledutableau"/>
        <w:tblW w:w="0" w:type="auto"/>
        <w:tblInd w:w="534" w:type="dxa"/>
        <w:tblLook w:val="04A0" w:firstRow="1" w:lastRow="0" w:firstColumn="1" w:lastColumn="0" w:noHBand="0" w:noVBand="1"/>
      </w:tblPr>
      <w:tblGrid>
        <w:gridCol w:w="2835"/>
        <w:gridCol w:w="2438"/>
        <w:gridCol w:w="1672"/>
      </w:tblGrid>
      <w:tr w:rsidR="00AC56A2" w:rsidRPr="0000186F" w14:paraId="70C162B0" w14:textId="77777777" w:rsidTr="001F055E">
        <w:tc>
          <w:tcPr>
            <w:tcW w:w="2835" w:type="dxa"/>
          </w:tcPr>
          <w:p w14:paraId="2D48B5BD" w14:textId="77777777" w:rsidR="00AC56A2" w:rsidRPr="005B52BF" w:rsidRDefault="00AC56A2" w:rsidP="00AC56A2">
            <w:r>
              <w:t>Priority</w:t>
            </w:r>
            <w:r w:rsidRPr="005B52BF">
              <w:t xml:space="preserve"> 1 </w:t>
            </w:r>
            <w:r>
              <w:t xml:space="preserve">(CB) </w:t>
            </w:r>
            <w:r w:rsidRPr="005B52BF">
              <w:t>et 2</w:t>
            </w:r>
            <w:r>
              <w:t xml:space="preserve"> (TN)</w:t>
            </w:r>
          </w:p>
        </w:tc>
        <w:tc>
          <w:tcPr>
            <w:tcW w:w="2438" w:type="dxa"/>
          </w:tcPr>
          <w:p w14:paraId="5970E8ED" w14:textId="77777777" w:rsidR="00AC56A2" w:rsidRPr="005B52BF" w:rsidRDefault="00AC56A2" w:rsidP="00AC56A2">
            <w:r w:rsidRPr="005B52BF">
              <w:t>S</w:t>
            </w:r>
            <w:r>
              <w:t>O</w:t>
            </w:r>
            <w:r w:rsidRPr="005B52BF">
              <w:t>1 (TF) -3</w:t>
            </w:r>
            <w:r w:rsidRPr="0000186F">
              <w:t xml:space="preserve"> (TN)</w:t>
            </w:r>
          </w:p>
          <w:p w14:paraId="5BA4C10F" w14:textId="77777777" w:rsidR="00AC56A2" w:rsidRPr="005B52BF" w:rsidRDefault="00AC56A2" w:rsidP="00AC56A2">
            <w:r>
              <w:t>SO2</w:t>
            </w:r>
            <w:r w:rsidRPr="005B52BF">
              <w:t xml:space="preserve"> (TF) -4 (TN)</w:t>
            </w:r>
          </w:p>
        </w:tc>
        <w:tc>
          <w:tcPr>
            <w:tcW w:w="1672" w:type="dxa"/>
          </w:tcPr>
          <w:p w14:paraId="5A8F4B0B" w14:textId="77777777" w:rsidR="00AC56A2" w:rsidRDefault="00AC56A2" w:rsidP="00AC56A2">
            <w:r>
              <w:t>SO1-3</w:t>
            </w:r>
          </w:p>
          <w:p w14:paraId="463EC2BB" w14:textId="77777777" w:rsidR="00AC56A2" w:rsidRPr="005B52BF" w:rsidRDefault="00AC56A2" w:rsidP="00AC56A2">
            <w:r>
              <w:t>SO2-4</w:t>
            </w:r>
          </w:p>
        </w:tc>
      </w:tr>
      <w:tr w:rsidR="00AC56A2" w:rsidRPr="005B52BF" w14:paraId="2817CA26" w14:textId="77777777" w:rsidTr="001F055E">
        <w:tc>
          <w:tcPr>
            <w:tcW w:w="2835" w:type="dxa"/>
          </w:tcPr>
          <w:p w14:paraId="45F3E336" w14:textId="77777777" w:rsidR="00AC56A2" w:rsidRPr="005B52BF" w:rsidRDefault="00AC56A2" w:rsidP="00AC56A2">
            <w:r>
              <w:t>Priority 3 (CB) et 4 (TN)</w:t>
            </w:r>
          </w:p>
        </w:tc>
        <w:tc>
          <w:tcPr>
            <w:tcW w:w="2438" w:type="dxa"/>
          </w:tcPr>
          <w:p w14:paraId="38607066" w14:textId="77777777" w:rsidR="00AC56A2" w:rsidRDefault="00AC56A2" w:rsidP="00AC56A2">
            <w:r>
              <w:t>SO5 (TF) - 6 (TN)</w:t>
            </w:r>
          </w:p>
        </w:tc>
        <w:tc>
          <w:tcPr>
            <w:tcW w:w="1672" w:type="dxa"/>
          </w:tcPr>
          <w:p w14:paraId="66C4D477" w14:textId="77777777" w:rsidR="00AC56A2" w:rsidRDefault="00AC56A2" w:rsidP="00AC56A2">
            <w:r>
              <w:t>SO5-6</w:t>
            </w:r>
          </w:p>
        </w:tc>
      </w:tr>
      <w:tr w:rsidR="00AC56A2" w:rsidRPr="0000186F" w14:paraId="4CF354BA" w14:textId="77777777" w:rsidTr="001F055E">
        <w:tc>
          <w:tcPr>
            <w:tcW w:w="2835" w:type="dxa"/>
          </w:tcPr>
          <w:p w14:paraId="33B2E361" w14:textId="77777777" w:rsidR="00AC56A2" w:rsidRDefault="00AC56A2" w:rsidP="00AC56A2">
            <w:r>
              <w:t>Priority 5 (CB) et 6 (TN)</w:t>
            </w:r>
          </w:p>
        </w:tc>
        <w:tc>
          <w:tcPr>
            <w:tcW w:w="2438" w:type="dxa"/>
          </w:tcPr>
          <w:p w14:paraId="70C9D654" w14:textId="77777777" w:rsidR="00AC56A2" w:rsidRPr="005B52BF" w:rsidRDefault="00AC56A2" w:rsidP="00AC56A2">
            <w:r>
              <w:t>SO7</w:t>
            </w:r>
            <w:r w:rsidRPr="005B52BF">
              <w:t xml:space="preserve"> (TF) -9 (TN)</w:t>
            </w:r>
          </w:p>
          <w:p w14:paraId="0A304968" w14:textId="77777777" w:rsidR="00AC56A2" w:rsidRPr="005B52BF" w:rsidRDefault="00AC56A2" w:rsidP="00AC56A2">
            <w:r>
              <w:t>SO8</w:t>
            </w:r>
            <w:r w:rsidRPr="005B52BF">
              <w:t xml:space="preserve"> (TF) </w:t>
            </w:r>
            <w:r>
              <w:t>-</w:t>
            </w:r>
            <w:r w:rsidRPr="005B52BF">
              <w:t xml:space="preserve"> 10 (TN)</w:t>
            </w:r>
          </w:p>
        </w:tc>
        <w:tc>
          <w:tcPr>
            <w:tcW w:w="1672" w:type="dxa"/>
          </w:tcPr>
          <w:p w14:paraId="797CDC0A" w14:textId="77777777" w:rsidR="00AC56A2" w:rsidRDefault="00AC56A2" w:rsidP="00AC56A2">
            <w:r>
              <w:t>SO7-9</w:t>
            </w:r>
          </w:p>
          <w:p w14:paraId="461273DA" w14:textId="77777777" w:rsidR="00AC56A2" w:rsidRDefault="00AC56A2" w:rsidP="00AC56A2">
            <w:r>
              <w:t>SO8-10</w:t>
            </w:r>
          </w:p>
        </w:tc>
      </w:tr>
      <w:tr w:rsidR="00AC56A2" w:rsidRPr="005B52BF" w14:paraId="350E97DA" w14:textId="77777777" w:rsidTr="001F055E">
        <w:tc>
          <w:tcPr>
            <w:tcW w:w="2835" w:type="dxa"/>
          </w:tcPr>
          <w:p w14:paraId="2E0637F1" w14:textId="77777777" w:rsidR="00AC56A2" w:rsidRDefault="00AC56A2" w:rsidP="00AC56A2">
            <w:r>
              <w:t>Priority 7 (CB) et 8 (TN)</w:t>
            </w:r>
          </w:p>
        </w:tc>
        <w:tc>
          <w:tcPr>
            <w:tcW w:w="2438" w:type="dxa"/>
          </w:tcPr>
          <w:p w14:paraId="3F9CE042" w14:textId="77777777" w:rsidR="00AC56A2" w:rsidRDefault="00AC56A2" w:rsidP="00AC56A2">
            <w:r>
              <w:t>SO11(TF) -12 (TN)</w:t>
            </w:r>
          </w:p>
        </w:tc>
        <w:tc>
          <w:tcPr>
            <w:tcW w:w="1672" w:type="dxa"/>
          </w:tcPr>
          <w:p w14:paraId="0054174D" w14:textId="77777777" w:rsidR="00AC56A2" w:rsidRDefault="00AC56A2" w:rsidP="00AC56A2">
            <w:r>
              <w:t>SO11-12</w:t>
            </w:r>
          </w:p>
        </w:tc>
      </w:tr>
      <w:tr w:rsidR="00AC56A2" w:rsidRPr="005B52BF" w14:paraId="2DD7E117" w14:textId="77777777" w:rsidTr="001F055E">
        <w:tc>
          <w:tcPr>
            <w:tcW w:w="2835" w:type="dxa"/>
          </w:tcPr>
          <w:p w14:paraId="0BE4467D" w14:textId="77777777" w:rsidR="00AC56A2" w:rsidRDefault="00AC56A2" w:rsidP="00AC56A2">
            <w:r>
              <w:t>Priority 9 (CB)</w:t>
            </w:r>
          </w:p>
        </w:tc>
        <w:tc>
          <w:tcPr>
            <w:tcW w:w="2438" w:type="dxa"/>
          </w:tcPr>
          <w:p w14:paraId="4F70E56D" w14:textId="77777777" w:rsidR="00AC56A2" w:rsidRDefault="00AC56A2" w:rsidP="00AC56A2">
            <w:r>
              <w:t>SO13 (TF)</w:t>
            </w:r>
          </w:p>
          <w:p w14:paraId="391E7365" w14:textId="77777777" w:rsidR="00AC56A2" w:rsidRDefault="00AC56A2" w:rsidP="00AC56A2">
            <w:r>
              <w:t>SO14 (TF)</w:t>
            </w:r>
          </w:p>
        </w:tc>
        <w:tc>
          <w:tcPr>
            <w:tcW w:w="1672" w:type="dxa"/>
          </w:tcPr>
          <w:p w14:paraId="603DB9A3" w14:textId="77777777" w:rsidR="00AC56A2" w:rsidRDefault="00AC56A2" w:rsidP="00AC56A2">
            <w:r>
              <w:t>SO13</w:t>
            </w:r>
          </w:p>
          <w:p w14:paraId="3B079B26" w14:textId="77777777" w:rsidR="00AC56A2" w:rsidRDefault="00AC56A2" w:rsidP="00AC56A2">
            <w:r>
              <w:t>SO14</w:t>
            </w:r>
          </w:p>
        </w:tc>
      </w:tr>
      <w:tr w:rsidR="00AC56A2" w:rsidRPr="005B52BF" w14:paraId="7441DF83" w14:textId="77777777" w:rsidTr="001F055E">
        <w:tc>
          <w:tcPr>
            <w:tcW w:w="2835" w:type="dxa"/>
          </w:tcPr>
          <w:p w14:paraId="4DE2F27E" w14:textId="77777777" w:rsidR="00AC56A2" w:rsidRDefault="00AC56A2" w:rsidP="00AC56A2">
            <w:r>
              <w:t>Priority 10 (TN)</w:t>
            </w:r>
          </w:p>
        </w:tc>
        <w:tc>
          <w:tcPr>
            <w:tcW w:w="2438" w:type="dxa"/>
          </w:tcPr>
          <w:p w14:paraId="167D9C06" w14:textId="77777777" w:rsidR="00AC56A2" w:rsidRDefault="00AC56A2" w:rsidP="00AC56A2">
            <w:r>
              <w:t>SO15 (TN)</w:t>
            </w:r>
          </w:p>
          <w:p w14:paraId="6BD75A42" w14:textId="77777777" w:rsidR="00AC56A2" w:rsidRDefault="00AC56A2" w:rsidP="00AC56A2">
            <w:r>
              <w:t>SO16 (TN)</w:t>
            </w:r>
          </w:p>
        </w:tc>
        <w:tc>
          <w:tcPr>
            <w:tcW w:w="1672" w:type="dxa"/>
          </w:tcPr>
          <w:p w14:paraId="3FAE8C24" w14:textId="77777777" w:rsidR="00AC56A2" w:rsidRDefault="00AC56A2" w:rsidP="00AC56A2">
            <w:r>
              <w:t>SO15</w:t>
            </w:r>
          </w:p>
          <w:p w14:paraId="264305CA" w14:textId="77777777" w:rsidR="00AC56A2" w:rsidRDefault="00AC56A2" w:rsidP="00AC56A2">
            <w:r>
              <w:t>SO16</w:t>
            </w:r>
          </w:p>
        </w:tc>
      </w:tr>
    </w:tbl>
    <w:p w14:paraId="1E288939" w14:textId="77777777" w:rsidR="00AC56A2" w:rsidRPr="00F456C6" w:rsidRDefault="00AC56A2" w:rsidP="00AC56A2">
      <w:pPr>
        <w:rPr>
          <w:lang w:val="en-GB"/>
        </w:rPr>
      </w:pPr>
    </w:p>
    <w:p w14:paraId="14250116" w14:textId="77777777" w:rsidR="001F055E" w:rsidRDefault="001F055E">
      <w:pPr>
        <w:widowControl/>
        <w:suppressAutoHyphens w:val="0"/>
        <w:spacing w:before="0" w:after="0" w:line="240" w:lineRule="auto"/>
        <w:ind w:left="851" w:hanging="284"/>
        <w:rPr>
          <w:rFonts w:ascii="Arial Narrow" w:hAnsi="Arial Narrow"/>
          <w:b/>
          <w:color w:val="000080"/>
          <w:sz w:val="28"/>
          <w:lang w:val="en-GB"/>
        </w:rPr>
      </w:pPr>
      <w:bookmarkStart w:id="32" w:name="_Toc436753636"/>
      <w:r>
        <w:rPr>
          <w:lang w:val="en-GB"/>
        </w:rPr>
        <w:br w:type="page"/>
      </w:r>
    </w:p>
    <w:p w14:paraId="6AA7775D" w14:textId="77777777" w:rsidR="00610B6D" w:rsidRPr="00783959" w:rsidRDefault="00532A17" w:rsidP="00C6346E">
      <w:pPr>
        <w:pStyle w:val="Titre3"/>
        <w:rPr>
          <w:lang w:val="en-GB"/>
        </w:rPr>
      </w:pPr>
      <w:r>
        <w:rPr>
          <w:lang w:val="en-GB"/>
        </w:rPr>
        <w:lastRenderedPageBreak/>
        <w:t>Evaluation of the r</w:t>
      </w:r>
      <w:r w:rsidR="00783959" w:rsidRPr="00783959">
        <w:rPr>
          <w:lang w:val="en-GB"/>
        </w:rPr>
        <w:t>elevance of the OP’s strategy with respect to European objectives</w:t>
      </w:r>
      <w:bookmarkEnd w:id="32"/>
    </w:p>
    <w:p w14:paraId="359B2AD7" w14:textId="77777777" w:rsidR="00CD68EC" w:rsidRPr="004D43C2" w:rsidRDefault="00AB0D72" w:rsidP="00CD68EC">
      <w:pPr>
        <w:rPr>
          <w:lang w:val="en-GB"/>
        </w:rPr>
      </w:pPr>
      <w:r>
        <w:rPr>
          <w:lang w:val="en-GB"/>
        </w:rPr>
        <w:t xml:space="preserve">As the OP is </w:t>
      </w:r>
      <w:r w:rsidR="004D43C2" w:rsidRPr="004D43C2">
        <w:rPr>
          <w:lang w:val="en-GB"/>
        </w:rPr>
        <w:t>based on a selection of thematic objectives set out by the ERDF, the OP’s strategy is in line with European goals</w:t>
      </w:r>
      <w:r w:rsidR="00AC7AE9" w:rsidRPr="004D43C2">
        <w:rPr>
          <w:lang w:val="en-GB"/>
        </w:rPr>
        <w:t>.</w:t>
      </w:r>
    </w:p>
    <w:p w14:paraId="1CC73DD8" w14:textId="77777777" w:rsidR="0046207A" w:rsidRPr="000E6AC4" w:rsidRDefault="000E6AC4" w:rsidP="00D60126">
      <w:pPr>
        <w:rPr>
          <w:lang w:val="en-GB"/>
        </w:rPr>
      </w:pPr>
      <w:r w:rsidRPr="000E6AC4">
        <w:rPr>
          <w:b/>
          <w:bCs/>
          <w:lang w:val="en-GB"/>
        </w:rPr>
        <w:t>The SWOT analysis for the cooperation area in relation to the EU</w:t>
      </w:r>
      <w:r>
        <w:rPr>
          <w:b/>
          <w:bCs/>
          <w:lang w:val="en-GB"/>
        </w:rPr>
        <w:t xml:space="preserve"> 2020’s</w:t>
      </w:r>
      <w:r w:rsidRPr="000E6AC4">
        <w:rPr>
          <w:b/>
          <w:bCs/>
          <w:lang w:val="en-GB"/>
        </w:rPr>
        <w:t xml:space="preserve"> 3 overall objectives</w:t>
      </w:r>
      <w:r w:rsidR="0046207A" w:rsidRPr="000E6AC4">
        <w:rPr>
          <w:b/>
          <w:bCs/>
          <w:lang w:val="en-GB"/>
        </w:rPr>
        <w:t xml:space="preserve">: </w:t>
      </w:r>
      <w:r w:rsidRPr="000E6AC4">
        <w:rPr>
          <w:b/>
          <w:bCs/>
          <w:lang w:val="en-GB"/>
        </w:rPr>
        <w:t>smart, sustainable and inclusive growth (in annex</w:t>
      </w:r>
      <w:r w:rsidR="00D60126">
        <w:rPr>
          <w:b/>
          <w:bCs/>
          <w:lang w:val="en-GB"/>
        </w:rPr>
        <w:t xml:space="preserve"> to the OP</w:t>
      </w:r>
      <w:r w:rsidR="0046207A" w:rsidRPr="000E6AC4">
        <w:rPr>
          <w:b/>
          <w:bCs/>
          <w:lang w:val="en-GB"/>
        </w:rPr>
        <w:t>).</w:t>
      </w:r>
      <w:r w:rsidR="00D60126">
        <w:rPr>
          <w:b/>
          <w:bCs/>
          <w:lang w:val="en-GB"/>
        </w:rPr>
        <w:t xml:space="preserve"> </w:t>
      </w:r>
      <w:r w:rsidRPr="000E6AC4">
        <w:rPr>
          <w:b/>
          <w:bCs/>
          <w:lang w:val="en-GB"/>
        </w:rPr>
        <w:t xml:space="preserve">The SWOT analysis confirms that the strategy is in line with </w:t>
      </w:r>
      <w:r w:rsidR="0046207A" w:rsidRPr="000E6AC4">
        <w:rPr>
          <w:b/>
          <w:bCs/>
          <w:lang w:val="en-GB"/>
        </w:rPr>
        <w:t>Europe 2020</w:t>
      </w:r>
      <w:r>
        <w:rPr>
          <w:b/>
          <w:bCs/>
          <w:lang w:val="en-GB"/>
        </w:rPr>
        <w:t>.</w:t>
      </w:r>
    </w:p>
    <w:p w14:paraId="229C42BD" w14:textId="77777777" w:rsidR="0046207A" w:rsidRPr="000E6AC4" w:rsidRDefault="0046207A" w:rsidP="0046207A">
      <w:pPr>
        <w:rPr>
          <w:b/>
          <w:bCs/>
          <w:highlight w:val="yellow"/>
          <w:lang w:val="en-GB"/>
        </w:rPr>
      </w:pPr>
    </w:p>
    <w:p w14:paraId="5FB91A22" w14:textId="77777777" w:rsidR="0046207A" w:rsidRPr="000E6AC4" w:rsidRDefault="000E6AC4" w:rsidP="0046207A">
      <w:pPr>
        <w:rPr>
          <w:highlight w:val="yellow"/>
          <w:lang w:val="en-GB"/>
        </w:rPr>
      </w:pPr>
      <w:r w:rsidRPr="000E6AC4">
        <w:rPr>
          <w:b/>
          <w:bCs/>
          <w:lang w:val="en-GB"/>
        </w:rPr>
        <w:t xml:space="preserve">The </w:t>
      </w:r>
      <w:r>
        <w:rPr>
          <w:b/>
          <w:bCs/>
          <w:lang w:val="en-GB"/>
        </w:rPr>
        <w:t>analysis</w:t>
      </w:r>
      <w:r w:rsidRPr="000E6AC4">
        <w:rPr>
          <w:b/>
          <w:bCs/>
          <w:lang w:val="en-GB"/>
        </w:rPr>
        <w:t xml:space="preserve"> of the</w:t>
      </w:r>
      <w:r w:rsidR="0046207A" w:rsidRPr="000E6AC4">
        <w:rPr>
          <w:b/>
          <w:bCs/>
          <w:lang w:val="en-GB"/>
        </w:rPr>
        <w:t xml:space="preserve"> 11 </w:t>
      </w:r>
      <w:r w:rsidRPr="000E6AC4">
        <w:rPr>
          <w:b/>
          <w:bCs/>
          <w:lang w:val="en-GB"/>
        </w:rPr>
        <w:t>thematic objectives</w:t>
      </w:r>
      <w:r w:rsidR="0046207A" w:rsidRPr="000E6AC4">
        <w:rPr>
          <w:b/>
          <w:bCs/>
          <w:lang w:val="en-GB"/>
        </w:rPr>
        <w:t xml:space="preserve"> </w:t>
      </w:r>
      <w:r w:rsidRPr="000E6AC4">
        <w:rPr>
          <w:b/>
          <w:bCs/>
          <w:lang w:val="en-GB"/>
        </w:rPr>
        <w:t xml:space="preserve">(TO) </w:t>
      </w:r>
      <w:r w:rsidR="00D60126">
        <w:rPr>
          <w:b/>
          <w:bCs/>
          <w:lang w:val="en-GB"/>
        </w:rPr>
        <w:t>(</w:t>
      </w:r>
      <w:r w:rsidRPr="00D60126">
        <w:rPr>
          <w:bCs/>
          <w:lang w:val="en-GB"/>
        </w:rPr>
        <w:t>in annex</w:t>
      </w:r>
      <w:r w:rsidR="0046207A" w:rsidRPr="00D60126">
        <w:rPr>
          <w:bCs/>
          <w:lang w:val="en-GB"/>
        </w:rPr>
        <w:t xml:space="preserve"> D</w:t>
      </w:r>
      <w:r w:rsidR="00D60126" w:rsidRPr="00D60126">
        <w:rPr>
          <w:bCs/>
          <w:lang w:val="en-GB"/>
        </w:rPr>
        <w:t xml:space="preserve"> to the OP</w:t>
      </w:r>
      <w:r w:rsidR="00D60126">
        <w:rPr>
          <w:b/>
          <w:bCs/>
          <w:lang w:val="en-GB"/>
        </w:rPr>
        <w:t>)</w:t>
      </w:r>
      <w:r w:rsidR="00B019DF" w:rsidRPr="000E6AC4">
        <w:rPr>
          <w:b/>
          <w:bCs/>
          <w:lang w:val="en-GB"/>
        </w:rPr>
        <w:t xml:space="preserve">, </w:t>
      </w:r>
      <w:r w:rsidRPr="000E6AC4">
        <w:rPr>
          <w:b/>
          <w:bCs/>
          <w:lang w:val="en-GB"/>
        </w:rPr>
        <w:t>is the only place where the needs analysis is presented in a comprehensive way for each TO</w:t>
      </w:r>
      <w:r w:rsidR="0046207A" w:rsidRPr="000E6AC4">
        <w:rPr>
          <w:b/>
          <w:bCs/>
          <w:lang w:val="en-GB"/>
        </w:rPr>
        <w:t>.</w:t>
      </w:r>
    </w:p>
    <w:p w14:paraId="5B2C8382" w14:textId="77777777" w:rsidR="0046207A" w:rsidRPr="00D60126" w:rsidRDefault="000E6AC4" w:rsidP="0046207A">
      <w:r w:rsidRPr="00D60126">
        <w:rPr>
          <w:bCs/>
        </w:rPr>
        <w:t xml:space="preserve">For each </w:t>
      </w:r>
      <w:r w:rsidR="00D60126" w:rsidRPr="00D60126">
        <w:rPr>
          <w:bCs/>
        </w:rPr>
        <w:t>T</w:t>
      </w:r>
      <w:r w:rsidRPr="00D60126">
        <w:rPr>
          <w:bCs/>
        </w:rPr>
        <w:t>hematic Objective</w:t>
      </w:r>
      <w:r w:rsidR="0046207A" w:rsidRPr="00D60126">
        <w:rPr>
          <w:bCs/>
        </w:rPr>
        <w:t xml:space="preserve">: </w:t>
      </w:r>
    </w:p>
    <w:p w14:paraId="55BE076A" w14:textId="77777777" w:rsidR="0046207A" w:rsidRPr="00D60126" w:rsidRDefault="00A769C3" w:rsidP="00AB0D72">
      <w:pPr>
        <w:pStyle w:val="Listepuces"/>
      </w:pPr>
      <w:r w:rsidRPr="00D60126">
        <w:t>Key points covered:</w:t>
      </w:r>
    </w:p>
    <w:p w14:paraId="762F4AA4" w14:textId="77777777" w:rsidR="0046207A" w:rsidRPr="00D60126" w:rsidRDefault="00A769C3" w:rsidP="00AB0D72">
      <w:pPr>
        <w:pStyle w:val="Listepuces1"/>
        <w:rPr>
          <w:lang w:val="en-GB"/>
        </w:rPr>
      </w:pPr>
      <w:r w:rsidRPr="00D60126">
        <w:rPr>
          <w:lang w:val="en-GB"/>
        </w:rPr>
        <w:t xml:space="preserve">Consistency with other ERDF programmes and </w:t>
      </w:r>
      <w:r w:rsidR="009A2AD8">
        <w:rPr>
          <w:lang w:val="en-GB"/>
        </w:rPr>
        <w:t>S3</w:t>
      </w:r>
      <w:r w:rsidRPr="00D60126">
        <w:rPr>
          <w:lang w:val="en-GB"/>
        </w:rPr>
        <w:t xml:space="preserve"> strategies</w:t>
      </w:r>
    </w:p>
    <w:p w14:paraId="0F4F6D51" w14:textId="77777777" w:rsidR="0046207A" w:rsidRPr="00D60126" w:rsidRDefault="00A769C3" w:rsidP="00AB0D72">
      <w:pPr>
        <w:pStyle w:val="Listepuces1"/>
        <w:rPr>
          <w:lang w:val="en-GB"/>
        </w:rPr>
      </w:pPr>
      <w:r w:rsidRPr="00D60126">
        <w:rPr>
          <w:lang w:val="en-GB"/>
        </w:rPr>
        <w:t>Consistency with the priorities/challenges facing the Caribbean’s international organisations</w:t>
      </w:r>
    </w:p>
    <w:p w14:paraId="75217A17" w14:textId="77777777" w:rsidR="0046207A" w:rsidRPr="00D60126" w:rsidRDefault="00A769C3" w:rsidP="00AB0D72">
      <w:pPr>
        <w:pStyle w:val="Listepuces"/>
        <w:rPr>
          <w:lang w:val="en-GB"/>
        </w:rPr>
      </w:pPr>
      <w:r w:rsidRPr="00D60126">
        <w:rPr>
          <w:lang w:val="en-GB"/>
        </w:rPr>
        <w:t>Good analysis of the added value of cooperation</w:t>
      </w:r>
      <w:r w:rsidR="0046207A" w:rsidRPr="00D60126">
        <w:rPr>
          <w:lang w:val="en-GB"/>
        </w:rPr>
        <w:t xml:space="preserve">; </w:t>
      </w:r>
      <w:r w:rsidRPr="00D60126">
        <w:rPr>
          <w:lang w:val="en-GB"/>
        </w:rPr>
        <w:t>provides a clear analysis of the rationale for cooperation action</w:t>
      </w:r>
      <w:r w:rsidR="0046207A" w:rsidRPr="00D60126">
        <w:rPr>
          <w:lang w:val="en-GB"/>
        </w:rPr>
        <w:t>.</w:t>
      </w:r>
    </w:p>
    <w:p w14:paraId="2055B101" w14:textId="77777777" w:rsidR="0046207A" w:rsidRPr="00D60126" w:rsidRDefault="00A769C3" w:rsidP="00AB0D72">
      <w:pPr>
        <w:pStyle w:val="Listepuces"/>
        <w:rPr>
          <w:lang w:val="en-GB"/>
        </w:rPr>
      </w:pPr>
      <w:r w:rsidRPr="00D60126">
        <w:rPr>
          <w:lang w:val="en-GB"/>
        </w:rPr>
        <w:t>Presents the key messages stemming from the interviews</w:t>
      </w:r>
    </w:p>
    <w:p w14:paraId="12743587" w14:textId="77777777" w:rsidR="0046207A" w:rsidRPr="00D60126" w:rsidRDefault="00A769C3" w:rsidP="00AB0D72">
      <w:pPr>
        <w:pStyle w:val="Listepuces"/>
        <w:rPr>
          <w:lang w:val="en-GB"/>
        </w:rPr>
      </w:pPr>
      <w:r w:rsidRPr="00D60126">
        <w:rPr>
          <w:lang w:val="en-GB"/>
        </w:rPr>
        <w:t xml:space="preserve">Analysis of the </w:t>
      </w:r>
      <w:r w:rsidR="0046207A" w:rsidRPr="00D60126">
        <w:rPr>
          <w:lang w:val="en-GB"/>
        </w:rPr>
        <w:t>2007-2013</w:t>
      </w:r>
      <w:r w:rsidRPr="00D60126">
        <w:rPr>
          <w:lang w:val="en-GB"/>
        </w:rPr>
        <w:t xml:space="preserve"> programme, extremely instructive</w:t>
      </w:r>
    </w:p>
    <w:p w14:paraId="0F363E6F" w14:textId="77777777" w:rsidR="0046207A" w:rsidRPr="00D60126" w:rsidRDefault="00A769C3" w:rsidP="00AB0D72">
      <w:pPr>
        <w:pStyle w:val="Listepuces"/>
        <w:rPr>
          <w:lang w:val="en-GB"/>
        </w:rPr>
      </w:pPr>
      <w:r w:rsidRPr="00D60126">
        <w:rPr>
          <w:lang w:val="en-GB"/>
        </w:rPr>
        <w:t>Opinion on the relevance of the selection of the TO</w:t>
      </w:r>
    </w:p>
    <w:p w14:paraId="2F05D941" w14:textId="77777777" w:rsidR="00B019DF" w:rsidRPr="00F456C6" w:rsidRDefault="00F456C6" w:rsidP="0046207A">
      <w:pPr>
        <w:rPr>
          <w:b/>
          <w:bCs/>
          <w:lang w:val="en-GB"/>
        </w:rPr>
      </w:pPr>
      <w:r w:rsidRPr="00F456C6">
        <w:rPr>
          <w:b/>
          <w:bCs/>
          <w:lang w:val="en-GB"/>
        </w:rPr>
        <w:t xml:space="preserve">The challenges presented in the programme are challenges 1 to </w:t>
      </w:r>
      <w:r w:rsidR="00D60126">
        <w:rPr>
          <w:b/>
          <w:bCs/>
          <w:lang w:val="en-GB"/>
        </w:rPr>
        <w:t>6</w:t>
      </w:r>
      <w:r w:rsidRPr="00F456C6">
        <w:rPr>
          <w:b/>
          <w:bCs/>
          <w:lang w:val="en-GB"/>
        </w:rPr>
        <w:t>, including challenge n°2, which is not selected</w:t>
      </w:r>
      <w:r w:rsidR="00B019DF" w:rsidRPr="00F456C6">
        <w:rPr>
          <w:b/>
          <w:bCs/>
          <w:lang w:val="en-GB"/>
        </w:rPr>
        <w:t>:</w:t>
      </w:r>
    </w:p>
    <w:p w14:paraId="0E6C5D8C" w14:textId="77777777" w:rsidR="00B019DF" w:rsidRPr="00F456C6" w:rsidRDefault="00B019DF" w:rsidP="0046207A">
      <w:pPr>
        <w:rPr>
          <w:b/>
          <w:bCs/>
          <w:lang w:val="en-GB"/>
        </w:rPr>
      </w:pPr>
    </w:p>
    <w:p w14:paraId="6E4D698C" w14:textId="77777777" w:rsidR="00747663" w:rsidRPr="005D1DA6" w:rsidRDefault="006304FB" w:rsidP="00C6346E">
      <w:pPr>
        <w:rPr>
          <w:b/>
          <w:lang w:val="en-GB"/>
        </w:rPr>
      </w:pPr>
      <w:r w:rsidRPr="005D1DA6">
        <w:rPr>
          <w:b/>
          <w:lang w:val="en-GB"/>
        </w:rPr>
        <w:t>Challenge</w:t>
      </w:r>
      <w:r w:rsidR="007B01DF" w:rsidRPr="005D1DA6">
        <w:rPr>
          <w:b/>
          <w:lang w:val="en-GB"/>
        </w:rPr>
        <w:t xml:space="preserve"> n°1</w:t>
      </w:r>
      <w:r w:rsidR="00747663" w:rsidRPr="005D1DA6">
        <w:rPr>
          <w:b/>
          <w:lang w:val="en-GB"/>
        </w:rPr>
        <w:t xml:space="preserve">: </w:t>
      </w:r>
      <w:r w:rsidR="007B01DF" w:rsidRPr="005D1DA6">
        <w:rPr>
          <w:b/>
          <w:lang w:val="en-GB"/>
        </w:rPr>
        <w:t xml:space="preserve">Creating wealth and employment by diversifying </w:t>
      </w:r>
      <w:r w:rsidR="006E00D9" w:rsidRPr="005D1DA6">
        <w:rPr>
          <w:b/>
          <w:lang w:val="en-GB"/>
        </w:rPr>
        <w:t>the Caribbean economies and increasing their competitiveness</w:t>
      </w:r>
      <w:r w:rsidR="007B01DF" w:rsidRPr="005D1DA6">
        <w:rPr>
          <w:b/>
          <w:lang w:val="en-GB"/>
        </w:rPr>
        <w:t>:</w:t>
      </w:r>
    </w:p>
    <w:p w14:paraId="2AD707B6" w14:textId="77777777" w:rsidR="00AE013F" w:rsidRPr="00AB0D72" w:rsidRDefault="00D2557D" w:rsidP="005A3A68">
      <w:pPr>
        <w:pStyle w:val="Retraitnormal"/>
        <w:rPr>
          <w:b/>
          <w:i/>
          <w:lang w:val="en-GB"/>
        </w:rPr>
      </w:pPr>
      <w:r w:rsidRPr="00AB0D72">
        <w:rPr>
          <w:b/>
          <w:i/>
          <w:lang w:val="en-GB"/>
        </w:rPr>
        <w:t>TO</w:t>
      </w:r>
      <w:r w:rsidR="00AE013F" w:rsidRPr="00AB0D72">
        <w:rPr>
          <w:b/>
          <w:i/>
          <w:lang w:val="en-GB"/>
        </w:rPr>
        <w:t xml:space="preserve"> 1) </w:t>
      </w:r>
      <w:r w:rsidRPr="00AB0D72">
        <w:rPr>
          <w:b/>
          <w:i/>
          <w:lang w:val="en-GB"/>
        </w:rPr>
        <w:t>strengthening research, technological development and innovation</w:t>
      </w:r>
      <w:r w:rsidR="00AE013F" w:rsidRPr="00AB0D72">
        <w:rPr>
          <w:b/>
          <w:i/>
          <w:lang w:val="en-GB"/>
        </w:rPr>
        <w:t>;</w:t>
      </w:r>
    </w:p>
    <w:p w14:paraId="164FA1AB" w14:textId="77777777" w:rsidR="00747663" w:rsidRPr="00AB0D72" w:rsidRDefault="00D2557D" w:rsidP="005A3A68">
      <w:pPr>
        <w:pStyle w:val="Retraitnormal"/>
        <w:rPr>
          <w:b/>
          <w:i/>
          <w:lang w:val="en-GB"/>
        </w:rPr>
      </w:pPr>
      <w:r w:rsidRPr="00AB0D72">
        <w:rPr>
          <w:b/>
          <w:i/>
          <w:lang w:val="en-GB"/>
        </w:rPr>
        <w:t>TO</w:t>
      </w:r>
      <w:r w:rsidR="00FD3146" w:rsidRPr="00AB0D72">
        <w:rPr>
          <w:b/>
          <w:i/>
          <w:lang w:val="en-GB"/>
        </w:rPr>
        <w:t xml:space="preserve"> </w:t>
      </w:r>
      <w:r w:rsidR="00747663" w:rsidRPr="00AB0D72">
        <w:rPr>
          <w:b/>
          <w:i/>
          <w:lang w:val="en-GB"/>
        </w:rPr>
        <w:t xml:space="preserve">3) </w:t>
      </w:r>
      <w:r w:rsidR="00D11E86" w:rsidRPr="00AB0D72">
        <w:rPr>
          <w:b/>
          <w:i/>
          <w:lang w:val="en-GB"/>
        </w:rPr>
        <w:t>enhancing the competitiveness of SMEs</w:t>
      </w:r>
      <w:r w:rsidR="00747663" w:rsidRPr="00AB0D72">
        <w:rPr>
          <w:b/>
          <w:i/>
          <w:lang w:val="en-GB"/>
        </w:rPr>
        <w:t xml:space="preserve">, </w:t>
      </w:r>
      <w:r w:rsidR="00D11E86" w:rsidRPr="00AB0D72">
        <w:rPr>
          <w:b/>
          <w:i/>
          <w:lang w:val="en-GB"/>
        </w:rPr>
        <w:t>in the agricultural sector</w:t>
      </w:r>
      <w:r w:rsidR="00FD51CB" w:rsidRPr="00AB0D72">
        <w:rPr>
          <w:b/>
          <w:i/>
          <w:lang w:val="en-GB"/>
        </w:rPr>
        <w:t xml:space="preserve"> (under EAFRD</w:t>
      </w:r>
      <w:r w:rsidR="00D11E86" w:rsidRPr="00AB0D72">
        <w:rPr>
          <w:b/>
          <w:i/>
          <w:lang w:val="en-GB"/>
        </w:rPr>
        <w:t xml:space="preserve">) </w:t>
      </w:r>
      <w:r w:rsidR="00FD51CB" w:rsidRPr="00AB0D72">
        <w:rPr>
          <w:b/>
          <w:i/>
          <w:lang w:val="en-GB"/>
        </w:rPr>
        <w:t xml:space="preserve">as well as </w:t>
      </w:r>
      <w:r w:rsidR="00D11E86" w:rsidRPr="00AB0D72">
        <w:rPr>
          <w:b/>
          <w:i/>
          <w:lang w:val="en-GB"/>
        </w:rPr>
        <w:t xml:space="preserve">in </w:t>
      </w:r>
      <w:r w:rsidR="00FD51CB" w:rsidRPr="00AB0D72">
        <w:rPr>
          <w:b/>
          <w:i/>
          <w:lang w:val="en-GB"/>
        </w:rPr>
        <w:t>the aquaculture and fisheries industries (under</w:t>
      </w:r>
      <w:r w:rsidR="00747663" w:rsidRPr="00AB0D72">
        <w:rPr>
          <w:b/>
          <w:i/>
          <w:lang w:val="en-GB"/>
        </w:rPr>
        <w:t xml:space="preserve"> FEAMP);</w:t>
      </w:r>
    </w:p>
    <w:p w14:paraId="07F9DAB7" w14:textId="77777777" w:rsidR="00747663" w:rsidRPr="00FE3F99" w:rsidRDefault="00FD51CB" w:rsidP="005A3A68">
      <w:pPr>
        <w:pStyle w:val="Retraitnormal"/>
        <w:rPr>
          <w:lang w:val="en-GB"/>
        </w:rPr>
      </w:pPr>
      <w:r w:rsidRPr="00FD51CB">
        <w:rPr>
          <w:lang w:val="en-GB"/>
        </w:rPr>
        <w:t>The presentation focuses on the development of new agricultural and agri-food business as part of a diversification drive</w:t>
      </w:r>
      <w:r w:rsidR="00FE3F99">
        <w:rPr>
          <w:lang w:val="en-GB"/>
        </w:rPr>
        <w:t>, a</w:t>
      </w:r>
      <w:r w:rsidR="005D1DA6">
        <w:rPr>
          <w:lang w:val="en-GB"/>
        </w:rPr>
        <w:t>l</w:t>
      </w:r>
      <w:r w:rsidR="00FE3F99">
        <w:rPr>
          <w:lang w:val="en-GB"/>
        </w:rPr>
        <w:t>though there is in this regard no mention that the local and regional markets do themselves constitute a good opportunity for such diversification.</w:t>
      </w:r>
    </w:p>
    <w:p w14:paraId="17485DCC" w14:textId="77777777" w:rsidR="00B50C88" w:rsidRPr="002C7582" w:rsidRDefault="006950F1" w:rsidP="005A3A68">
      <w:pPr>
        <w:pStyle w:val="Retraitnormal"/>
        <w:rPr>
          <w:lang w:val="en-GB"/>
        </w:rPr>
      </w:pPr>
      <w:r w:rsidRPr="006950F1">
        <w:rPr>
          <w:lang w:val="en-GB"/>
        </w:rPr>
        <w:t xml:space="preserve">The challenge of promoting innovation as a means of enhancing competitiveness is explicitly </w:t>
      </w:r>
      <w:r w:rsidRPr="002C7582">
        <w:rPr>
          <w:lang w:val="en-GB"/>
        </w:rPr>
        <w:t>articulated</w:t>
      </w:r>
      <w:r w:rsidR="00B50C88" w:rsidRPr="002C7582">
        <w:rPr>
          <w:lang w:val="en-GB"/>
        </w:rPr>
        <w:t xml:space="preserve">. </w:t>
      </w:r>
      <w:r w:rsidR="002C7582" w:rsidRPr="002C7582">
        <w:rPr>
          <w:lang w:val="en-GB"/>
        </w:rPr>
        <w:t>Moreover, challenge</w:t>
      </w:r>
      <w:r w:rsidR="00B50C88" w:rsidRPr="002C7582">
        <w:rPr>
          <w:lang w:val="en-GB"/>
        </w:rPr>
        <w:t xml:space="preserve"> n°1 </w:t>
      </w:r>
      <w:r w:rsidR="002C7582" w:rsidRPr="002C7582">
        <w:rPr>
          <w:lang w:val="en-GB"/>
        </w:rPr>
        <w:t>also contributes to achieving the innovation goal of thematic objective</w:t>
      </w:r>
      <w:r w:rsidR="00B50C88" w:rsidRPr="002C7582">
        <w:rPr>
          <w:lang w:val="en-GB"/>
        </w:rPr>
        <w:t xml:space="preserve"> 1.</w:t>
      </w:r>
    </w:p>
    <w:p w14:paraId="4E43213E" w14:textId="77777777" w:rsidR="00AE013F" w:rsidRPr="002C7582" w:rsidRDefault="00AE013F" w:rsidP="00C6346E">
      <w:pPr>
        <w:rPr>
          <w:lang w:val="en-GB"/>
        </w:rPr>
      </w:pPr>
    </w:p>
    <w:p w14:paraId="005F21F7" w14:textId="77777777" w:rsidR="00747663" w:rsidRPr="005D1DA6" w:rsidRDefault="006304FB" w:rsidP="00C6346E">
      <w:pPr>
        <w:rPr>
          <w:b/>
          <w:highlight w:val="yellow"/>
          <w:lang w:val="en-GB"/>
        </w:rPr>
      </w:pPr>
      <w:r w:rsidRPr="005D1DA6">
        <w:rPr>
          <w:b/>
          <w:lang w:val="en-GB"/>
        </w:rPr>
        <w:t>Challenge</w:t>
      </w:r>
      <w:r w:rsidR="006E00D9" w:rsidRPr="005D1DA6">
        <w:rPr>
          <w:b/>
          <w:lang w:val="en-GB"/>
        </w:rPr>
        <w:t xml:space="preserve"> n°2</w:t>
      </w:r>
      <w:r w:rsidR="00747663" w:rsidRPr="005D1DA6">
        <w:rPr>
          <w:b/>
          <w:lang w:val="en-GB"/>
        </w:rPr>
        <w:t xml:space="preserve">: </w:t>
      </w:r>
      <w:r w:rsidR="006E00D9" w:rsidRPr="005D1DA6">
        <w:rPr>
          <w:b/>
          <w:lang w:val="en-GB"/>
        </w:rPr>
        <w:t>Developing transport networks (maritime and air</w:t>
      </w:r>
      <w:r w:rsidR="00747663" w:rsidRPr="005D1DA6">
        <w:rPr>
          <w:b/>
          <w:lang w:val="en-GB"/>
        </w:rPr>
        <w:t xml:space="preserve">) </w:t>
      </w:r>
      <w:r w:rsidR="006E00D9" w:rsidRPr="005D1DA6">
        <w:rPr>
          <w:b/>
          <w:lang w:val="en-GB"/>
        </w:rPr>
        <w:t>and improving the accessibility of certain territories to reduce their isolation</w:t>
      </w:r>
    </w:p>
    <w:p w14:paraId="5CA6BD6C" w14:textId="77777777" w:rsidR="005D1DA6" w:rsidRDefault="00183685" w:rsidP="005A3A68">
      <w:pPr>
        <w:pStyle w:val="Retraitnormal"/>
        <w:rPr>
          <w:i/>
          <w:lang w:val="en-GB"/>
        </w:rPr>
      </w:pPr>
      <w:r w:rsidRPr="00665C72">
        <w:rPr>
          <w:i/>
          <w:lang w:val="en-GB"/>
        </w:rPr>
        <w:t>This challenge relates to TO7</w:t>
      </w:r>
      <w:r w:rsidR="004B2C79" w:rsidRPr="00665C72">
        <w:rPr>
          <w:i/>
          <w:lang w:val="en-GB"/>
        </w:rPr>
        <w:t xml:space="preserve"> (</w:t>
      </w:r>
      <w:r w:rsidR="00747663" w:rsidRPr="00665C72">
        <w:rPr>
          <w:i/>
          <w:lang w:val="en-GB"/>
        </w:rPr>
        <w:t>promo</w:t>
      </w:r>
      <w:r w:rsidR="00665C72" w:rsidRPr="00665C72">
        <w:rPr>
          <w:i/>
          <w:lang w:val="en-GB"/>
        </w:rPr>
        <w:t>ting sustainable transport and removing bottlenecks in key network infrastructures</w:t>
      </w:r>
      <w:r w:rsidRPr="00665C72">
        <w:rPr>
          <w:i/>
          <w:lang w:val="en-GB"/>
        </w:rPr>
        <w:t xml:space="preserve">) </w:t>
      </w:r>
      <w:r w:rsidR="005D1DA6">
        <w:rPr>
          <w:i/>
          <w:lang w:val="en-GB"/>
        </w:rPr>
        <w:t>which was not retained in the strategy.</w:t>
      </w:r>
    </w:p>
    <w:p w14:paraId="03BDB706" w14:textId="77777777" w:rsidR="005D1DA6" w:rsidRPr="005D1DA6" w:rsidRDefault="005D1DA6" w:rsidP="005D1DA6">
      <w:pPr>
        <w:pStyle w:val="Retraitnormal"/>
        <w:rPr>
          <w:lang w:val="en-GB"/>
        </w:rPr>
      </w:pPr>
      <w:r w:rsidRPr="005D1DA6">
        <w:rPr>
          <w:lang w:val="en-GB"/>
        </w:rPr>
        <w:lastRenderedPageBreak/>
        <w:t xml:space="preserve">The challenge is clearly presented as a key enabler for developing a Caribbean-wide trade zone, and essential in particular for numerous island territories. </w:t>
      </w:r>
      <w:r w:rsidRPr="005D1DA6">
        <w:rPr>
          <w:b/>
          <w:lang w:val="en-GB"/>
        </w:rPr>
        <w:t>However, the programme contains no response as its budget is insufficient to effectively support cooperation actions requiring significant investment.</w:t>
      </w:r>
    </w:p>
    <w:p w14:paraId="20231A6D" w14:textId="77777777" w:rsidR="00B50C88" w:rsidRPr="005D1DA6" w:rsidRDefault="00B50C88" w:rsidP="005A3A68">
      <w:pPr>
        <w:pStyle w:val="Retraitnormal"/>
        <w:rPr>
          <w:lang w:val="en-GB"/>
        </w:rPr>
      </w:pPr>
    </w:p>
    <w:p w14:paraId="7DB998BE" w14:textId="77777777" w:rsidR="00747663" w:rsidRPr="005D1DA6" w:rsidRDefault="006304FB" w:rsidP="00C6346E">
      <w:pPr>
        <w:rPr>
          <w:b/>
          <w:lang w:val="en-GB"/>
        </w:rPr>
      </w:pPr>
      <w:r w:rsidRPr="005D1DA6">
        <w:rPr>
          <w:b/>
          <w:lang w:val="en-GB"/>
        </w:rPr>
        <w:t>Challenge</w:t>
      </w:r>
      <w:r w:rsidR="00997CFA" w:rsidRPr="005D1DA6">
        <w:rPr>
          <w:b/>
          <w:lang w:val="en-GB"/>
        </w:rPr>
        <w:t xml:space="preserve"> n°3</w:t>
      </w:r>
      <w:r w:rsidR="00747663" w:rsidRPr="005D1DA6">
        <w:rPr>
          <w:b/>
          <w:lang w:val="en-GB"/>
        </w:rPr>
        <w:t xml:space="preserve">: </w:t>
      </w:r>
      <w:r w:rsidR="00997CFA" w:rsidRPr="005D1DA6">
        <w:rPr>
          <w:b/>
          <w:lang w:val="en-GB"/>
        </w:rPr>
        <w:t>Strengthening disaster risk management and prevention capacities</w:t>
      </w:r>
    </w:p>
    <w:p w14:paraId="5425A65C" w14:textId="77777777" w:rsidR="00747663" w:rsidRPr="00AB0D72" w:rsidRDefault="003D6E70" w:rsidP="005A3A68">
      <w:pPr>
        <w:pStyle w:val="Retraitnormal"/>
        <w:rPr>
          <w:b/>
          <w:i/>
          <w:highlight w:val="yellow"/>
          <w:lang w:val="en-GB"/>
        </w:rPr>
      </w:pPr>
      <w:r w:rsidRPr="00AB0D72">
        <w:rPr>
          <w:b/>
          <w:i/>
          <w:lang w:val="en-GB"/>
        </w:rPr>
        <w:t>TO</w:t>
      </w:r>
      <w:r w:rsidR="00FD3146" w:rsidRPr="00AB0D72">
        <w:rPr>
          <w:b/>
          <w:i/>
          <w:lang w:val="en-GB"/>
        </w:rPr>
        <w:t xml:space="preserve"> </w:t>
      </w:r>
      <w:r w:rsidR="00747663" w:rsidRPr="00AB0D72">
        <w:rPr>
          <w:b/>
          <w:i/>
          <w:lang w:val="en-GB"/>
        </w:rPr>
        <w:t>5) promo</w:t>
      </w:r>
      <w:r w:rsidRPr="00AB0D72">
        <w:rPr>
          <w:b/>
          <w:i/>
          <w:lang w:val="en-GB"/>
        </w:rPr>
        <w:t>ting climate change adaptation, risk prevention and management</w:t>
      </w:r>
    </w:p>
    <w:p w14:paraId="436C02A5" w14:textId="77777777" w:rsidR="00747663" w:rsidRPr="00690383" w:rsidRDefault="003D6E70" w:rsidP="005A3A68">
      <w:pPr>
        <w:pStyle w:val="Retraitnormal"/>
        <w:rPr>
          <w:lang w:val="en-GB"/>
        </w:rPr>
      </w:pPr>
      <w:r w:rsidRPr="003D6E70">
        <w:rPr>
          <w:lang w:val="en-GB"/>
        </w:rPr>
        <w:t>The acute vulnerability of the Caribbean region is rightly highlighted, and this risk is common to all the territories in the area.</w:t>
      </w:r>
      <w:r w:rsidR="009400AA" w:rsidRPr="003D6E70">
        <w:rPr>
          <w:lang w:val="en-GB"/>
        </w:rPr>
        <w:t xml:space="preserve"> </w:t>
      </w:r>
      <w:r w:rsidRPr="00690383">
        <w:rPr>
          <w:lang w:val="en-GB"/>
        </w:rPr>
        <w:t>It is also a common priority</w:t>
      </w:r>
      <w:r w:rsidR="009400AA" w:rsidRPr="00690383">
        <w:rPr>
          <w:lang w:val="en-GB"/>
        </w:rPr>
        <w:t>.</w:t>
      </w:r>
    </w:p>
    <w:p w14:paraId="21AE4B03" w14:textId="77777777" w:rsidR="009400AA" w:rsidRPr="003D6E70" w:rsidRDefault="003D6E70" w:rsidP="005A3A68">
      <w:pPr>
        <w:pStyle w:val="Retraitnormal"/>
        <w:rPr>
          <w:lang w:val="en-GB"/>
        </w:rPr>
      </w:pPr>
      <w:r w:rsidRPr="003D6E70">
        <w:rPr>
          <w:lang w:val="en-GB"/>
        </w:rPr>
        <w:t>Cooperation can be useful in order to pool information, monitoring/surveillance, research and lessons learnt</w:t>
      </w:r>
      <w:r w:rsidR="009400AA" w:rsidRPr="003D6E70">
        <w:rPr>
          <w:lang w:val="en-GB"/>
        </w:rPr>
        <w:t>.</w:t>
      </w:r>
    </w:p>
    <w:p w14:paraId="3680681D" w14:textId="77777777" w:rsidR="009400AA" w:rsidRPr="003D6E70" w:rsidRDefault="009400AA" w:rsidP="00C6346E">
      <w:pPr>
        <w:rPr>
          <w:lang w:val="en-GB"/>
        </w:rPr>
      </w:pPr>
    </w:p>
    <w:p w14:paraId="7726F8F3" w14:textId="77777777" w:rsidR="004B2C79" w:rsidRPr="005D1DA6" w:rsidRDefault="006304FB" w:rsidP="00C6346E">
      <w:pPr>
        <w:rPr>
          <w:b/>
          <w:lang w:val="en-GB"/>
        </w:rPr>
      </w:pPr>
      <w:r w:rsidRPr="005D1DA6">
        <w:rPr>
          <w:b/>
          <w:lang w:val="en-GB"/>
        </w:rPr>
        <w:t>Challenge</w:t>
      </w:r>
      <w:r w:rsidR="004B2C79" w:rsidRPr="005D1DA6">
        <w:rPr>
          <w:b/>
          <w:lang w:val="en-GB"/>
        </w:rPr>
        <w:t xml:space="preserve"> n°4: </w:t>
      </w:r>
      <w:r w:rsidR="001C524F" w:rsidRPr="005D1DA6">
        <w:rPr>
          <w:b/>
          <w:lang w:val="en-GB"/>
        </w:rPr>
        <w:t>Protecting the environment and implementing the energy transition</w:t>
      </w:r>
    </w:p>
    <w:p w14:paraId="2D296901" w14:textId="77777777" w:rsidR="005D1DA6" w:rsidRPr="00927694" w:rsidRDefault="005D1DA6" w:rsidP="005D1DA6">
      <w:pPr>
        <w:pStyle w:val="Retraitnormal"/>
        <w:rPr>
          <w:lang w:val="en-GB"/>
        </w:rPr>
      </w:pPr>
      <w:r w:rsidRPr="00927694">
        <w:rPr>
          <w:lang w:val="en-GB"/>
        </w:rPr>
        <w:t>This challenge is divided into two specific strands.</w:t>
      </w:r>
    </w:p>
    <w:p w14:paraId="28AE2667" w14:textId="77777777" w:rsidR="004B2C79" w:rsidRPr="00AB0D72" w:rsidRDefault="001C524F" w:rsidP="004B2C79">
      <w:pPr>
        <w:pStyle w:val="Retraitnormal"/>
        <w:rPr>
          <w:b/>
          <w:i/>
          <w:lang w:val="en-GB"/>
        </w:rPr>
      </w:pPr>
      <w:r w:rsidRPr="00AB0D72">
        <w:rPr>
          <w:b/>
          <w:i/>
          <w:lang w:val="en-GB"/>
        </w:rPr>
        <w:t>TO 6) protecting the environment and promoting resource efficiency</w:t>
      </w:r>
    </w:p>
    <w:p w14:paraId="3C040B7E" w14:textId="77777777" w:rsidR="004B2C79" w:rsidRPr="00927694" w:rsidRDefault="004B2C79" w:rsidP="004B2C79">
      <w:pPr>
        <w:pStyle w:val="Retraitnormal"/>
        <w:rPr>
          <w:lang w:val="en-GB"/>
        </w:rPr>
      </w:pPr>
    </w:p>
    <w:p w14:paraId="0239C4F5" w14:textId="77777777" w:rsidR="004B2C79" w:rsidRPr="009E45AA" w:rsidRDefault="00AD2F5C" w:rsidP="004B2C79">
      <w:pPr>
        <w:pStyle w:val="Retraitnormal"/>
        <w:rPr>
          <w:lang w:val="en-GB"/>
        </w:rPr>
      </w:pPr>
      <w:r w:rsidRPr="00927694">
        <w:rPr>
          <w:lang w:val="en-GB"/>
        </w:rPr>
        <w:t>Protecting the environment and the sustainable management of resources are also highlighted</w:t>
      </w:r>
      <w:r w:rsidR="005A7C3F" w:rsidRPr="00927694">
        <w:rPr>
          <w:lang w:val="en-GB"/>
        </w:rPr>
        <w:t>,</w:t>
      </w:r>
      <w:r w:rsidR="00370E85" w:rsidRPr="00927694">
        <w:rPr>
          <w:lang w:val="en-GB"/>
        </w:rPr>
        <w:t xml:space="preserve"> with</w:t>
      </w:r>
      <w:r w:rsidR="005A7C3F" w:rsidRPr="009E45AA">
        <w:rPr>
          <w:lang w:val="en-GB"/>
        </w:rPr>
        <w:t xml:space="preserve"> protecting the rich yet fragile environment entailing many challenges, not least dealing with the effects of industrial and urban pollution</w:t>
      </w:r>
      <w:r w:rsidR="004B2C79" w:rsidRPr="009E45AA">
        <w:rPr>
          <w:lang w:val="en-GB"/>
        </w:rPr>
        <w:t>.</w:t>
      </w:r>
    </w:p>
    <w:p w14:paraId="7D4598DB" w14:textId="77777777" w:rsidR="004B2C79" w:rsidRPr="00F22E3D" w:rsidRDefault="005A7C3F" w:rsidP="004B2C79">
      <w:pPr>
        <w:pStyle w:val="Retraitnormal"/>
        <w:rPr>
          <w:lang w:val="en-GB"/>
        </w:rPr>
      </w:pPr>
      <w:r w:rsidRPr="009E45AA">
        <w:rPr>
          <w:lang w:val="en-GB"/>
        </w:rPr>
        <w:t xml:space="preserve">The Caribbean’s very high dependence on oil </w:t>
      </w:r>
      <w:r w:rsidR="00370E85" w:rsidRPr="00703FF6">
        <w:rPr>
          <w:lang w:val="en-GB"/>
        </w:rPr>
        <w:t>while there is significant potential to develop renewable energies is also evoked.</w:t>
      </w:r>
    </w:p>
    <w:p w14:paraId="7206100E" w14:textId="77777777" w:rsidR="00147957" w:rsidRPr="00927694" w:rsidRDefault="00147957" w:rsidP="00147957">
      <w:pPr>
        <w:ind w:left="567"/>
        <w:jc w:val="left"/>
        <w:rPr>
          <w:bCs/>
          <w:i/>
          <w:lang w:val="en-GB"/>
        </w:rPr>
      </w:pPr>
      <w:r w:rsidRPr="00927694">
        <w:rPr>
          <w:bCs/>
          <w:i/>
          <w:lang w:val="en-GB"/>
        </w:rPr>
        <w:t>Observation: Challenge n° 4 should integrate the goal of exploiting cultural heritage, which is developed in Priority 3, TO 6 and IP6C</w:t>
      </w:r>
    </w:p>
    <w:p w14:paraId="6DA2DBA6" w14:textId="77777777" w:rsidR="00147957" w:rsidRPr="00AB0D72" w:rsidRDefault="00AB0D72" w:rsidP="00AB0D72">
      <w:pPr>
        <w:pStyle w:val="Retraitnormal"/>
        <w:rPr>
          <w:b/>
          <w:i/>
          <w:lang w:val="en-GB"/>
        </w:rPr>
      </w:pPr>
      <w:r w:rsidRPr="00AB0D72">
        <w:rPr>
          <w:b/>
          <w:i/>
          <w:lang w:val="en-GB"/>
        </w:rPr>
        <w:t xml:space="preserve">TO4) </w:t>
      </w:r>
      <w:r w:rsidR="00147957" w:rsidRPr="00AB0D72">
        <w:rPr>
          <w:b/>
          <w:i/>
          <w:lang w:val="en-GB"/>
        </w:rPr>
        <w:t>Supporting a shift towards a low-carbon economy in all sectors</w:t>
      </w:r>
    </w:p>
    <w:p w14:paraId="1BD1652B" w14:textId="77777777" w:rsidR="00147957" w:rsidRPr="004A03EC" w:rsidRDefault="004A03EC" w:rsidP="00147957">
      <w:pPr>
        <w:pStyle w:val="Retraitnormal"/>
        <w:rPr>
          <w:lang w:val="en-GB"/>
        </w:rPr>
      </w:pPr>
      <w:r w:rsidRPr="004A03EC">
        <w:rPr>
          <w:lang w:val="en-GB"/>
        </w:rPr>
        <w:t>This dimension</w:t>
      </w:r>
      <w:r w:rsidR="00927694" w:rsidRPr="004A03EC">
        <w:rPr>
          <w:lang w:val="en-GB"/>
        </w:rPr>
        <w:t xml:space="preserve"> of Challenge</w:t>
      </w:r>
      <w:r w:rsidR="00147957" w:rsidRPr="004A03EC">
        <w:rPr>
          <w:lang w:val="en-GB"/>
        </w:rPr>
        <w:t xml:space="preserve"> n°4 </w:t>
      </w:r>
      <w:r w:rsidR="00927694" w:rsidRPr="004A03EC">
        <w:rPr>
          <w:lang w:val="en-GB"/>
        </w:rPr>
        <w:t>relates</w:t>
      </w:r>
      <w:r w:rsidR="00147957" w:rsidRPr="004A03EC">
        <w:rPr>
          <w:lang w:val="en-GB"/>
        </w:rPr>
        <w:t xml:space="preserve"> </w:t>
      </w:r>
      <w:r w:rsidR="00927694" w:rsidRPr="004A03EC">
        <w:rPr>
          <w:lang w:val="en-GB"/>
        </w:rPr>
        <w:t>to the need for the Caribbean islands</w:t>
      </w:r>
      <w:r w:rsidR="00147957" w:rsidRPr="004A03EC">
        <w:rPr>
          <w:lang w:val="en-GB"/>
        </w:rPr>
        <w:t xml:space="preserve">, </w:t>
      </w:r>
      <w:r w:rsidR="00927694" w:rsidRPr="004A03EC">
        <w:rPr>
          <w:lang w:val="en-GB"/>
        </w:rPr>
        <w:t>which are heavily reliant on oil</w:t>
      </w:r>
      <w:r w:rsidR="00147957" w:rsidRPr="009E45AA">
        <w:rPr>
          <w:lang w:val="en-GB"/>
        </w:rPr>
        <w:t xml:space="preserve">, </w:t>
      </w:r>
      <w:r w:rsidRPr="009E45AA">
        <w:rPr>
          <w:lang w:val="en-GB"/>
        </w:rPr>
        <w:t>to develop the production of renewable energies by exploiting the rich and diverse natural sources available, as well as to reduce the use of fossil fuel</w:t>
      </w:r>
      <w:r w:rsidR="00147957" w:rsidRPr="004A03EC">
        <w:rPr>
          <w:lang w:val="en-GB"/>
        </w:rPr>
        <w:t>.</w:t>
      </w:r>
    </w:p>
    <w:p w14:paraId="4B22F1D2" w14:textId="77777777" w:rsidR="00147957" w:rsidRPr="004A03EC" w:rsidRDefault="004A03EC" w:rsidP="00147957">
      <w:pPr>
        <w:pStyle w:val="Retraitnormal"/>
        <w:rPr>
          <w:lang w:val="en-GB"/>
        </w:rPr>
      </w:pPr>
      <w:r w:rsidRPr="004A03EC">
        <w:rPr>
          <w:lang w:val="en-GB"/>
        </w:rPr>
        <w:t>In the</w:t>
      </w:r>
      <w:r w:rsidR="00147957" w:rsidRPr="004A03EC">
        <w:rPr>
          <w:lang w:val="en-GB"/>
        </w:rPr>
        <w:t xml:space="preserve"> programme, </w:t>
      </w:r>
      <w:r w:rsidRPr="004A03EC">
        <w:rPr>
          <w:lang w:val="en-GB"/>
        </w:rPr>
        <w:t xml:space="preserve">this thematic objective is retained only for the </w:t>
      </w:r>
      <w:r w:rsidR="003A3536">
        <w:rPr>
          <w:lang w:val="en-GB"/>
        </w:rPr>
        <w:t>CBC</w:t>
      </w:r>
      <w:r w:rsidRPr="004A03EC">
        <w:rPr>
          <w:lang w:val="en-GB"/>
        </w:rPr>
        <w:t xml:space="preserve"> strand</w:t>
      </w:r>
      <w:r w:rsidR="00147957" w:rsidRPr="004A03EC">
        <w:rPr>
          <w:lang w:val="en-GB"/>
        </w:rPr>
        <w:t xml:space="preserve">. </w:t>
      </w:r>
      <w:r w:rsidRPr="004A03EC">
        <w:rPr>
          <w:i/>
          <w:lang w:val="en-GB"/>
        </w:rPr>
        <w:t>Observation: the presentation in the OP could have a more explicit focus on the cross-border zone</w:t>
      </w:r>
      <w:r w:rsidR="00147957" w:rsidRPr="004A03EC">
        <w:rPr>
          <w:i/>
          <w:lang w:val="en-GB"/>
        </w:rPr>
        <w:t>.</w:t>
      </w:r>
    </w:p>
    <w:p w14:paraId="16A3DEE8" w14:textId="77777777" w:rsidR="0046207A" w:rsidRPr="004A03EC" w:rsidRDefault="0046207A" w:rsidP="00C6346E">
      <w:pPr>
        <w:rPr>
          <w:lang w:val="en-GB"/>
        </w:rPr>
      </w:pPr>
    </w:p>
    <w:p w14:paraId="27AB270D" w14:textId="77777777" w:rsidR="00747663" w:rsidRPr="005D1DA6" w:rsidRDefault="006304FB" w:rsidP="00C6346E">
      <w:pPr>
        <w:rPr>
          <w:b/>
          <w:lang w:val="en-GB"/>
        </w:rPr>
      </w:pPr>
      <w:r w:rsidRPr="005D1DA6">
        <w:rPr>
          <w:b/>
          <w:lang w:val="en-GB"/>
        </w:rPr>
        <w:t>Challenge</w:t>
      </w:r>
      <w:r w:rsidR="004B2C79" w:rsidRPr="005D1DA6">
        <w:rPr>
          <w:b/>
          <w:lang w:val="en-GB"/>
        </w:rPr>
        <w:t xml:space="preserve"> n°5</w:t>
      </w:r>
      <w:r w:rsidR="00747663" w:rsidRPr="005D1DA6">
        <w:rPr>
          <w:b/>
          <w:lang w:val="en-GB"/>
        </w:rPr>
        <w:t xml:space="preserve">: </w:t>
      </w:r>
      <w:r w:rsidR="00287893" w:rsidRPr="005D1DA6">
        <w:rPr>
          <w:b/>
          <w:lang w:val="en-GB"/>
        </w:rPr>
        <w:t>Strengthening human capital</w:t>
      </w:r>
    </w:p>
    <w:p w14:paraId="6C05DD1C" w14:textId="77777777" w:rsidR="00747663" w:rsidRPr="00AB0D72" w:rsidRDefault="00287893" w:rsidP="005A3A68">
      <w:pPr>
        <w:pStyle w:val="Retraitnormal"/>
        <w:rPr>
          <w:b/>
          <w:i/>
          <w:lang w:val="en-GB"/>
        </w:rPr>
      </w:pPr>
      <w:r w:rsidRPr="00AB0D72">
        <w:rPr>
          <w:b/>
          <w:i/>
          <w:lang w:val="en-GB"/>
        </w:rPr>
        <w:t>TO</w:t>
      </w:r>
      <w:r w:rsidR="00FD3146" w:rsidRPr="00AB0D72">
        <w:rPr>
          <w:b/>
          <w:i/>
          <w:lang w:val="en-GB"/>
        </w:rPr>
        <w:t xml:space="preserve"> </w:t>
      </w:r>
      <w:r w:rsidRPr="00AB0D72">
        <w:rPr>
          <w:b/>
          <w:i/>
          <w:lang w:val="en-GB"/>
        </w:rPr>
        <w:t>10) investing in education, skills and lifelong learning</w:t>
      </w:r>
      <w:r w:rsidR="00747663" w:rsidRPr="00AB0D72">
        <w:rPr>
          <w:b/>
          <w:i/>
          <w:lang w:val="en-GB"/>
        </w:rPr>
        <w:t>;</w:t>
      </w:r>
    </w:p>
    <w:p w14:paraId="38006EA3" w14:textId="77777777" w:rsidR="00356034" w:rsidRPr="000D19C9" w:rsidRDefault="00356034" w:rsidP="00356034">
      <w:pPr>
        <w:pStyle w:val="Retraitnormal"/>
        <w:rPr>
          <w:lang w:val="en-GB"/>
        </w:rPr>
      </w:pPr>
      <w:r w:rsidRPr="000D19C9">
        <w:rPr>
          <w:lang w:val="en-GB"/>
        </w:rPr>
        <w:t xml:space="preserve">This challenge is addressed only partially, highlighting only student and teaching staff mobility needs rather than the poor </w:t>
      </w:r>
      <w:r w:rsidRPr="009E45AA">
        <w:rPr>
          <w:lang w:val="en-GB"/>
        </w:rPr>
        <w:t>foreign language skills in the French territories</w:t>
      </w:r>
      <w:r w:rsidR="000D19C9" w:rsidRPr="009E45AA">
        <w:rPr>
          <w:lang w:val="en-GB"/>
        </w:rPr>
        <w:t xml:space="preserve"> or</w:t>
      </w:r>
      <w:r w:rsidRPr="009E45AA">
        <w:rPr>
          <w:lang w:val="en-GB"/>
        </w:rPr>
        <w:t xml:space="preserve"> the poor grasp of French in non-francophone third countries, </w:t>
      </w:r>
      <w:r w:rsidR="000D19C9" w:rsidRPr="009E45AA">
        <w:rPr>
          <w:lang w:val="en-GB"/>
        </w:rPr>
        <w:t>despite th</w:t>
      </w:r>
      <w:r w:rsidR="000D19C9" w:rsidRPr="00703FF6">
        <w:rPr>
          <w:lang w:val="en-GB"/>
        </w:rPr>
        <w:t>e fact the programme has a specific objective</w:t>
      </w:r>
      <w:r w:rsidR="000D19C9" w:rsidRPr="00F22E3D">
        <w:rPr>
          <w:lang w:val="en-GB"/>
        </w:rPr>
        <w:t xml:space="preserve"> for this topic</w:t>
      </w:r>
      <w:r w:rsidRPr="000D19C9">
        <w:rPr>
          <w:lang w:val="en-GB"/>
        </w:rPr>
        <w:t>.</w:t>
      </w:r>
    </w:p>
    <w:p w14:paraId="03A1399C" w14:textId="77777777" w:rsidR="00356034" w:rsidRPr="000D19C9" w:rsidRDefault="000D19C9" w:rsidP="00356034">
      <w:pPr>
        <w:pStyle w:val="Retraitnormal"/>
        <w:rPr>
          <w:lang w:val="en-GB"/>
        </w:rPr>
      </w:pPr>
      <w:r w:rsidRPr="000D19C9">
        <w:rPr>
          <w:lang w:val="en-GB"/>
        </w:rPr>
        <w:t xml:space="preserve">Moreover, this </w:t>
      </w:r>
      <w:r w:rsidRPr="0092026C">
        <w:rPr>
          <w:lang w:val="en-GB"/>
        </w:rPr>
        <w:t>objective (</w:t>
      </w:r>
      <w:r w:rsidR="0092026C" w:rsidRPr="0092026C">
        <w:rPr>
          <w:lang w:val="en-GB"/>
        </w:rPr>
        <w:t xml:space="preserve">and </w:t>
      </w:r>
      <w:r w:rsidR="00A36157">
        <w:rPr>
          <w:lang w:val="en-GB"/>
        </w:rPr>
        <w:t xml:space="preserve">corresponding </w:t>
      </w:r>
      <w:r w:rsidR="0092026C" w:rsidRPr="00A36157">
        <w:rPr>
          <w:lang w:val="en-GB"/>
        </w:rPr>
        <w:t>TO</w:t>
      </w:r>
      <w:r w:rsidRPr="00A36157">
        <w:rPr>
          <w:lang w:val="en-GB"/>
        </w:rPr>
        <w:t xml:space="preserve"> 10) concerns</w:t>
      </w:r>
      <w:r w:rsidRPr="000D19C9">
        <w:rPr>
          <w:lang w:val="en-GB"/>
        </w:rPr>
        <w:t xml:space="preserve"> only the transnational strand</w:t>
      </w:r>
      <w:r w:rsidR="00356034" w:rsidRPr="000D19C9">
        <w:rPr>
          <w:lang w:val="en-GB"/>
        </w:rPr>
        <w:t>.</w:t>
      </w:r>
    </w:p>
    <w:p w14:paraId="5B2BD9B5" w14:textId="77777777" w:rsidR="00356034" w:rsidRPr="003131FF" w:rsidRDefault="00356034" w:rsidP="00356034">
      <w:pPr>
        <w:pStyle w:val="Retraitnormal"/>
        <w:rPr>
          <w:i/>
          <w:lang w:val="en-GB"/>
        </w:rPr>
      </w:pPr>
      <w:r w:rsidRPr="003131FF">
        <w:rPr>
          <w:i/>
          <w:lang w:val="en-GB"/>
        </w:rPr>
        <w:t xml:space="preserve">Observation: </w:t>
      </w:r>
      <w:r w:rsidR="0092026C" w:rsidRPr="003131FF">
        <w:rPr>
          <w:i/>
          <w:lang w:val="en-GB"/>
        </w:rPr>
        <w:t>in the text detailing the ch</w:t>
      </w:r>
      <w:r w:rsidR="003131FF" w:rsidRPr="003131FF">
        <w:rPr>
          <w:i/>
          <w:lang w:val="en-GB"/>
        </w:rPr>
        <w:t>allenge there could be a more explicit</w:t>
      </w:r>
      <w:r w:rsidR="0092026C" w:rsidRPr="003131FF">
        <w:rPr>
          <w:i/>
          <w:lang w:val="en-GB"/>
        </w:rPr>
        <w:t xml:space="preserve"> focus on the transnational area of the Caribbean region</w:t>
      </w:r>
      <w:r w:rsidRPr="003131FF">
        <w:rPr>
          <w:i/>
          <w:lang w:val="en-GB"/>
        </w:rPr>
        <w:t>.</w:t>
      </w:r>
    </w:p>
    <w:p w14:paraId="3C4BCBE5" w14:textId="77777777" w:rsidR="0063036E" w:rsidRPr="003131FF" w:rsidRDefault="0063036E" w:rsidP="009E45AA">
      <w:pPr>
        <w:widowControl/>
        <w:suppressAutoHyphens w:val="0"/>
        <w:spacing w:before="0" w:after="0" w:line="240" w:lineRule="auto"/>
        <w:rPr>
          <w:rFonts w:cs="Arial"/>
          <w:lang w:val="en-GB"/>
        </w:rPr>
      </w:pPr>
    </w:p>
    <w:p w14:paraId="42D9F38C" w14:textId="77777777" w:rsidR="00747663" w:rsidRPr="005D1DA6" w:rsidRDefault="006304FB" w:rsidP="00C6346E">
      <w:pPr>
        <w:rPr>
          <w:b/>
          <w:lang w:val="en-GB"/>
        </w:rPr>
      </w:pPr>
      <w:r w:rsidRPr="005D1DA6">
        <w:rPr>
          <w:b/>
          <w:lang w:val="en-GB"/>
        </w:rPr>
        <w:lastRenderedPageBreak/>
        <w:t>Challenge</w:t>
      </w:r>
      <w:r w:rsidR="004B2C79" w:rsidRPr="005D1DA6">
        <w:rPr>
          <w:b/>
          <w:lang w:val="en-GB"/>
        </w:rPr>
        <w:t xml:space="preserve"> n°6</w:t>
      </w:r>
      <w:r w:rsidR="00747663" w:rsidRPr="005D1DA6">
        <w:rPr>
          <w:b/>
          <w:lang w:val="en-GB"/>
        </w:rPr>
        <w:t xml:space="preserve">: </w:t>
      </w:r>
      <w:r w:rsidR="00FB5204" w:rsidRPr="005D1DA6">
        <w:rPr>
          <w:b/>
          <w:lang w:val="en-GB"/>
        </w:rPr>
        <w:t>Social inclusion, reducing poverty and improving living conditions</w:t>
      </w:r>
    </w:p>
    <w:p w14:paraId="3E611627" w14:textId="77777777" w:rsidR="00747663" w:rsidRPr="00AB0D72" w:rsidRDefault="00FB5204" w:rsidP="005A3A68">
      <w:pPr>
        <w:pStyle w:val="Retraitnormal"/>
        <w:rPr>
          <w:b/>
          <w:i/>
          <w:lang w:val="en-GB"/>
        </w:rPr>
      </w:pPr>
      <w:r w:rsidRPr="00AB0D72">
        <w:rPr>
          <w:b/>
          <w:i/>
          <w:lang w:val="en-GB"/>
        </w:rPr>
        <w:t>TO</w:t>
      </w:r>
      <w:r w:rsidR="00FD3146" w:rsidRPr="00AB0D72">
        <w:rPr>
          <w:b/>
          <w:i/>
          <w:lang w:val="en-GB"/>
        </w:rPr>
        <w:t xml:space="preserve"> </w:t>
      </w:r>
      <w:r w:rsidR="00747663" w:rsidRPr="00AB0D72">
        <w:rPr>
          <w:b/>
          <w:i/>
          <w:lang w:val="en-GB"/>
        </w:rPr>
        <w:t>9) promo</w:t>
      </w:r>
      <w:r w:rsidRPr="00AB0D72">
        <w:rPr>
          <w:b/>
          <w:i/>
          <w:lang w:val="en-GB"/>
        </w:rPr>
        <w:t>ting social inclusion and tackling poverty</w:t>
      </w:r>
      <w:r w:rsidR="00747663" w:rsidRPr="00AB0D72">
        <w:rPr>
          <w:b/>
          <w:i/>
          <w:lang w:val="en-GB"/>
        </w:rPr>
        <w:t>;</w:t>
      </w:r>
    </w:p>
    <w:p w14:paraId="2D9BBD45" w14:textId="77777777" w:rsidR="0063036E" w:rsidRPr="00F81DB3" w:rsidRDefault="00FB5204" w:rsidP="005A3A68">
      <w:pPr>
        <w:pStyle w:val="Retraitnormal"/>
        <w:rPr>
          <w:lang w:val="en-GB"/>
        </w:rPr>
      </w:pPr>
      <w:r w:rsidRPr="00F81DB3">
        <w:rPr>
          <w:lang w:val="en-GB"/>
        </w:rPr>
        <w:t>The social and economic disparities between the countries of the Caribbean</w:t>
      </w:r>
      <w:r w:rsidR="0063036E" w:rsidRPr="00F81DB3">
        <w:rPr>
          <w:lang w:val="en-GB"/>
        </w:rPr>
        <w:t xml:space="preserve"> </w:t>
      </w:r>
      <w:r w:rsidRPr="00F81DB3">
        <w:rPr>
          <w:lang w:val="en-GB"/>
        </w:rPr>
        <w:t xml:space="preserve">are the </w:t>
      </w:r>
      <w:r w:rsidRPr="003131FF">
        <w:rPr>
          <w:lang w:val="en-GB"/>
        </w:rPr>
        <w:t>cause of serious tensions especially in the French territories which are among the most attractive.</w:t>
      </w:r>
    </w:p>
    <w:p w14:paraId="4AB8D782" w14:textId="77777777" w:rsidR="0063036E" w:rsidRPr="00F81DB3" w:rsidRDefault="00F81DB3" w:rsidP="005A3A68">
      <w:pPr>
        <w:pStyle w:val="Retraitnormal"/>
        <w:rPr>
          <w:lang w:val="en-GB"/>
        </w:rPr>
      </w:pPr>
      <w:r w:rsidRPr="00F81DB3">
        <w:rPr>
          <w:lang w:val="en-GB"/>
        </w:rPr>
        <w:t>The challenges facing cooperation are certainly numerous. The presentation does not evoke the possibility of cooperation in the field of public health</w:t>
      </w:r>
      <w:r w:rsidR="00AE013F" w:rsidRPr="00F81DB3">
        <w:rPr>
          <w:lang w:val="en-GB"/>
        </w:rPr>
        <w:t>.</w:t>
      </w:r>
    </w:p>
    <w:p w14:paraId="30306F18" w14:textId="77777777" w:rsidR="00CE667C" w:rsidRPr="00F14310" w:rsidRDefault="00CE667C" w:rsidP="004A03EC">
      <w:pPr>
        <w:rPr>
          <w:lang w:val="en-GB" w:eastAsia="fr-FR"/>
        </w:rPr>
      </w:pPr>
    </w:p>
    <w:p w14:paraId="4D22AF87" w14:textId="77777777" w:rsidR="0046207A" w:rsidRPr="006E10ED" w:rsidRDefault="006E10ED" w:rsidP="0046207A">
      <w:pPr>
        <w:rPr>
          <w:lang w:val="en-GB"/>
        </w:rPr>
      </w:pPr>
      <w:r w:rsidRPr="006E10ED">
        <w:rPr>
          <w:b/>
          <w:bCs/>
          <w:lang w:val="en-GB"/>
        </w:rPr>
        <w:t>The priority areas selected are a reflection of the aspirations of the Interreg programmes for cooperation:</w:t>
      </w:r>
    </w:p>
    <w:p w14:paraId="46B4B6A5" w14:textId="77777777" w:rsidR="0046207A" w:rsidRPr="00D444AC" w:rsidRDefault="00D444AC" w:rsidP="00E45E05">
      <w:pPr>
        <w:pStyle w:val="Paragraphedeliste"/>
        <w:numPr>
          <w:ilvl w:val="0"/>
          <w:numId w:val="13"/>
        </w:numPr>
        <w:rPr>
          <w:lang w:val="en-GB"/>
        </w:rPr>
      </w:pPr>
      <w:r w:rsidRPr="00D444AC">
        <w:rPr>
          <w:b/>
          <w:bCs/>
          <w:lang w:val="en-GB"/>
        </w:rPr>
        <w:t xml:space="preserve">to innovate, </w:t>
      </w:r>
      <w:r w:rsidR="002C3F15" w:rsidRPr="002C3F15">
        <w:rPr>
          <w:b/>
          <w:bCs/>
          <w:lang w:val="en-GB"/>
        </w:rPr>
        <w:t>connect &amp; structure</w:t>
      </w:r>
      <w:r w:rsidRPr="002C3F15">
        <w:rPr>
          <w:b/>
          <w:bCs/>
          <w:lang w:val="en-GB"/>
        </w:rPr>
        <w:t>, to</w:t>
      </w:r>
      <w:r w:rsidRPr="00D444AC">
        <w:rPr>
          <w:b/>
          <w:bCs/>
          <w:lang w:val="en-GB"/>
        </w:rPr>
        <w:t xml:space="preserve"> invest</w:t>
      </w:r>
      <w:r w:rsidR="0046207A" w:rsidRPr="00D444AC">
        <w:rPr>
          <w:b/>
          <w:bCs/>
          <w:lang w:val="en-GB"/>
        </w:rPr>
        <w:t>,</w:t>
      </w:r>
    </w:p>
    <w:p w14:paraId="1DCFA14C" w14:textId="77777777" w:rsidR="0046207A" w:rsidRPr="00D444AC" w:rsidRDefault="00AB0D72" w:rsidP="00E45E05">
      <w:pPr>
        <w:pStyle w:val="Paragraphedeliste"/>
        <w:numPr>
          <w:ilvl w:val="0"/>
          <w:numId w:val="13"/>
        </w:numPr>
        <w:rPr>
          <w:lang w:val="en-GB"/>
        </w:rPr>
      </w:pPr>
      <w:r>
        <w:rPr>
          <w:b/>
          <w:bCs/>
          <w:lang w:val="en-GB"/>
        </w:rPr>
        <w:t xml:space="preserve">to </w:t>
      </w:r>
      <w:r w:rsidR="00D444AC" w:rsidRPr="00D444AC">
        <w:rPr>
          <w:b/>
          <w:bCs/>
          <w:lang w:val="en-GB"/>
        </w:rPr>
        <w:t>comply with the ERDF’s goal of supporting fewer objectives</w:t>
      </w:r>
      <w:r w:rsidR="0046207A" w:rsidRPr="00D444AC">
        <w:rPr>
          <w:b/>
          <w:bCs/>
          <w:lang w:val="en-GB"/>
        </w:rPr>
        <w:t>,</w:t>
      </w:r>
    </w:p>
    <w:p w14:paraId="416BB3C8" w14:textId="77777777" w:rsidR="0046207A" w:rsidRPr="00D444AC" w:rsidRDefault="00AB0D72" w:rsidP="00E45E05">
      <w:pPr>
        <w:pStyle w:val="Paragraphedeliste"/>
        <w:numPr>
          <w:ilvl w:val="0"/>
          <w:numId w:val="13"/>
        </w:numPr>
        <w:rPr>
          <w:lang w:val="en-GB"/>
        </w:rPr>
      </w:pPr>
      <w:r>
        <w:rPr>
          <w:b/>
          <w:bCs/>
          <w:lang w:val="en-GB"/>
        </w:rPr>
        <w:t xml:space="preserve">to </w:t>
      </w:r>
      <w:r w:rsidR="00D444AC" w:rsidRPr="00D444AC">
        <w:rPr>
          <w:b/>
          <w:bCs/>
          <w:lang w:val="en-GB"/>
        </w:rPr>
        <w:t xml:space="preserve">be in line with the objectives of </w:t>
      </w:r>
      <w:r w:rsidR="0046207A" w:rsidRPr="00D444AC">
        <w:rPr>
          <w:b/>
          <w:bCs/>
          <w:lang w:val="en-GB"/>
        </w:rPr>
        <w:t>Europe 2020</w:t>
      </w:r>
    </w:p>
    <w:p w14:paraId="5BDCCAF5" w14:textId="77777777" w:rsidR="0046207A" w:rsidRPr="00897EEF" w:rsidRDefault="00AB0D72" w:rsidP="00E45E05">
      <w:pPr>
        <w:pStyle w:val="Paragraphedeliste"/>
        <w:numPr>
          <w:ilvl w:val="0"/>
          <w:numId w:val="13"/>
        </w:numPr>
      </w:pPr>
      <w:r>
        <w:rPr>
          <w:b/>
          <w:bCs/>
        </w:rPr>
        <w:t xml:space="preserve">tp </w:t>
      </w:r>
      <w:r w:rsidR="00897EEF" w:rsidRPr="00897EEF">
        <w:rPr>
          <w:b/>
          <w:bCs/>
        </w:rPr>
        <w:t>operate within a limited budget</w:t>
      </w:r>
    </w:p>
    <w:p w14:paraId="406307E6" w14:textId="77777777" w:rsidR="0046207A" w:rsidRPr="00897EEF" w:rsidRDefault="00AB0D72" w:rsidP="00E45E05">
      <w:pPr>
        <w:pStyle w:val="Paragraphedeliste"/>
        <w:numPr>
          <w:ilvl w:val="0"/>
          <w:numId w:val="13"/>
        </w:numPr>
        <w:rPr>
          <w:lang w:val="en-GB"/>
        </w:rPr>
      </w:pPr>
      <w:r>
        <w:rPr>
          <w:b/>
          <w:bCs/>
          <w:lang w:val="en-GB"/>
        </w:rPr>
        <w:t xml:space="preserve">to </w:t>
      </w:r>
      <w:r w:rsidR="00897EEF" w:rsidRPr="00897EEF">
        <w:rPr>
          <w:b/>
          <w:bCs/>
          <w:lang w:val="en-GB"/>
        </w:rPr>
        <w:t>build on the experience gained by previous programmes</w:t>
      </w:r>
      <w:r>
        <w:rPr>
          <w:b/>
          <w:bCs/>
          <w:lang w:val="en-GB"/>
        </w:rPr>
        <w:t>.</w:t>
      </w:r>
    </w:p>
    <w:p w14:paraId="3232D5CD" w14:textId="77777777" w:rsidR="00610B6D" w:rsidRPr="004B59DF" w:rsidRDefault="004B59DF" w:rsidP="00C6346E">
      <w:pPr>
        <w:pStyle w:val="Titre3"/>
        <w:rPr>
          <w:lang w:val="en-GB"/>
        </w:rPr>
      </w:pPr>
      <w:bookmarkStart w:id="33" w:name="_Toc436753637"/>
      <w:r w:rsidRPr="004B59DF">
        <w:rPr>
          <w:lang w:val="en-GB"/>
        </w:rPr>
        <w:t>Relevance of the SWOT analysis</w:t>
      </w:r>
      <w:bookmarkEnd w:id="33"/>
    </w:p>
    <w:p w14:paraId="6340EBBE" w14:textId="77777777" w:rsidR="008654BD" w:rsidRPr="000E6AC4" w:rsidRDefault="00D93329" w:rsidP="00C6346E">
      <w:pPr>
        <w:rPr>
          <w:highlight w:val="yellow"/>
          <w:lang w:val="en-GB" w:eastAsia="fr-FR"/>
        </w:rPr>
      </w:pPr>
      <w:r w:rsidRPr="000E6AC4">
        <w:rPr>
          <w:lang w:val="en-GB" w:eastAsia="fr-FR"/>
        </w:rPr>
        <w:t>The SWOT analysis is presented in annex</w:t>
      </w:r>
      <w:r w:rsidR="008654BD" w:rsidRPr="000E6AC4">
        <w:rPr>
          <w:lang w:val="en-GB" w:eastAsia="fr-FR"/>
        </w:rPr>
        <w:t xml:space="preserve"> C, </w:t>
      </w:r>
      <w:r w:rsidR="000E6AC4" w:rsidRPr="000E6AC4">
        <w:rPr>
          <w:lang w:val="en-GB" w:eastAsia="fr-FR"/>
        </w:rPr>
        <w:t>and is structured around Europe 2020’s three priorities</w:t>
      </w:r>
      <w:r w:rsidR="008654BD" w:rsidRPr="000E6AC4">
        <w:rPr>
          <w:lang w:val="en-GB" w:eastAsia="fr-FR"/>
        </w:rPr>
        <w:t xml:space="preserve">: </w:t>
      </w:r>
      <w:r w:rsidR="000E6AC4" w:rsidRPr="000E6AC4">
        <w:rPr>
          <w:lang w:val="en-GB" w:eastAsia="fr-FR"/>
        </w:rPr>
        <w:t>smart, sustainable, and inclusive growth</w:t>
      </w:r>
      <w:r w:rsidR="008654BD" w:rsidRPr="000E6AC4">
        <w:rPr>
          <w:lang w:val="en-GB" w:eastAsia="fr-FR"/>
        </w:rPr>
        <w:t>.</w:t>
      </w:r>
    </w:p>
    <w:p w14:paraId="4CA0C2CC" w14:textId="77777777" w:rsidR="00085981" w:rsidRPr="00A769C3" w:rsidRDefault="00A769C3" w:rsidP="00C6346E">
      <w:pPr>
        <w:rPr>
          <w:lang w:val="en-GB" w:eastAsia="fr-FR"/>
        </w:rPr>
      </w:pPr>
      <w:r w:rsidRPr="00A769C3">
        <w:rPr>
          <w:lang w:val="en-GB" w:eastAsia="fr-FR"/>
        </w:rPr>
        <w:t>As it is currently presented, it does not clearly describe the relationship between the needs analysis and the selection of thematic objectives and investment priorities that make up the OP’s strategy</w:t>
      </w:r>
      <w:r w:rsidR="00CE667C" w:rsidRPr="00A769C3">
        <w:rPr>
          <w:lang w:val="en-GB" w:eastAsia="fr-FR"/>
        </w:rPr>
        <w:t>.</w:t>
      </w:r>
    </w:p>
    <w:p w14:paraId="4E5DDFBB" w14:textId="77777777" w:rsidR="00CE667C" w:rsidRPr="00FE07AD" w:rsidRDefault="00FE07AD" w:rsidP="00C6346E">
      <w:pPr>
        <w:rPr>
          <w:lang w:val="en-GB" w:eastAsia="fr-FR"/>
        </w:rPr>
      </w:pPr>
      <w:r w:rsidRPr="00FE07AD">
        <w:rPr>
          <w:lang w:val="en-GB" w:eastAsia="fr-FR"/>
        </w:rPr>
        <w:t>The presentation around three criteria can be retained as it has the merit of highlighting the thematic objectives and the 7 strategic challenges</w:t>
      </w:r>
      <w:r w:rsidR="00C07A95" w:rsidRPr="00FE07AD">
        <w:rPr>
          <w:lang w:val="en-GB" w:eastAsia="fr-FR"/>
        </w:rPr>
        <w:t>:</w:t>
      </w:r>
    </w:p>
    <w:p w14:paraId="025CD7B0" w14:textId="4EAF8F6D" w:rsidR="00C07A95" w:rsidRPr="00FE07AD" w:rsidRDefault="00FE07AD" w:rsidP="00353AAA">
      <w:pPr>
        <w:pStyle w:val="Listepuces1"/>
        <w:rPr>
          <w:lang w:eastAsia="fr-FR"/>
        </w:rPr>
      </w:pPr>
      <w:r w:rsidRPr="00FE07AD">
        <w:rPr>
          <w:lang w:eastAsia="fr-FR"/>
        </w:rPr>
        <w:t>Smart</w:t>
      </w:r>
      <w:r w:rsidR="00182204">
        <w:rPr>
          <w:lang w:eastAsia="fr-FR"/>
        </w:rPr>
        <w:t xml:space="preserve"> </w:t>
      </w:r>
      <w:r w:rsidRPr="00FE07AD">
        <w:rPr>
          <w:lang w:eastAsia="fr-FR"/>
        </w:rPr>
        <w:t>growth: TO 1, 3 &amp; 7 – Challenges 1 &amp;</w:t>
      </w:r>
      <w:r w:rsidR="00C07A95" w:rsidRPr="00FE07AD">
        <w:rPr>
          <w:lang w:eastAsia="fr-FR"/>
        </w:rPr>
        <w:t xml:space="preserve"> 2</w:t>
      </w:r>
    </w:p>
    <w:p w14:paraId="3ECB2ABE" w14:textId="351D3AB5" w:rsidR="00C07A95" w:rsidRPr="00FE07AD" w:rsidRDefault="00182204" w:rsidP="00353AAA">
      <w:pPr>
        <w:pStyle w:val="Listepuces1"/>
        <w:rPr>
          <w:lang w:eastAsia="fr-FR"/>
        </w:rPr>
      </w:pPr>
      <w:r>
        <w:rPr>
          <w:lang w:eastAsia="fr-FR"/>
        </w:rPr>
        <w:t>Sustainable growth</w:t>
      </w:r>
      <w:r w:rsidR="00FE07AD" w:rsidRPr="00FE07AD">
        <w:rPr>
          <w:lang w:eastAsia="fr-FR"/>
        </w:rPr>
        <w:t>: TO 4, 5 &amp; 6 – Challenges 3 &amp;</w:t>
      </w:r>
      <w:r w:rsidR="00C07A95" w:rsidRPr="00FE07AD">
        <w:rPr>
          <w:lang w:eastAsia="fr-FR"/>
        </w:rPr>
        <w:t xml:space="preserve"> 4</w:t>
      </w:r>
    </w:p>
    <w:p w14:paraId="13339086" w14:textId="35D7B5E7" w:rsidR="00C07A95" w:rsidRPr="00FE07AD" w:rsidRDefault="00182204" w:rsidP="00353AAA">
      <w:pPr>
        <w:pStyle w:val="Listepuces1"/>
        <w:rPr>
          <w:lang w:eastAsia="fr-FR"/>
        </w:rPr>
      </w:pPr>
      <w:r>
        <w:rPr>
          <w:lang w:eastAsia="fr-FR"/>
        </w:rPr>
        <w:t>I</w:t>
      </w:r>
      <w:r w:rsidR="00C07A95" w:rsidRPr="00FE07AD">
        <w:rPr>
          <w:lang w:eastAsia="fr-FR"/>
        </w:rPr>
        <w:t>nclu</w:t>
      </w:r>
      <w:r w:rsidR="00FE07AD" w:rsidRPr="00FE07AD">
        <w:rPr>
          <w:lang w:eastAsia="fr-FR"/>
        </w:rPr>
        <w:t>sive</w:t>
      </w:r>
      <w:r>
        <w:rPr>
          <w:lang w:eastAsia="fr-FR"/>
        </w:rPr>
        <w:t xml:space="preserve"> growht</w:t>
      </w:r>
      <w:r w:rsidR="00FE07AD" w:rsidRPr="00FE07AD">
        <w:rPr>
          <w:lang w:eastAsia="fr-FR"/>
        </w:rPr>
        <w:t>: TO</w:t>
      </w:r>
      <w:r w:rsidR="00FE07AD">
        <w:rPr>
          <w:lang w:eastAsia="fr-FR"/>
        </w:rPr>
        <w:t xml:space="preserve"> 9 &amp;</w:t>
      </w:r>
      <w:r w:rsidR="00FE07AD" w:rsidRPr="00FE07AD">
        <w:rPr>
          <w:lang w:eastAsia="fr-FR"/>
        </w:rPr>
        <w:t xml:space="preserve"> 10 – Challenges 5</w:t>
      </w:r>
      <w:r w:rsidR="004A03EC">
        <w:rPr>
          <w:lang w:eastAsia="fr-FR"/>
        </w:rPr>
        <w:t xml:space="preserve"> &amp;</w:t>
      </w:r>
      <w:r w:rsidR="00FE07AD" w:rsidRPr="00FE07AD">
        <w:rPr>
          <w:lang w:eastAsia="fr-FR"/>
        </w:rPr>
        <w:t xml:space="preserve"> 6</w:t>
      </w:r>
    </w:p>
    <w:p w14:paraId="3C3C1276" w14:textId="77777777" w:rsidR="00CE667C" w:rsidRPr="00A36157" w:rsidRDefault="00A36157" w:rsidP="00C6346E">
      <w:pPr>
        <w:rPr>
          <w:lang w:val="en-GB" w:eastAsia="fr-FR"/>
        </w:rPr>
      </w:pPr>
      <w:r w:rsidRPr="00A36157">
        <w:rPr>
          <w:lang w:val="en-GB" w:eastAsia="fr-FR"/>
        </w:rPr>
        <w:t>So as to clarify the summary of the needs analysis and strategic choices</w:t>
      </w:r>
      <w:r w:rsidR="00666201" w:rsidRPr="00A36157">
        <w:rPr>
          <w:lang w:val="en-GB" w:eastAsia="fr-FR"/>
        </w:rPr>
        <w:t>, t</w:t>
      </w:r>
      <w:r w:rsidR="00FE07AD" w:rsidRPr="00A36157">
        <w:rPr>
          <w:lang w:val="en-GB" w:eastAsia="fr-FR"/>
        </w:rPr>
        <w:t>he</w:t>
      </w:r>
      <w:r w:rsidR="00FE07AD" w:rsidRPr="00666201">
        <w:rPr>
          <w:lang w:val="en-GB" w:eastAsia="fr-FR"/>
        </w:rPr>
        <w:t xml:space="preserve"> SWOT could be included in the report at the end of section</w:t>
      </w:r>
      <w:r w:rsidR="00C07A95" w:rsidRPr="00666201">
        <w:rPr>
          <w:lang w:val="en-GB" w:eastAsia="fr-FR"/>
        </w:rPr>
        <w:t xml:space="preserve"> 1.1., </w:t>
      </w:r>
      <w:r w:rsidR="00FE07AD" w:rsidRPr="00666201">
        <w:rPr>
          <w:lang w:val="en-GB" w:eastAsia="fr-FR"/>
        </w:rPr>
        <w:t>keeping only the strengths, weaknesses, opportunities and threats relating to the thematic objectives selected as specific regional needs</w:t>
      </w:r>
      <w:r w:rsidR="00C07A95" w:rsidRPr="00666201">
        <w:rPr>
          <w:lang w:val="en-GB" w:eastAsia="fr-FR"/>
        </w:rPr>
        <w:t>.</w:t>
      </w:r>
      <w:r w:rsidR="00666201" w:rsidRPr="00666201">
        <w:rPr>
          <w:lang w:val="en-GB" w:eastAsia="fr-FR"/>
        </w:rPr>
        <w:t xml:space="preserve"> </w:t>
      </w:r>
      <w:r w:rsidRPr="00A36157">
        <w:rPr>
          <w:lang w:val="en-GB" w:eastAsia="fr-FR"/>
        </w:rPr>
        <w:t xml:space="preserve">This option was not retained by the OP’s drafting team in accordance with </w:t>
      </w:r>
      <w:r w:rsidRPr="00D06F83">
        <w:rPr>
          <w:lang w:val="en-GB" w:eastAsia="fr-FR"/>
        </w:rPr>
        <w:t>the</w:t>
      </w:r>
      <w:r w:rsidR="00666201" w:rsidRPr="00D06F83">
        <w:rPr>
          <w:lang w:val="en-GB" w:eastAsia="fr-FR"/>
        </w:rPr>
        <w:t xml:space="preserve"> </w:t>
      </w:r>
      <w:r w:rsidRPr="00D06F83">
        <w:rPr>
          <w:lang w:val="en-GB" w:eastAsia="fr-FR"/>
        </w:rPr>
        <w:t xml:space="preserve">SFC encoding </w:t>
      </w:r>
      <w:r w:rsidR="00110307" w:rsidRPr="00D06F83">
        <w:rPr>
          <w:lang w:val="en-GB" w:eastAsia="fr-FR"/>
        </w:rPr>
        <w:t>requirements</w:t>
      </w:r>
      <w:r w:rsidR="00666201" w:rsidRPr="00D06F83">
        <w:rPr>
          <w:lang w:val="en-GB" w:eastAsia="fr-FR"/>
        </w:rPr>
        <w:t>.</w:t>
      </w:r>
    </w:p>
    <w:p w14:paraId="679D1208" w14:textId="77777777" w:rsidR="00610B6D" w:rsidRPr="00CB6671" w:rsidRDefault="00615E78" w:rsidP="00C6346E">
      <w:pPr>
        <w:pStyle w:val="Titre3"/>
        <w:rPr>
          <w:lang w:val="en-GB"/>
        </w:rPr>
      </w:pPr>
      <w:bookmarkStart w:id="34" w:name="_Toc436753638"/>
      <w:r w:rsidRPr="00CB6671">
        <w:rPr>
          <w:lang w:val="en-GB"/>
        </w:rPr>
        <w:t>Relevance of the specific regional needs identified</w:t>
      </w:r>
      <w:bookmarkEnd w:id="34"/>
    </w:p>
    <w:p w14:paraId="0FC99C98" w14:textId="77777777" w:rsidR="004A03EC" w:rsidRPr="0026675A" w:rsidRDefault="0026675A" w:rsidP="004A03EC">
      <w:pPr>
        <w:pStyle w:val="Titre5"/>
        <w:rPr>
          <w:lang w:val="en-GB"/>
        </w:rPr>
      </w:pPr>
      <w:r w:rsidRPr="0026675A">
        <w:rPr>
          <w:lang w:val="en-GB"/>
        </w:rPr>
        <w:t>Refer to sections 1 &amp; 2 of the</w:t>
      </w:r>
      <w:r w:rsidR="004A03EC" w:rsidRPr="0026675A">
        <w:rPr>
          <w:lang w:val="en-GB"/>
        </w:rPr>
        <w:t xml:space="preserve"> programme</w:t>
      </w:r>
    </w:p>
    <w:p w14:paraId="448924F9" w14:textId="77777777" w:rsidR="004A03EC" w:rsidRPr="0001619B" w:rsidRDefault="003131FF" w:rsidP="004A03EC">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01619B">
        <w:rPr>
          <w:i/>
          <w:u w:val="single"/>
          <w:lang w:val="en-GB"/>
        </w:rPr>
        <w:t>Evaluation criteria</w:t>
      </w:r>
    </w:p>
    <w:p w14:paraId="5C5C2F4F" w14:textId="77777777" w:rsidR="004A03EC" w:rsidRPr="0001619B" w:rsidRDefault="004A03EC" w:rsidP="004A03EC">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01619B">
        <w:rPr>
          <w:i/>
          <w:lang w:val="en-GB"/>
        </w:rPr>
        <w:t xml:space="preserve">d) </w:t>
      </w:r>
      <w:r w:rsidR="0001619B" w:rsidRPr="0001619B">
        <w:rPr>
          <w:i/>
          <w:lang w:val="en-GB"/>
        </w:rPr>
        <w:t>the consistency of the selected thematic objectives, the priorities and corresponding objectives of the programmes with the Common Strategic Framework, the Partnership Agreement</w:t>
      </w:r>
    </w:p>
    <w:p w14:paraId="578FD525" w14:textId="77777777" w:rsidR="004A03EC" w:rsidRPr="0001619B" w:rsidRDefault="004A03EC" w:rsidP="00032805">
      <w:pPr>
        <w:rPr>
          <w:lang w:val="en-GB"/>
        </w:rPr>
      </w:pPr>
    </w:p>
    <w:p w14:paraId="43F0D86A" w14:textId="77777777" w:rsidR="00032805" w:rsidRPr="00673C8C" w:rsidRDefault="00FD16D5" w:rsidP="00032805">
      <w:pPr>
        <w:rPr>
          <w:lang w:val="en-GB"/>
        </w:rPr>
      </w:pPr>
      <w:r w:rsidRPr="00673C8C">
        <w:rPr>
          <w:lang w:val="en-GB"/>
        </w:rPr>
        <w:lastRenderedPageBreak/>
        <w:t>The region’s specific needs are not formulated precisely</w:t>
      </w:r>
      <w:r w:rsidR="00AF4FA2" w:rsidRPr="00673C8C">
        <w:rPr>
          <w:lang w:val="en-GB"/>
        </w:rPr>
        <w:t xml:space="preserve">. </w:t>
      </w:r>
      <w:r w:rsidR="00657219" w:rsidRPr="00673C8C">
        <w:rPr>
          <w:lang w:val="en-GB"/>
        </w:rPr>
        <w:t xml:space="preserve">They relate, </w:t>
      </w:r>
      <w:r w:rsidR="00657219" w:rsidRPr="00673C8C">
        <w:rPr>
          <w:i/>
          <w:lang w:val="en-GB"/>
        </w:rPr>
        <w:t>de facto</w:t>
      </w:r>
      <w:r w:rsidR="00657219" w:rsidRPr="00673C8C">
        <w:rPr>
          <w:lang w:val="en-GB"/>
        </w:rPr>
        <w:t>, to the selected investment priorities</w:t>
      </w:r>
      <w:r w:rsidR="00AF4FA2" w:rsidRPr="00673C8C">
        <w:rPr>
          <w:lang w:val="en-GB"/>
        </w:rPr>
        <w:t>.</w:t>
      </w:r>
    </w:p>
    <w:p w14:paraId="09AB2A89" w14:textId="77777777" w:rsidR="00AF4FA2" w:rsidRPr="00E70C01" w:rsidRDefault="00AC72FA" w:rsidP="00AF4FA2">
      <w:pPr>
        <w:rPr>
          <w:highlight w:val="yellow"/>
          <w:lang w:val="en-GB" w:eastAsia="fr-FR"/>
        </w:rPr>
      </w:pPr>
      <w:r w:rsidRPr="00E70C01">
        <w:rPr>
          <w:lang w:val="en-GB"/>
        </w:rPr>
        <w:t>Section</w:t>
      </w:r>
      <w:r w:rsidR="00032805" w:rsidRPr="00E70C01">
        <w:rPr>
          <w:lang w:val="en-GB"/>
        </w:rPr>
        <w:t xml:space="preserve"> 1.2 </w:t>
      </w:r>
      <w:r w:rsidRPr="00E70C01">
        <w:rPr>
          <w:lang w:val="en-GB"/>
        </w:rPr>
        <w:t>presents the</w:t>
      </w:r>
      <w:r w:rsidR="00032805" w:rsidRPr="00E70C01">
        <w:rPr>
          <w:lang w:val="en-GB"/>
        </w:rPr>
        <w:t xml:space="preserve"> j</w:t>
      </w:r>
      <w:r w:rsidRPr="00E70C01">
        <w:rPr>
          <w:lang w:val="en-GB"/>
        </w:rPr>
        <w:t xml:space="preserve">ustification for the selection of thematic objectives and </w:t>
      </w:r>
      <w:r w:rsidR="00E70C01">
        <w:rPr>
          <w:lang w:val="en-GB"/>
        </w:rPr>
        <w:t xml:space="preserve">related </w:t>
      </w:r>
      <w:r w:rsidRPr="00E70C01">
        <w:rPr>
          <w:lang w:val="en-GB"/>
        </w:rPr>
        <w:t>investment priorities</w:t>
      </w:r>
      <w:r w:rsidR="00AF4FA2" w:rsidRPr="00E70C01">
        <w:rPr>
          <w:lang w:val="en-GB"/>
        </w:rPr>
        <w:t>,</w:t>
      </w:r>
      <w:r w:rsidR="00E12FCD" w:rsidRPr="00E70C01">
        <w:rPr>
          <w:lang w:val="en-GB"/>
        </w:rPr>
        <w:t xml:space="preserve"> and</w:t>
      </w:r>
      <w:r w:rsidR="00E12FCD" w:rsidRPr="00E70C01">
        <w:rPr>
          <w:lang w:val="en-GB" w:eastAsia="fr-FR"/>
        </w:rPr>
        <w:t xml:space="preserve"> table</w:t>
      </w:r>
      <w:r w:rsidR="00AF4FA2" w:rsidRPr="00E70C01">
        <w:rPr>
          <w:lang w:val="en-GB" w:eastAsia="fr-FR"/>
        </w:rPr>
        <w:t xml:space="preserve"> 1 </w:t>
      </w:r>
      <w:r w:rsidR="00E70C01">
        <w:rPr>
          <w:lang w:val="en-GB" w:eastAsia="fr-FR"/>
        </w:rPr>
        <w:t xml:space="preserve">presents a </w:t>
      </w:r>
      <w:r w:rsidR="00E70C01" w:rsidRPr="00E70C01">
        <w:rPr>
          <w:lang w:val="en-GB" w:eastAsia="fr-FR"/>
        </w:rPr>
        <w:t>summary overview of this information</w:t>
      </w:r>
      <w:r w:rsidR="00AF4FA2" w:rsidRPr="00E70C01">
        <w:rPr>
          <w:lang w:val="en-GB" w:eastAsia="fr-FR"/>
        </w:rPr>
        <w:t>.</w:t>
      </w:r>
    </w:p>
    <w:p w14:paraId="068B7CF3" w14:textId="77777777" w:rsidR="0046207A" w:rsidRPr="00E70C01" w:rsidRDefault="0046207A" w:rsidP="00C6346E">
      <w:pPr>
        <w:rPr>
          <w:highlight w:val="yellow"/>
          <w:lang w:val="en-GB" w:eastAsia="fr-FR"/>
        </w:rPr>
      </w:pPr>
    </w:p>
    <w:p w14:paraId="30452C14" w14:textId="77777777" w:rsidR="00BB1773" w:rsidRPr="00BF7E60" w:rsidRDefault="00BF7E60" w:rsidP="00C6346E">
      <w:pPr>
        <w:rPr>
          <w:lang w:val="en-GB" w:eastAsia="fr-FR"/>
        </w:rPr>
      </w:pPr>
      <w:r w:rsidRPr="00BF7E60">
        <w:rPr>
          <w:lang w:val="en-GB" w:eastAsia="fr-FR"/>
        </w:rPr>
        <w:t>The number of investment priorities has been reduced to 7</w:t>
      </w:r>
      <w:r w:rsidR="005F2759" w:rsidRPr="00BF7E60">
        <w:rPr>
          <w:lang w:val="en-GB" w:eastAsia="fr-FR"/>
        </w:rPr>
        <w:t>.</w:t>
      </w:r>
    </w:p>
    <w:p w14:paraId="68B8BEC6" w14:textId="77777777" w:rsidR="00AB6011" w:rsidRPr="00092B08" w:rsidRDefault="00092B08" w:rsidP="005A3A68">
      <w:pPr>
        <w:rPr>
          <w:rFonts w:cs="Arial"/>
          <w:i/>
          <w:lang w:val="en-GB" w:eastAsia="fr-FR"/>
        </w:rPr>
      </w:pPr>
      <w:r w:rsidRPr="00092B08">
        <w:rPr>
          <w:rFonts w:cs="Arial"/>
          <w:i/>
          <w:lang w:val="en-GB" w:eastAsia="fr-FR"/>
        </w:rPr>
        <w:t>This is in line with the new regulatory requirement to concentrate resources</w:t>
      </w:r>
      <w:r w:rsidR="00E27727" w:rsidRPr="00092B08">
        <w:rPr>
          <w:rFonts w:cs="Arial"/>
          <w:i/>
          <w:lang w:val="en-GB" w:eastAsia="fr-FR"/>
        </w:rPr>
        <w:t>.</w:t>
      </w:r>
    </w:p>
    <w:p w14:paraId="127BA506" w14:textId="4330237D" w:rsidR="007F4501" w:rsidRPr="00146C04" w:rsidRDefault="0088745A" w:rsidP="001F055E">
      <w:pPr>
        <w:pStyle w:val="Retraitnormal"/>
        <w:ind w:left="1134" w:hanging="708"/>
        <w:rPr>
          <w:highlight w:val="yellow"/>
          <w:lang w:val="en-GB"/>
        </w:rPr>
      </w:pPr>
      <w:r>
        <w:rPr>
          <w:lang w:val="en-GB"/>
        </w:rPr>
        <w:t>IP3D</w:t>
      </w:r>
      <w:r w:rsidR="00146C04" w:rsidRPr="00146C04">
        <w:rPr>
          <w:lang w:val="en-GB"/>
        </w:rPr>
        <w:t xml:space="preserve"> – </w:t>
      </w:r>
      <w:r w:rsidR="001F055E">
        <w:rPr>
          <w:lang w:val="en-GB"/>
        </w:rPr>
        <w:t>D</w:t>
      </w:r>
      <w:r w:rsidR="00146C04" w:rsidRPr="00146C04">
        <w:rPr>
          <w:lang w:val="en-GB"/>
        </w:rPr>
        <w:t>eveloping and implementing new business models for SMEs, in particular to help them internationalise their activities</w:t>
      </w:r>
    </w:p>
    <w:p w14:paraId="2C768AA8" w14:textId="41C18210" w:rsidR="00CA7673" w:rsidRPr="00146C04" w:rsidRDefault="0088745A" w:rsidP="001F055E">
      <w:pPr>
        <w:pStyle w:val="Retraitnormal"/>
        <w:ind w:left="1134" w:hanging="708"/>
        <w:rPr>
          <w:highlight w:val="yellow"/>
          <w:lang w:val="en-GB"/>
        </w:rPr>
      </w:pPr>
      <w:r>
        <w:rPr>
          <w:lang w:val="en-GB"/>
        </w:rPr>
        <w:t>IP4A</w:t>
      </w:r>
      <w:r w:rsidR="001F055E">
        <w:rPr>
          <w:lang w:val="en-GB"/>
        </w:rPr>
        <w:t xml:space="preserve"> – P</w:t>
      </w:r>
      <w:r w:rsidR="00146C04" w:rsidRPr="00146C04">
        <w:rPr>
          <w:lang w:val="en-GB"/>
        </w:rPr>
        <w:t>romoting the production and distribution of renewable energy</w:t>
      </w:r>
    </w:p>
    <w:p w14:paraId="5AB220B4" w14:textId="77777777" w:rsidR="00CA7673" w:rsidRPr="00146C04" w:rsidRDefault="001F055E" w:rsidP="001F055E">
      <w:pPr>
        <w:pStyle w:val="Retraitnormal"/>
        <w:ind w:left="1134" w:hanging="708"/>
        <w:rPr>
          <w:highlight w:val="yellow"/>
          <w:lang w:val="en-GB"/>
        </w:rPr>
      </w:pPr>
      <w:r>
        <w:rPr>
          <w:lang w:val="en-GB"/>
        </w:rPr>
        <w:t>IP4C – S</w:t>
      </w:r>
      <w:r w:rsidR="00146C04" w:rsidRPr="00146C04">
        <w:rPr>
          <w:lang w:val="en-GB"/>
        </w:rPr>
        <w:t>upporting energy efficiency and renewable energy use in public infrastructures, including public buildings and in the housing sector</w:t>
      </w:r>
    </w:p>
    <w:p w14:paraId="7E9D72C7" w14:textId="7F42CA58" w:rsidR="007F4501" w:rsidRPr="00146C04" w:rsidRDefault="0088745A" w:rsidP="001F055E">
      <w:pPr>
        <w:pStyle w:val="Retraitnormal"/>
        <w:ind w:left="1134" w:hanging="708"/>
        <w:rPr>
          <w:lang w:val="en-GB"/>
        </w:rPr>
      </w:pPr>
      <w:r>
        <w:rPr>
          <w:lang w:val="en-GB"/>
        </w:rPr>
        <w:t>IP5B</w:t>
      </w:r>
      <w:r w:rsidR="001F055E">
        <w:rPr>
          <w:lang w:val="en-GB"/>
        </w:rPr>
        <w:t xml:space="preserve"> – P</w:t>
      </w:r>
      <w:r w:rsidR="00146C04" w:rsidRPr="00146C04">
        <w:rPr>
          <w:lang w:val="en-GB"/>
        </w:rPr>
        <w:t>romoting investment to address specific risks, ensuring disaster resilience and developing disaster management systems</w:t>
      </w:r>
    </w:p>
    <w:p w14:paraId="794930E1" w14:textId="77777777" w:rsidR="007F4501" w:rsidRPr="00146C04" w:rsidRDefault="00146C04" w:rsidP="001F055E">
      <w:pPr>
        <w:pStyle w:val="Retraitnormal"/>
        <w:ind w:left="1134" w:hanging="708"/>
        <w:rPr>
          <w:highlight w:val="yellow"/>
          <w:lang w:val="en-GB"/>
        </w:rPr>
      </w:pPr>
      <w:r w:rsidRPr="006E092B">
        <w:rPr>
          <w:lang w:val="en-GB"/>
        </w:rPr>
        <w:t xml:space="preserve">IP6C – </w:t>
      </w:r>
      <w:r w:rsidR="001F055E">
        <w:rPr>
          <w:lang w:val="en-GB"/>
        </w:rPr>
        <w:t>P</w:t>
      </w:r>
      <w:r w:rsidRPr="006E092B">
        <w:rPr>
          <w:lang w:val="en-GB"/>
        </w:rPr>
        <w:t>rotecting, promoting and developing cultural and natural heritage</w:t>
      </w:r>
    </w:p>
    <w:p w14:paraId="07E519DC" w14:textId="77777777" w:rsidR="00AB6011" w:rsidRPr="00146C04" w:rsidRDefault="00146C04" w:rsidP="001F055E">
      <w:pPr>
        <w:pStyle w:val="Retraitnormal"/>
        <w:ind w:left="1134" w:hanging="708"/>
        <w:rPr>
          <w:highlight w:val="yellow"/>
          <w:lang w:val="en-GB"/>
        </w:rPr>
      </w:pPr>
      <w:r w:rsidRPr="006E092B">
        <w:rPr>
          <w:lang w:val="en-GB"/>
        </w:rPr>
        <w:t xml:space="preserve">IP9A – </w:t>
      </w:r>
      <w:r w:rsidR="001F055E">
        <w:rPr>
          <w:lang w:val="en-GB"/>
        </w:rPr>
        <w:t>I</w:t>
      </w:r>
      <w:r w:rsidRPr="006E092B">
        <w:rPr>
          <w:lang w:val="en-GB"/>
        </w:rPr>
        <w:t>nvesting in health and social infrastructure, thereby contributing to national, regional and local development, reducing inequalities in terms of health status</w:t>
      </w:r>
    </w:p>
    <w:p w14:paraId="7B1DB29C" w14:textId="5BB2EB38" w:rsidR="007F4501" w:rsidRPr="00690383" w:rsidRDefault="0088745A" w:rsidP="001F055E">
      <w:pPr>
        <w:pStyle w:val="Retraitnormal"/>
        <w:ind w:left="1134" w:hanging="708"/>
        <w:rPr>
          <w:highlight w:val="yellow"/>
          <w:lang w:val="en-GB"/>
        </w:rPr>
      </w:pPr>
      <w:r>
        <w:rPr>
          <w:lang w:val="en-GB"/>
        </w:rPr>
        <w:t>IP10A</w:t>
      </w:r>
      <w:r w:rsidR="00657219" w:rsidRPr="00690383">
        <w:rPr>
          <w:lang w:val="en-GB"/>
        </w:rPr>
        <w:t xml:space="preserve"> – Investing in education, skills and lifelong learning by developing education and training infrastructure</w:t>
      </w:r>
    </w:p>
    <w:p w14:paraId="3D59F286" w14:textId="77777777" w:rsidR="00AC56A2" w:rsidRPr="00690383" w:rsidRDefault="00AC56A2" w:rsidP="00AC56A2">
      <w:pPr>
        <w:rPr>
          <w:lang w:val="en-GB" w:eastAsia="fr-FR"/>
        </w:rPr>
      </w:pPr>
    </w:p>
    <w:p w14:paraId="3EB9CF3A" w14:textId="77777777" w:rsidR="00AC56A2" w:rsidRPr="000E15C3" w:rsidRDefault="00AC56A2" w:rsidP="00AC56A2">
      <w:pPr>
        <w:pStyle w:val="Lgende"/>
      </w:pPr>
      <w:r w:rsidRPr="00071C38">
        <w:t xml:space="preserve">Table </w:t>
      </w:r>
      <w:r>
        <w:t>4 -</w:t>
      </w:r>
      <w:r w:rsidRPr="000E15C3">
        <w:t xml:space="preserve"> Linkage challenges-priorities, set out in the presentation of the priorities (p.20 and following pages)</w:t>
      </w:r>
    </w:p>
    <w:tbl>
      <w:tblPr>
        <w:tblW w:w="5000" w:type="pct"/>
        <w:tblCellMar>
          <w:left w:w="0" w:type="dxa"/>
          <w:right w:w="0" w:type="dxa"/>
        </w:tblCellMar>
        <w:tblLook w:val="0600" w:firstRow="0" w:lastRow="0" w:firstColumn="0" w:lastColumn="0" w:noHBand="1" w:noVBand="1"/>
      </w:tblPr>
      <w:tblGrid>
        <w:gridCol w:w="2311"/>
        <w:gridCol w:w="2262"/>
        <w:gridCol w:w="2126"/>
        <w:gridCol w:w="66"/>
        <w:gridCol w:w="2377"/>
      </w:tblGrid>
      <w:tr w:rsidR="00AC56A2" w:rsidRPr="000E15C3" w14:paraId="368F15A0" w14:textId="77777777" w:rsidTr="00AC56A2">
        <w:trPr>
          <w:trHeight w:val="20"/>
        </w:trPr>
        <w:tc>
          <w:tcPr>
            <w:tcW w:w="1264" w:type="pct"/>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35" w:type="dxa"/>
              <w:bottom w:w="0" w:type="dxa"/>
              <w:right w:w="35" w:type="dxa"/>
            </w:tcMar>
          </w:tcPr>
          <w:p w14:paraId="794FC805" w14:textId="77777777" w:rsidR="00AC56A2" w:rsidRPr="000E15C3" w:rsidRDefault="00AC56A2" w:rsidP="00AC56A2">
            <w:pPr>
              <w:pStyle w:val="Tableau"/>
              <w:rPr>
                <w:b/>
                <w:sz w:val="20"/>
              </w:rPr>
            </w:pPr>
            <w:r w:rsidRPr="000E15C3">
              <w:rPr>
                <w:b/>
                <w:sz w:val="20"/>
              </w:rPr>
              <w:t>Challenge</w:t>
            </w:r>
          </w:p>
        </w:tc>
        <w:tc>
          <w:tcPr>
            <w:tcW w:w="1237" w:type="pct"/>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35" w:type="dxa"/>
              <w:bottom w:w="0" w:type="dxa"/>
              <w:right w:w="35" w:type="dxa"/>
            </w:tcMar>
          </w:tcPr>
          <w:p w14:paraId="04B973DD" w14:textId="77777777" w:rsidR="00AC56A2" w:rsidRPr="000E15C3" w:rsidRDefault="00AC56A2" w:rsidP="00AC56A2">
            <w:pPr>
              <w:pStyle w:val="Tableau"/>
              <w:rPr>
                <w:b/>
                <w:sz w:val="20"/>
              </w:rPr>
            </w:pPr>
            <w:r w:rsidRPr="000E15C3">
              <w:rPr>
                <w:b/>
                <w:sz w:val="20"/>
              </w:rPr>
              <w:t>Priority</w:t>
            </w:r>
          </w:p>
        </w:tc>
        <w:tc>
          <w:tcPr>
            <w:tcW w:w="1199" w:type="pct"/>
            <w:gridSpan w:val="2"/>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35" w:type="dxa"/>
              <w:bottom w:w="0" w:type="dxa"/>
              <w:right w:w="35" w:type="dxa"/>
            </w:tcMar>
          </w:tcPr>
          <w:p w14:paraId="599E8521" w14:textId="77777777" w:rsidR="00AC56A2" w:rsidRPr="000E15C3" w:rsidRDefault="00AC56A2" w:rsidP="00AC56A2">
            <w:pPr>
              <w:pStyle w:val="Tableau"/>
              <w:rPr>
                <w:b/>
                <w:sz w:val="20"/>
              </w:rPr>
            </w:pPr>
            <w:r w:rsidRPr="000E15C3">
              <w:rPr>
                <w:b/>
                <w:sz w:val="20"/>
              </w:rPr>
              <w:t>Thematic Objective</w:t>
            </w:r>
          </w:p>
        </w:tc>
        <w:tc>
          <w:tcPr>
            <w:tcW w:w="1300" w:type="pct"/>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35" w:type="dxa"/>
              <w:bottom w:w="0" w:type="dxa"/>
              <w:right w:w="35" w:type="dxa"/>
            </w:tcMar>
          </w:tcPr>
          <w:p w14:paraId="31662465" w14:textId="77777777" w:rsidR="00AC56A2" w:rsidRPr="000E15C3" w:rsidRDefault="00AC56A2" w:rsidP="00AC56A2">
            <w:pPr>
              <w:pStyle w:val="Tableau"/>
              <w:rPr>
                <w:b/>
                <w:sz w:val="20"/>
              </w:rPr>
            </w:pPr>
            <w:r w:rsidRPr="000E15C3">
              <w:rPr>
                <w:b/>
                <w:sz w:val="20"/>
              </w:rPr>
              <w:t>Investment Priority</w:t>
            </w:r>
          </w:p>
        </w:tc>
      </w:tr>
      <w:tr w:rsidR="00AC56A2" w:rsidRPr="002403CF" w14:paraId="65653007" w14:textId="77777777" w:rsidTr="00AC56A2">
        <w:trPr>
          <w:trHeight w:val="20"/>
        </w:trPr>
        <w:tc>
          <w:tcPr>
            <w:tcW w:w="1264"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2A3D7A49" w14:textId="77777777" w:rsidR="00AC56A2" w:rsidRPr="004C6428" w:rsidRDefault="00AC56A2" w:rsidP="00AC56A2">
            <w:pPr>
              <w:pStyle w:val="Tableau"/>
              <w:rPr>
                <w:sz w:val="20"/>
              </w:rPr>
            </w:pPr>
            <w:r w:rsidRPr="004C6428">
              <w:rPr>
                <w:sz w:val="20"/>
              </w:rPr>
              <w:t xml:space="preserve">Challenge 1 - Creating wealth and jobs by diversifying the Caribbean economies and increasing their competitiveness </w:t>
            </w:r>
          </w:p>
          <w:p w14:paraId="13891039" w14:textId="77777777" w:rsidR="00AC56A2" w:rsidRPr="00A0175E" w:rsidRDefault="00AC56A2" w:rsidP="00AC56A2">
            <w:pPr>
              <w:pStyle w:val="Tableau"/>
              <w:rPr>
                <w:highlight w:val="yellow"/>
                <w:lang w:val="en-GB"/>
              </w:rPr>
            </w:pPr>
          </w:p>
        </w:tc>
        <w:tc>
          <w:tcPr>
            <w:tcW w:w="1237"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0C401C0C" w14:textId="77777777" w:rsidR="00AC56A2" w:rsidRPr="00690383" w:rsidRDefault="00AC56A2" w:rsidP="00AC56A2">
            <w:pPr>
              <w:pStyle w:val="Tableau"/>
              <w:rPr>
                <w:highlight w:val="yellow"/>
                <w:lang w:val="en-GB"/>
              </w:rPr>
            </w:pPr>
            <w:r w:rsidRPr="004C6428">
              <w:rPr>
                <w:sz w:val="20"/>
              </w:rPr>
              <w:t>Priority 1 – (CB) Priority 2 (TN) Enhance inclusively and sustainably the competitiveness of Caribbean business and unlock its potential to create wealth and employment</w:t>
            </w:r>
            <w:r w:rsidRPr="00690383">
              <w:rPr>
                <w:b/>
                <w:lang w:val="en-GB"/>
              </w:rPr>
              <w:t xml:space="preserve"> </w:t>
            </w:r>
          </w:p>
        </w:tc>
        <w:tc>
          <w:tcPr>
            <w:tcW w:w="1199" w:type="pct"/>
            <w:gridSpan w:val="2"/>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1280BAD3" w14:textId="77777777" w:rsidR="00AC56A2" w:rsidRPr="004C6428" w:rsidRDefault="00AC56A2" w:rsidP="00AC56A2">
            <w:pPr>
              <w:pStyle w:val="Tableau"/>
              <w:rPr>
                <w:sz w:val="20"/>
              </w:rPr>
            </w:pPr>
            <w:r w:rsidRPr="004C6428">
              <w:rPr>
                <w:sz w:val="20"/>
              </w:rPr>
              <w:t>(TO3) Enhancing the competitiveness of SMEs</w:t>
            </w:r>
          </w:p>
        </w:tc>
        <w:tc>
          <w:tcPr>
            <w:tcW w:w="13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6F8BE88C" w14:textId="0FC86879" w:rsidR="00AC56A2" w:rsidRPr="004C6428" w:rsidRDefault="0088745A" w:rsidP="00AC56A2">
            <w:pPr>
              <w:pStyle w:val="Tableau"/>
              <w:rPr>
                <w:sz w:val="20"/>
              </w:rPr>
            </w:pPr>
            <w:r>
              <w:rPr>
                <w:sz w:val="20"/>
              </w:rPr>
              <w:t>IP3D</w:t>
            </w:r>
            <w:r w:rsidR="00AC56A2" w:rsidRPr="004C6428">
              <w:rPr>
                <w:sz w:val="20"/>
              </w:rPr>
              <w:t xml:space="preserve"> – Developing and implementing new business models for SMEs, in particular to help them internationalise their activities</w:t>
            </w:r>
          </w:p>
        </w:tc>
      </w:tr>
      <w:tr w:rsidR="00AC56A2" w:rsidRPr="002403CF" w14:paraId="1C4AE14E" w14:textId="77777777" w:rsidTr="00AC56A2">
        <w:trPr>
          <w:trHeight w:val="20"/>
        </w:trPr>
        <w:tc>
          <w:tcPr>
            <w:tcW w:w="5000" w:type="pct"/>
            <w:gridSpan w:val="5"/>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75F06F68" w14:textId="77777777" w:rsidR="00AC56A2" w:rsidRDefault="00AC56A2" w:rsidP="00AC56A2">
            <w:pPr>
              <w:pStyle w:val="Tableau"/>
              <w:rPr>
                <w:i/>
                <w:lang w:val="en-GB"/>
              </w:rPr>
            </w:pPr>
            <w:r w:rsidRPr="00ED1280">
              <w:rPr>
                <w:lang w:val="en-GB"/>
              </w:rPr>
              <w:t xml:space="preserve">Challenge 2 - Developing transport networks (both on the sea and in the air) and improving the accessibility of certain territories to reduce their isolation : </w:t>
            </w:r>
            <w:r w:rsidRPr="00ED1280">
              <w:rPr>
                <w:i/>
                <w:lang w:val="en-GB"/>
              </w:rPr>
              <w:t>not selected</w:t>
            </w:r>
          </w:p>
          <w:p w14:paraId="23EED415" w14:textId="77777777" w:rsidR="00AC56A2" w:rsidRPr="00D06F83" w:rsidRDefault="00AC56A2" w:rsidP="00AC56A2">
            <w:pPr>
              <w:pStyle w:val="Tableau"/>
              <w:rPr>
                <w:highlight w:val="yellow"/>
                <w:lang w:val="en-GB"/>
              </w:rPr>
            </w:pPr>
            <w:r w:rsidRPr="00D06F83">
              <w:rPr>
                <w:i/>
                <w:sz w:val="20"/>
                <w:lang w:val="en-GB"/>
              </w:rPr>
              <w:t>However, SO2</w:t>
            </w:r>
            <w:r>
              <w:rPr>
                <w:i/>
                <w:sz w:val="20"/>
                <w:lang w:val="en-GB"/>
              </w:rPr>
              <w:t>-4</w:t>
            </w:r>
            <w:r w:rsidRPr="00D06F83">
              <w:rPr>
                <w:i/>
                <w:sz w:val="20"/>
                <w:lang w:val="en-GB"/>
              </w:rPr>
              <w:t>, relating to Challenge 1, may support cooperation actions aiming to coordinate and regulate transport services between the territories in the region.</w:t>
            </w:r>
          </w:p>
        </w:tc>
      </w:tr>
      <w:tr w:rsidR="00AC56A2" w:rsidRPr="006304FB" w14:paraId="03EC52A1" w14:textId="77777777" w:rsidTr="00AC56A2">
        <w:trPr>
          <w:trHeight w:val="20"/>
        </w:trPr>
        <w:tc>
          <w:tcPr>
            <w:tcW w:w="1264"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7FB21F3C" w14:textId="77777777" w:rsidR="00AC56A2" w:rsidRPr="004C6428" w:rsidRDefault="00AC56A2" w:rsidP="00AC56A2">
            <w:pPr>
              <w:pStyle w:val="Tableau"/>
              <w:rPr>
                <w:sz w:val="20"/>
              </w:rPr>
            </w:pPr>
            <w:r w:rsidRPr="004C6428">
              <w:rPr>
                <w:sz w:val="20"/>
              </w:rPr>
              <w:t xml:space="preserve">Challenge 3 - Strengthening disaster risk management and prevention capacities </w:t>
            </w:r>
          </w:p>
        </w:tc>
        <w:tc>
          <w:tcPr>
            <w:tcW w:w="1237"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6F653FF3" w14:textId="77777777" w:rsidR="00AC56A2" w:rsidRPr="004C6428" w:rsidRDefault="00AC56A2" w:rsidP="00AC56A2">
            <w:pPr>
              <w:pStyle w:val="Tableau"/>
              <w:rPr>
                <w:sz w:val="20"/>
              </w:rPr>
            </w:pPr>
            <w:r w:rsidRPr="004C6428">
              <w:rPr>
                <w:sz w:val="20"/>
              </w:rPr>
              <w:t xml:space="preserve">Priority 3 (CB) Priority 4 (TN) – Strengthen the response capacity to natural risks </w:t>
            </w:r>
          </w:p>
        </w:tc>
        <w:tc>
          <w:tcPr>
            <w:tcW w:w="1199" w:type="pct"/>
            <w:gridSpan w:val="2"/>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1A53308F" w14:textId="77777777" w:rsidR="00AC56A2" w:rsidRPr="004C6428" w:rsidRDefault="00AC56A2" w:rsidP="00AC56A2">
            <w:pPr>
              <w:pStyle w:val="Tableau"/>
              <w:rPr>
                <w:sz w:val="20"/>
              </w:rPr>
            </w:pPr>
            <w:r w:rsidRPr="004C6428">
              <w:rPr>
                <w:sz w:val="20"/>
              </w:rPr>
              <w:t>TO5 - Promoting climate change adaptation, risk prevention and management</w:t>
            </w:r>
          </w:p>
        </w:tc>
        <w:tc>
          <w:tcPr>
            <w:tcW w:w="13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047AAB5B" w14:textId="473274C4" w:rsidR="00AC56A2" w:rsidRPr="004C6428" w:rsidRDefault="0088745A" w:rsidP="00AC56A2">
            <w:pPr>
              <w:pStyle w:val="Tableau"/>
              <w:rPr>
                <w:sz w:val="20"/>
              </w:rPr>
            </w:pPr>
            <w:r>
              <w:rPr>
                <w:sz w:val="20"/>
              </w:rPr>
              <w:t>IP5B</w:t>
            </w:r>
            <w:r w:rsidR="00AC56A2" w:rsidRPr="004C6428">
              <w:rPr>
                <w:sz w:val="20"/>
              </w:rPr>
              <w:t xml:space="preserve"> – promoting investment to address specific risks, ensuring disaster resilience and developing disaster</w:t>
            </w:r>
          </w:p>
          <w:p w14:paraId="710C6785" w14:textId="77777777" w:rsidR="00AC56A2" w:rsidRPr="004C6428" w:rsidRDefault="00AC56A2" w:rsidP="00AC56A2">
            <w:pPr>
              <w:pStyle w:val="Tableau"/>
              <w:rPr>
                <w:sz w:val="20"/>
              </w:rPr>
            </w:pPr>
            <w:r w:rsidRPr="004C6428">
              <w:rPr>
                <w:sz w:val="20"/>
              </w:rPr>
              <w:t>management systems</w:t>
            </w:r>
          </w:p>
        </w:tc>
      </w:tr>
      <w:tr w:rsidR="00AC56A2" w:rsidRPr="002403CF" w14:paraId="302F4D1C" w14:textId="77777777" w:rsidTr="00AC56A2">
        <w:trPr>
          <w:trHeight w:val="20"/>
        </w:trPr>
        <w:tc>
          <w:tcPr>
            <w:tcW w:w="1264" w:type="pct"/>
            <w:vMerge w:val="restar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1C2AA0F7" w14:textId="77777777" w:rsidR="00AC56A2" w:rsidRPr="004C6428" w:rsidRDefault="00AC56A2" w:rsidP="00AC56A2">
            <w:pPr>
              <w:pStyle w:val="Tableau"/>
              <w:rPr>
                <w:sz w:val="20"/>
              </w:rPr>
            </w:pPr>
            <w:r w:rsidRPr="004C6428">
              <w:rPr>
                <w:sz w:val="20"/>
              </w:rPr>
              <w:t xml:space="preserve">Challenge 4 - Protecting the environment, capitalising on cultural and natural heritage and </w:t>
            </w:r>
            <w:r w:rsidRPr="004C6428">
              <w:rPr>
                <w:sz w:val="20"/>
              </w:rPr>
              <w:lastRenderedPageBreak/>
              <w:t>implementing the energy transition</w:t>
            </w:r>
          </w:p>
        </w:tc>
        <w:tc>
          <w:tcPr>
            <w:tcW w:w="1237"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2A6DD93B" w14:textId="77777777" w:rsidR="00AC56A2" w:rsidRPr="004C6428" w:rsidRDefault="00AC56A2" w:rsidP="00AC56A2">
            <w:pPr>
              <w:pStyle w:val="Tableau"/>
              <w:rPr>
                <w:sz w:val="20"/>
              </w:rPr>
            </w:pPr>
            <w:r w:rsidRPr="004C6428">
              <w:rPr>
                <w:sz w:val="20"/>
              </w:rPr>
              <w:lastRenderedPageBreak/>
              <w:t>Priority</w:t>
            </w:r>
            <w:r>
              <w:rPr>
                <w:sz w:val="20"/>
              </w:rPr>
              <w:t xml:space="preserve"> 5 (CB) Priority 6 (TN)</w:t>
            </w:r>
            <w:r w:rsidRPr="004C6428">
              <w:rPr>
                <w:sz w:val="20"/>
              </w:rPr>
              <w:t xml:space="preserve"> – Protect and exploit the Caribbean’s natural and cultural </w:t>
            </w:r>
            <w:r w:rsidRPr="004C6428">
              <w:rPr>
                <w:sz w:val="20"/>
              </w:rPr>
              <w:lastRenderedPageBreak/>
              <w:t>assets</w:t>
            </w:r>
          </w:p>
        </w:tc>
        <w:tc>
          <w:tcPr>
            <w:tcW w:w="1199" w:type="pct"/>
            <w:gridSpan w:val="2"/>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53337A6F" w14:textId="77777777" w:rsidR="00AC56A2" w:rsidRPr="004C6428" w:rsidRDefault="00AC56A2" w:rsidP="00AC56A2">
            <w:pPr>
              <w:pStyle w:val="Tableau"/>
              <w:rPr>
                <w:sz w:val="20"/>
              </w:rPr>
            </w:pPr>
            <w:r w:rsidRPr="004C6428">
              <w:rPr>
                <w:sz w:val="20"/>
              </w:rPr>
              <w:lastRenderedPageBreak/>
              <w:t>TO6 – Protecting the environment and promoting resource efficiency</w:t>
            </w:r>
          </w:p>
        </w:tc>
        <w:tc>
          <w:tcPr>
            <w:tcW w:w="13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78ECD188" w14:textId="3DE137D9" w:rsidR="00AC56A2" w:rsidRPr="004C6428" w:rsidRDefault="0088745A" w:rsidP="00AC56A2">
            <w:pPr>
              <w:pStyle w:val="Tableau"/>
              <w:rPr>
                <w:sz w:val="20"/>
              </w:rPr>
            </w:pPr>
            <w:r>
              <w:rPr>
                <w:sz w:val="20"/>
              </w:rPr>
              <w:t>IP6C</w:t>
            </w:r>
            <w:r w:rsidR="00AC56A2" w:rsidRPr="004C6428">
              <w:rPr>
                <w:sz w:val="20"/>
              </w:rPr>
              <w:t xml:space="preserve"> – protecting, promoting and developing cultural and natural heritage</w:t>
            </w:r>
          </w:p>
        </w:tc>
      </w:tr>
      <w:tr w:rsidR="00AC56A2" w:rsidRPr="002403CF" w14:paraId="1F8DE8AB" w14:textId="77777777" w:rsidTr="00AC56A2">
        <w:trPr>
          <w:trHeight w:val="20"/>
        </w:trPr>
        <w:tc>
          <w:tcPr>
            <w:tcW w:w="1264" w:type="pct"/>
            <w:vMerge/>
            <w:tcBorders>
              <w:top w:val="single" w:sz="8" w:space="0" w:color="FFFFFF"/>
              <w:left w:val="single" w:sz="8" w:space="0" w:color="FFFFFF"/>
              <w:bottom w:val="single" w:sz="8" w:space="0" w:color="FFFFFF"/>
              <w:right w:val="single" w:sz="8" w:space="0" w:color="FFFFFF"/>
            </w:tcBorders>
            <w:vAlign w:val="center"/>
            <w:hideMark/>
          </w:tcPr>
          <w:p w14:paraId="21AE0B02" w14:textId="77777777" w:rsidR="00AC56A2" w:rsidRPr="004C6428" w:rsidRDefault="00AC56A2" w:rsidP="00AC56A2">
            <w:pPr>
              <w:pStyle w:val="Tableau"/>
              <w:rPr>
                <w:sz w:val="20"/>
              </w:rPr>
            </w:pPr>
          </w:p>
        </w:tc>
        <w:tc>
          <w:tcPr>
            <w:tcW w:w="1237" w:type="pct"/>
            <w:vMerge w:val="restar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2CE90B6B" w14:textId="77777777" w:rsidR="00AC56A2" w:rsidRPr="004C6428" w:rsidRDefault="00AC56A2" w:rsidP="00AC56A2">
            <w:pPr>
              <w:pStyle w:val="Tableau"/>
              <w:rPr>
                <w:sz w:val="20"/>
              </w:rPr>
            </w:pPr>
            <w:r w:rsidRPr="004C6428">
              <w:rPr>
                <w:sz w:val="20"/>
              </w:rPr>
              <w:t xml:space="preserve">Priority </w:t>
            </w:r>
            <w:r>
              <w:rPr>
                <w:sz w:val="20"/>
              </w:rPr>
              <w:t xml:space="preserve">9 (CB) </w:t>
            </w:r>
            <w:r w:rsidRPr="004C6428">
              <w:rPr>
                <w:sz w:val="20"/>
              </w:rPr>
              <w:t xml:space="preserve">– Support the development of renewable energies in the Eastern Caribbean </w:t>
            </w:r>
          </w:p>
        </w:tc>
        <w:tc>
          <w:tcPr>
            <w:tcW w:w="1199" w:type="pct"/>
            <w:gridSpan w:val="2"/>
            <w:vMerge w:val="restar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0367CA7D" w14:textId="77777777" w:rsidR="00AC56A2" w:rsidRPr="004C6428" w:rsidRDefault="00AC56A2" w:rsidP="00AC56A2">
            <w:pPr>
              <w:pStyle w:val="Tableau"/>
              <w:rPr>
                <w:sz w:val="20"/>
              </w:rPr>
            </w:pPr>
            <w:r w:rsidRPr="004C6428">
              <w:rPr>
                <w:sz w:val="20"/>
              </w:rPr>
              <w:t>TO4 - Supporting the shift towards a low-carbon economy in all sectors</w:t>
            </w:r>
          </w:p>
        </w:tc>
        <w:tc>
          <w:tcPr>
            <w:tcW w:w="13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3FCFBCE1" w14:textId="77777777" w:rsidR="00AC56A2" w:rsidRPr="004C6428" w:rsidRDefault="00AC56A2" w:rsidP="00AC56A2">
            <w:pPr>
              <w:pStyle w:val="Tableau"/>
              <w:rPr>
                <w:sz w:val="20"/>
              </w:rPr>
            </w:pPr>
            <w:r w:rsidRPr="004C6428">
              <w:rPr>
                <w:sz w:val="20"/>
              </w:rPr>
              <w:t>IP</w:t>
            </w:r>
            <w:r>
              <w:rPr>
                <w:sz w:val="20"/>
              </w:rPr>
              <w:t>1</w:t>
            </w:r>
            <w:r w:rsidRPr="004C6428">
              <w:rPr>
                <w:sz w:val="20"/>
              </w:rPr>
              <w:t>4a – promoting the production and distribution of renewable energy sources</w:t>
            </w:r>
          </w:p>
        </w:tc>
      </w:tr>
      <w:tr w:rsidR="00AC56A2" w:rsidRPr="002403CF" w14:paraId="4C21752C" w14:textId="77777777" w:rsidTr="00AC56A2">
        <w:trPr>
          <w:trHeight w:val="20"/>
        </w:trPr>
        <w:tc>
          <w:tcPr>
            <w:tcW w:w="1264" w:type="pct"/>
            <w:vMerge/>
            <w:tcBorders>
              <w:top w:val="single" w:sz="8" w:space="0" w:color="FFFFFF"/>
              <w:left w:val="single" w:sz="8" w:space="0" w:color="FFFFFF"/>
              <w:bottom w:val="single" w:sz="8" w:space="0" w:color="FFFFFF"/>
              <w:right w:val="single" w:sz="8" w:space="0" w:color="FFFFFF"/>
            </w:tcBorders>
            <w:vAlign w:val="center"/>
            <w:hideMark/>
          </w:tcPr>
          <w:p w14:paraId="2223B54D" w14:textId="77777777" w:rsidR="00AC56A2" w:rsidRPr="004C6428" w:rsidRDefault="00AC56A2" w:rsidP="00AC56A2">
            <w:pPr>
              <w:pStyle w:val="Tableau"/>
              <w:rPr>
                <w:sz w:val="20"/>
              </w:rPr>
            </w:pPr>
          </w:p>
        </w:tc>
        <w:tc>
          <w:tcPr>
            <w:tcW w:w="1237" w:type="pct"/>
            <w:vMerge/>
            <w:tcBorders>
              <w:top w:val="single" w:sz="8" w:space="0" w:color="FFFFFF"/>
              <w:left w:val="single" w:sz="8" w:space="0" w:color="FFFFFF"/>
              <w:bottom w:val="single" w:sz="8" w:space="0" w:color="FFFFFF"/>
              <w:right w:val="single" w:sz="8" w:space="0" w:color="FFFFFF"/>
            </w:tcBorders>
            <w:vAlign w:val="center"/>
            <w:hideMark/>
          </w:tcPr>
          <w:p w14:paraId="4EEF01E5" w14:textId="77777777" w:rsidR="00AC56A2" w:rsidRPr="004C6428" w:rsidRDefault="00AC56A2" w:rsidP="00AC56A2">
            <w:pPr>
              <w:pStyle w:val="Tableau"/>
              <w:rPr>
                <w:sz w:val="20"/>
              </w:rPr>
            </w:pPr>
          </w:p>
        </w:tc>
        <w:tc>
          <w:tcPr>
            <w:tcW w:w="1199" w:type="pct"/>
            <w:gridSpan w:val="2"/>
            <w:vMerge/>
            <w:tcBorders>
              <w:top w:val="single" w:sz="8" w:space="0" w:color="FFFFFF"/>
              <w:left w:val="single" w:sz="8" w:space="0" w:color="FFFFFF"/>
              <w:bottom w:val="single" w:sz="8" w:space="0" w:color="FFFFFF"/>
              <w:right w:val="single" w:sz="8" w:space="0" w:color="FFFFFF"/>
            </w:tcBorders>
            <w:vAlign w:val="center"/>
            <w:hideMark/>
          </w:tcPr>
          <w:p w14:paraId="42288D80" w14:textId="77777777" w:rsidR="00AC56A2" w:rsidRPr="004C6428" w:rsidRDefault="00AC56A2" w:rsidP="00AC56A2">
            <w:pPr>
              <w:pStyle w:val="Tableau"/>
              <w:rPr>
                <w:sz w:val="20"/>
              </w:rPr>
            </w:pPr>
          </w:p>
        </w:tc>
        <w:tc>
          <w:tcPr>
            <w:tcW w:w="13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28C94324" w14:textId="77777777" w:rsidR="00AC56A2" w:rsidRPr="004C6428" w:rsidRDefault="00AC56A2" w:rsidP="00AC56A2">
            <w:pPr>
              <w:pStyle w:val="Tableau"/>
              <w:rPr>
                <w:sz w:val="20"/>
              </w:rPr>
            </w:pPr>
            <w:r w:rsidRPr="004C6428">
              <w:rPr>
                <w:sz w:val="20"/>
              </w:rPr>
              <w:t>IP</w:t>
            </w:r>
            <w:r>
              <w:rPr>
                <w:sz w:val="20"/>
              </w:rPr>
              <w:t xml:space="preserve">14c </w:t>
            </w:r>
            <w:r w:rsidRPr="004C6428">
              <w:rPr>
                <w:sz w:val="20"/>
              </w:rPr>
              <w:t>– supporting energy efficiency and renewable energy use in public infrastructures, including public buildings and in the housing sector</w:t>
            </w:r>
          </w:p>
        </w:tc>
      </w:tr>
      <w:tr w:rsidR="00AC56A2" w:rsidRPr="002403CF" w14:paraId="7CB61D72" w14:textId="77777777" w:rsidTr="00AC56A2">
        <w:trPr>
          <w:trHeight w:val="20"/>
        </w:trPr>
        <w:tc>
          <w:tcPr>
            <w:tcW w:w="1264"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3A99028F" w14:textId="77777777" w:rsidR="00AC56A2" w:rsidRPr="004C6428" w:rsidRDefault="00AC56A2" w:rsidP="00AC56A2">
            <w:pPr>
              <w:pStyle w:val="Tableau"/>
              <w:rPr>
                <w:sz w:val="20"/>
              </w:rPr>
            </w:pPr>
            <w:r w:rsidRPr="004C6428">
              <w:rPr>
                <w:sz w:val="20"/>
              </w:rPr>
              <w:t>Challenge 5 - Strengthening Human Capital </w:t>
            </w:r>
          </w:p>
        </w:tc>
        <w:tc>
          <w:tcPr>
            <w:tcW w:w="1237"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1B03FF2B" w14:textId="77777777" w:rsidR="00AC56A2" w:rsidRPr="004C6428" w:rsidRDefault="00AC56A2" w:rsidP="00AC56A2">
            <w:pPr>
              <w:pStyle w:val="Tableau"/>
              <w:rPr>
                <w:sz w:val="20"/>
              </w:rPr>
            </w:pPr>
            <w:r w:rsidRPr="004C6428">
              <w:rPr>
                <w:sz w:val="20"/>
              </w:rPr>
              <w:t>Priority</w:t>
            </w:r>
            <w:r>
              <w:rPr>
                <w:sz w:val="20"/>
              </w:rPr>
              <w:t xml:space="preserve"> 610 (TN) </w:t>
            </w:r>
            <w:r w:rsidRPr="004C6428">
              <w:rPr>
                <w:sz w:val="20"/>
              </w:rPr>
              <w:t>– Foster closer ties between the peoples of the Caribbean (CBC)</w:t>
            </w:r>
          </w:p>
        </w:tc>
        <w:tc>
          <w:tcPr>
            <w:tcW w:w="1163"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0360D896" w14:textId="77777777" w:rsidR="00AC56A2" w:rsidRPr="004C6428" w:rsidRDefault="00AC56A2" w:rsidP="00AC56A2">
            <w:pPr>
              <w:pStyle w:val="Tableau"/>
              <w:rPr>
                <w:sz w:val="20"/>
              </w:rPr>
            </w:pPr>
            <w:r w:rsidRPr="004C6428">
              <w:rPr>
                <w:sz w:val="20"/>
              </w:rPr>
              <w:t>TO10 - Investing in education, skills and lifelong learning</w:t>
            </w:r>
          </w:p>
        </w:tc>
        <w:tc>
          <w:tcPr>
            <w:tcW w:w="1336" w:type="pct"/>
            <w:gridSpan w:val="2"/>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35619C4E" w14:textId="0554E19D" w:rsidR="00AC56A2" w:rsidRPr="004C6428" w:rsidRDefault="0088745A" w:rsidP="00AC56A2">
            <w:pPr>
              <w:pStyle w:val="Tableau"/>
              <w:rPr>
                <w:sz w:val="20"/>
              </w:rPr>
            </w:pPr>
            <w:r>
              <w:rPr>
                <w:sz w:val="20"/>
              </w:rPr>
              <w:t>IP10A</w:t>
            </w:r>
            <w:r w:rsidR="00AC56A2" w:rsidRPr="004C6428">
              <w:rPr>
                <w:sz w:val="20"/>
              </w:rPr>
              <w:t xml:space="preserve"> – Investing in education, skills and lifelong learning by developing education and training infrastructure</w:t>
            </w:r>
          </w:p>
        </w:tc>
      </w:tr>
      <w:tr w:rsidR="00AC56A2" w:rsidRPr="002403CF" w14:paraId="2FD6E9C4" w14:textId="77777777" w:rsidTr="00AC56A2">
        <w:trPr>
          <w:trHeight w:val="20"/>
        </w:trPr>
        <w:tc>
          <w:tcPr>
            <w:tcW w:w="1264"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719498B2" w14:textId="77777777" w:rsidR="00AC56A2" w:rsidRPr="004C6428" w:rsidRDefault="00AC56A2" w:rsidP="00AC56A2">
            <w:pPr>
              <w:pStyle w:val="Tableau"/>
              <w:rPr>
                <w:sz w:val="20"/>
              </w:rPr>
            </w:pPr>
            <w:r w:rsidRPr="004C6428">
              <w:rPr>
                <w:sz w:val="20"/>
              </w:rPr>
              <w:t>Challenge 6 –</w:t>
            </w:r>
          </w:p>
          <w:p w14:paraId="6CB2CF49" w14:textId="77777777" w:rsidR="00AC56A2" w:rsidRPr="004C6428" w:rsidRDefault="00AC56A2" w:rsidP="00AC56A2">
            <w:pPr>
              <w:pStyle w:val="Tableau"/>
              <w:rPr>
                <w:sz w:val="20"/>
              </w:rPr>
            </w:pPr>
            <w:r w:rsidRPr="004C6428">
              <w:rPr>
                <w:sz w:val="20"/>
              </w:rPr>
              <w:t>Social inclusion, health and improving living conditions </w:t>
            </w:r>
          </w:p>
        </w:tc>
        <w:tc>
          <w:tcPr>
            <w:tcW w:w="1237"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22C70FA5" w14:textId="77777777" w:rsidR="00AC56A2" w:rsidRPr="004C6428" w:rsidRDefault="00AC56A2" w:rsidP="00AC56A2">
            <w:pPr>
              <w:pStyle w:val="Tableau"/>
              <w:rPr>
                <w:sz w:val="20"/>
              </w:rPr>
            </w:pPr>
            <w:r w:rsidRPr="004C6428">
              <w:rPr>
                <w:sz w:val="20"/>
              </w:rPr>
              <w:t xml:space="preserve">Priority </w:t>
            </w:r>
            <w:r>
              <w:rPr>
                <w:sz w:val="20"/>
              </w:rPr>
              <w:t>7 (CB) Priority 8 (TN)</w:t>
            </w:r>
            <w:r w:rsidRPr="004C6428">
              <w:rPr>
                <w:sz w:val="20"/>
              </w:rPr>
              <w:t xml:space="preserve"> – Develop a concerted Caribbean response to shared public health issues</w:t>
            </w:r>
          </w:p>
        </w:tc>
        <w:tc>
          <w:tcPr>
            <w:tcW w:w="1163" w:type="pct"/>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49AFE49D" w14:textId="77777777" w:rsidR="00AC56A2" w:rsidRPr="004C6428" w:rsidRDefault="00AC56A2" w:rsidP="00AC56A2">
            <w:pPr>
              <w:pStyle w:val="Tableau"/>
              <w:rPr>
                <w:sz w:val="20"/>
              </w:rPr>
            </w:pPr>
            <w:r w:rsidRPr="004C6428">
              <w:rPr>
                <w:sz w:val="20"/>
              </w:rPr>
              <w:t xml:space="preserve">TO9 Promoting social inclusion and tackling poverty </w:t>
            </w:r>
          </w:p>
        </w:tc>
        <w:tc>
          <w:tcPr>
            <w:tcW w:w="1336" w:type="pct"/>
            <w:gridSpan w:val="2"/>
            <w:tcBorders>
              <w:top w:val="single" w:sz="8" w:space="0" w:color="FFFFFF"/>
              <w:left w:val="single" w:sz="8" w:space="0" w:color="FFFFFF"/>
              <w:bottom w:val="single" w:sz="8" w:space="0" w:color="FFFFFF"/>
              <w:right w:val="single" w:sz="8" w:space="0" w:color="FFFFFF"/>
            </w:tcBorders>
            <w:shd w:val="clear" w:color="auto" w:fill="E7E9F0"/>
            <w:tcMar>
              <w:top w:w="15" w:type="dxa"/>
              <w:left w:w="35" w:type="dxa"/>
              <w:bottom w:w="0" w:type="dxa"/>
              <w:right w:w="35" w:type="dxa"/>
            </w:tcMar>
            <w:hideMark/>
          </w:tcPr>
          <w:p w14:paraId="7BE2334C" w14:textId="4DB9C02C" w:rsidR="00AC56A2" w:rsidRPr="004C6428" w:rsidRDefault="00AC56A2" w:rsidP="00AC56A2">
            <w:pPr>
              <w:pStyle w:val="Tableau"/>
              <w:rPr>
                <w:sz w:val="20"/>
              </w:rPr>
            </w:pPr>
            <w:r w:rsidRPr="004C6428">
              <w:rPr>
                <w:sz w:val="20"/>
              </w:rPr>
              <w:t>IP</w:t>
            </w:r>
            <w:r w:rsidR="0088745A">
              <w:rPr>
                <w:sz w:val="20"/>
              </w:rPr>
              <w:t>9A</w:t>
            </w:r>
            <w:r w:rsidRPr="004C6428">
              <w:rPr>
                <w:sz w:val="20"/>
              </w:rPr>
              <w:t xml:space="preserve"> – investing in health and social infrastructure, thereby contributing to national, regional and local development, reducing inequalities in terms of health status</w:t>
            </w:r>
          </w:p>
        </w:tc>
      </w:tr>
    </w:tbl>
    <w:p w14:paraId="62D2C11E" w14:textId="77777777" w:rsidR="00AC56A2" w:rsidRDefault="00AC56A2" w:rsidP="00AC56A2">
      <w:pPr>
        <w:rPr>
          <w:lang w:val="en-GB"/>
        </w:rPr>
      </w:pPr>
    </w:p>
    <w:p w14:paraId="4A478F96" w14:textId="77777777" w:rsidR="009E45AA" w:rsidRPr="00703FF6" w:rsidRDefault="00703FF6" w:rsidP="009E45AA">
      <w:pPr>
        <w:pStyle w:val="Titre3"/>
        <w:rPr>
          <w:lang w:val="en-GB"/>
        </w:rPr>
      </w:pPr>
      <w:bookmarkStart w:id="35" w:name="_Toc409615676"/>
      <w:bookmarkStart w:id="36" w:name="_Toc436753639"/>
      <w:r w:rsidRPr="00703FF6">
        <w:rPr>
          <w:lang w:val="en-GB"/>
        </w:rPr>
        <w:t>Evaluation of the coherence of the strategy</w:t>
      </w:r>
      <w:bookmarkEnd w:id="35"/>
      <w:bookmarkEnd w:id="36"/>
    </w:p>
    <w:p w14:paraId="365C58B7" w14:textId="77777777" w:rsidR="009E45AA" w:rsidRPr="00703FF6" w:rsidRDefault="00703FF6" w:rsidP="009E45AA">
      <w:pPr>
        <w:rPr>
          <w:lang w:val="en-GB"/>
        </w:rPr>
      </w:pPr>
      <w:r w:rsidRPr="00703FF6">
        <w:rPr>
          <w:b/>
          <w:bCs/>
          <w:lang w:val="en-GB"/>
        </w:rPr>
        <w:t>The core of the OP’s strategy is made up of 4 priorities</w:t>
      </w:r>
      <w:r w:rsidR="009E45AA" w:rsidRPr="00703FF6">
        <w:rPr>
          <w:b/>
          <w:bCs/>
          <w:lang w:val="en-GB"/>
        </w:rPr>
        <w:t xml:space="preserve">, </w:t>
      </w:r>
      <w:r w:rsidRPr="00703FF6">
        <w:rPr>
          <w:b/>
          <w:bCs/>
          <w:lang w:val="en-GB"/>
        </w:rPr>
        <w:t>which relate to 4 T</w:t>
      </w:r>
      <w:r>
        <w:rPr>
          <w:b/>
          <w:bCs/>
          <w:lang w:val="en-GB"/>
        </w:rPr>
        <w:t xml:space="preserve">hematic </w:t>
      </w:r>
      <w:r w:rsidRPr="00703FF6">
        <w:rPr>
          <w:b/>
          <w:bCs/>
          <w:lang w:val="en-GB"/>
        </w:rPr>
        <w:t>O</w:t>
      </w:r>
      <w:r>
        <w:rPr>
          <w:b/>
          <w:bCs/>
          <w:lang w:val="en-GB"/>
        </w:rPr>
        <w:t>bjectives</w:t>
      </w:r>
      <w:r w:rsidRPr="00703FF6">
        <w:rPr>
          <w:b/>
          <w:bCs/>
          <w:lang w:val="en-GB"/>
        </w:rPr>
        <w:t xml:space="preserve"> and 4 I</w:t>
      </w:r>
      <w:r>
        <w:rPr>
          <w:b/>
          <w:bCs/>
          <w:lang w:val="en-GB"/>
        </w:rPr>
        <w:t xml:space="preserve">nvestment </w:t>
      </w:r>
      <w:r w:rsidRPr="00703FF6">
        <w:rPr>
          <w:b/>
          <w:bCs/>
          <w:lang w:val="en-GB"/>
        </w:rPr>
        <w:t>P</w:t>
      </w:r>
      <w:r>
        <w:rPr>
          <w:b/>
          <w:bCs/>
          <w:lang w:val="en-GB"/>
        </w:rPr>
        <w:t>riorities</w:t>
      </w:r>
      <w:r w:rsidR="009E45AA" w:rsidRPr="00703FF6">
        <w:rPr>
          <w:b/>
          <w:bCs/>
          <w:lang w:val="en-GB"/>
        </w:rPr>
        <w:t xml:space="preserve">, </w:t>
      </w:r>
      <w:r>
        <w:rPr>
          <w:b/>
          <w:bCs/>
          <w:lang w:val="en-GB"/>
        </w:rPr>
        <w:t>all delivered through both transnational and cross-border cooperation</w:t>
      </w:r>
      <w:r w:rsidR="009E45AA" w:rsidRPr="00703FF6">
        <w:rPr>
          <w:b/>
          <w:bCs/>
          <w:lang w:val="en-GB"/>
        </w:rPr>
        <w:t>:</w:t>
      </w:r>
    </w:p>
    <w:p w14:paraId="0FC43B8D" w14:textId="77777777" w:rsidR="00AC56A2" w:rsidRPr="00AA29D6" w:rsidRDefault="00AC56A2" w:rsidP="00AC56A2">
      <w:pPr>
        <w:pStyle w:val="Listepuces"/>
      </w:pPr>
      <w:r>
        <w:t>Challenge</w:t>
      </w:r>
      <w:r w:rsidRPr="00AA29D6">
        <w:t xml:space="preserve"> 1 – </w:t>
      </w:r>
      <w:r>
        <w:t>Priorities</w:t>
      </w:r>
      <w:r w:rsidRPr="00AA29D6">
        <w:t xml:space="preserve"> 1</w:t>
      </w:r>
      <w:r>
        <w:t xml:space="preserve"> (CB) and 2 (TN) – TO 3 – Pl3d</w:t>
      </w:r>
    </w:p>
    <w:p w14:paraId="762D463E" w14:textId="77777777" w:rsidR="00AC56A2" w:rsidRPr="00AA29D6" w:rsidRDefault="00AC56A2" w:rsidP="00AC56A2">
      <w:pPr>
        <w:pStyle w:val="Listepuces"/>
      </w:pPr>
      <w:r>
        <w:t>Challenge</w:t>
      </w:r>
      <w:r w:rsidRPr="00AA29D6">
        <w:t xml:space="preserve"> 3 – </w:t>
      </w:r>
      <w:r>
        <w:t>Priorities 3 (CB) and 3 (TN) – TO5 – Pl5b</w:t>
      </w:r>
    </w:p>
    <w:p w14:paraId="41ECB74D" w14:textId="77777777" w:rsidR="00AC56A2" w:rsidRDefault="00AC56A2" w:rsidP="00AC56A2">
      <w:pPr>
        <w:pStyle w:val="Listepuces"/>
      </w:pPr>
      <w:r>
        <w:t>Challenge 4 -  Priorities 5 (CB) and 6 (TN) – OT6 – Pl6c</w:t>
      </w:r>
    </w:p>
    <w:p w14:paraId="3140EBB3" w14:textId="77777777" w:rsidR="00AC56A2" w:rsidRDefault="00AC56A2" w:rsidP="00AC56A2">
      <w:pPr>
        <w:pStyle w:val="Listepuces"/>
      </w:pPr>
      <w:r>
        <w:t>Challenge 6</w:t>
      </w:r>
      <w:r w:rsidRPr="00AA29D6">
        <w:t xml:space="preserve"> – </w:t>
      </w:r>
      <w:r>
        <w:t>Priorities 7 (CB) and 8 (TN) – TO9 – Pl9a</w:t>
      </w:r>
    </w:p>
    <w:p w14:paraId="229F0CFE" w14:textId="77777777" w:rsidR="009E45AA" w:rsidRDefault="009E45AA" w:rsidP="009E45AA">
      <w:pPr>
        <w:rPr>
          <w:b/>
          <w:bCs/>
        </w:rPr>
      </w:pPr>
    </w:p>
    <w:p w14:paraId="4AC23361" w14:textId="77777777" w:rsidR="009E45AA" w:rsidRPr="00F22E3D" w:rsidRDefault="00F22E3D" w:rsidP="009E45AA">
      <w:pPr>
        <w:rPr>
          <w:b/>
          <w:bCs/>
          <w:lang w:val="en-GB"/>
        </w:rPr>
      </w:pPr>
      <w:r w:rsidRPr="00FE32D4">
        <w:rPr>
          <w:b/>
          <w:bCs/>
          <w:lang w:val="en-GB"/>
        </w:rPr>
        <w:t>In order to respect the concentration principle but also in order to provide a coherent policy response to the specific needs of the cross-border cooperation area, Priority 5 is devoted to cross-border cooperation and Priority 6 to transnational cooperation.</w:t>
      </w:r>
    </w:p>
    <w:p w14:paraId="1739F88B" w14:textId="77777777" w:rsidR="009E45AA" w:rsidRPr="00F22E3D" w:rsidRDefault="009E45AA" w:rsidP="009E45AA">
      <w:pPr>
        <w:rPr>
          <w:b/>
          <w:bCs/>
          <w:lang w:val="en-GB"/>
        </w:rPr>
      </w:pPr>
    </w:p>
    <w:p w14:paraId="260099FB" w14:textId="77777777" w:rsidR="009E45AA" w:rsidRPr="00FE32D4" w:rsidRDefault="00FE32D4" w:rsidP="009E45AA">
      <w:pPr>
        <w:rPr>
          <w:lang w:val="en-GB"/>
        </w:rPr>
      </w:pPr>
      <w:r w:rsidRPr="00FE32D4">
        <w:rPr>
          <w:b/>
          <w:bCs/>
          <w:lang w:val="en-GB"/>
        </w:rPr>
        <w:t>Cross-border cooperation focuses on the following intervention</w:t>
      </w:r>
      <w:r w:rsidR="009E45AA" w:rsidRPr="00FE32D4">
        <w:rPr>
          <w:b/>
          <w:bCs/>
          <w:lang w:val="en-GB"/>
        </w:rPr>
        <w:t>:</w:t>
      </w:r>
    </w:p>
    <w:p w14:paraId="001FEF7B" w14:textId="29D4BE3A" w:rsidR="009E45AA" w:rsidRPr="00FE32D4" w:rsidRDefault="00FE32D4" w:rsidP="009E45AA">
      <w:pPr>
        <w:pStyle w:val="Listepuces"/>
        <w:rPr>
          <w:lang w:val="en-GB"/>
        </w:rPr>
      </w:pPr>
      <w:r w:rsidRPr="00FE32D4">
        <w:rPr>
          <w:lang w:val="en-GB"/>
        </w:rPr>
        <w:t>Challenge</w:t>
      </w:r>
      <w:r w:rsidR="009E45AA" w:rsidRPr="00FE32D4">
        <w:rPr>
          <w:lang w:val="en-GB"/>
        </w:rPr>
        <w:t xml:space="preserve"> 4, </w:t>
      </w:r>
      <w:r w:rsidRPr="00FE32D4">
        <w:rPr>
          <w:lang w:val="en-GB"/>
        </w:rPr>
        <w:t>Priority</w:t>
      </w:r>
      <w:r w:rsidR="009E45AA" w:rsidRPr="00FE32D4">
        <w:rPr>
          <w:lang w:val="en-GB"/>
        </w:rPr>
        <w:t xml:space="preserve"> 5, </w:t>
      </w:r>
      <w:r w:rsidRPr="00FE32D4">
        <w:rPr>
          <w:lang w:val="en-GB"/>
        </w:rPr>
        <w:t>TO</w:t>
      </w:r>
      <w:r w:rsidR="009E45AA" w:rsidRPr="00FE32D4">
        <w:rPr>
          <w:lang w:val="en-GB"/>
        </w:rPr>
        <w:t xml:space="preserve">4, </w:t>
      </w:r>
      <w:r w:rsidR="0088745A">
        <w:rPr>
          <w:lang w:val="en-GB"/>
        </w:rPr>
        <w:t>IP4A</w:t>
      </w:r>
      <w:r w:rsidR="009E45AA" w:rsidRPr="00FE32D4">
        <w:rPr>
          <w:lang w:val="en-GB"/>
        </w:rPr>
        <w:t xml:space="preserve"> </w:t>
      </w:r>
      <w:r w:rsidRPr="00FE32D4">
        <w:rPr>
          <w:lang w:val="en-GB"/>
        </w:rPr>
        <w:t>and</w:t>
      </w:r>
      <w:r w:rsidR="009E45AA" w:rsidRPr="00FE32D4">
        <w:rPr>
          <w:lang w:val="en-GB"/>
        </w:rPr>
        <w:t xml:space="preserve"> </w:t>
      </w:r>
      <w:r w:rsidRPr="00FE32D4">
        <w:rPr>
          <w:lang w:val="en-GB"/>
        </w:rPr>
        <w:t>IP</w:t>
      </w:r>
      <w:r w:rsidR="0088745A">
        <w:rPr>
          <w:lang w:val="en-GB"/>
        </w:rPr>
        <w:t>4C</w:t>
      </w:r>
    </w:p>
    <w:p w14:paraId="6432E51F" w14:textId="77777777" w:rsidR="009E45AA" w:rsidRPr="0001619B" w:rsidRDefault="0001619B" w:rsidP="009E45AA">
      <w:pPr>
        <w:pStyle w:val="Retraitnormal"/>
        <w:rPr>
          <w:lang w:val="en-GB"/>
        </w:rPr>
      </w:pPr>
      <w:r w:rsidRPr="0001619B">
        <w:rPr>
          <w:lang w:val="en-GB"/>
        </w:rPr>
        <w:t>Renewable energy is a key challenge/opportunity for the Lesser Antilles</w:t>
      </w:r>
      <w:r w:rsidR="009E45AA" w:rsidRPr="0001619B">
        <w:rPr>
          <w:lang w:val="en-GB"/>
        </w:rPr>
        <w:t xml:space="preserve"> (p22)</w:t>
      </w:r>
    </w:p>
    <w:p w14:paraId="0F8CD33F" w14:textId="77777777" w:rsidR="009E45AA" w:rsidRPr="0001619B" w:rsidRDefault="0001619B" w:rsidP="009E45AA">
      <w:pPr>
        <w:pStyle w:val="Retraitnormal"/>
        <w:rPr>
          <w:lang w:val="en-GB"/>
        </w:rPr>
      </w:pPr>
      <w:r w:rsidRPr="0001619B">
        <w:rPr>
          <w:lang w:val="en-GB"/>
        </w:rPr>
        <w:t xml:space="preserve">Limited land available in </w:t>
      </w:r>
      <w:r w:rsidR="009E45AA" w:rsidRPr="0001619B">
        <w:rPr>
          <w:lang w:val="en-GB"/>
        </w:rPr>
        <w:t>Guadeloupe, Martinique</w:t>
      </w:r>
      <w:r w:rsidRPr="0001619B">
        <w:rPr>
          <w:lang w:val="en-GB"/>
        </w:rPr>
        <w:t xml:space="preserve"> and OECS countries</w:t>
      </w:r>
    </w:p>
    <w:p w14:paraId="2890D8DA" w14:textId="77777777" w:rsidR="009E45AA" w:rsidRPr="0001619B" w:rsidRDefault="009E45AA" w:rsidP="009E45AA">
      <w:pPr>
        <w:rPr>
          <w:lang w:val="en-GB"/>
        </w:rPr>
      </w:pPr>
    </w:p>
    <w:p w14:paraId="57DBE92D" w14:textId="77777777" w:rsidR="00AC56A2" w:rsidRDefault="00AC56A2">
      <w:pPr>
        <w:widowControl/>
        <w:suppressAutoHyphens w:val="0"/>
        <w:spacing w:before="0" w:after="0" w:line="240" w:lineRule="auto"/>
        <w:ind w:left="851" w:hanging="284"/>
        <w:rPr>
          <w:b/>
          <w:bCs/>
          <w:lang w:val="en-GB"/>
        </w:rPr>
      </w:pPr>
      <w:r>
        <w:rPr>
          <w:b/>
          <w:bCs/>
          <w:lang w:val="en-GB"/>
        </w:rPr>
        <w:br w:type="page"/>
      </w:r>
    </w:p>
    <w:p w14:paraId="2A8D5637" w14:textId="77777777" w:rsidR="009E45AA" w:rsidRPr="00FE32D4" w:rsidRDefault="00FE32D4" w:rsidP="009E45AA">
      <w:pPr>
        <w:rPr>
          <w:lang w:val="en-GB"/>
        </w:rPr>
      </w:pPr>
      <w:r w:rsidRPr="00FE32D4">
        <w:rPr>
          <w:b/>
          <w:bCs/>
          <w:lang w:val="en-GB"/>
        </w:rPr>
        <w:lastRenderedPageBreak/>
        <w:t>Transnational cooperation focuses on the following intervention</w:t>
      </w:r>
      <w:r w:rsidR="009E45AA" w:rsidRPr="00FE32D4">
        <w:rPr>
          <w:b/>
          <w:bCs/>
          <w:lang w:val="en-GB"/>
        </w:rPr>
        <w:t>:</w:t>
      </w:r>
    </w:p>
    <w:p w14:paraId="0B3140EB" w14:textId="0E17CBC0" w:rsidR="009E45AA" w:rsidRPr="00643EF6" w:rsidRDefault="00FE32D4" w:rsidP="009E45AA">
      <w:pPr>
        <w:pStyle w:val="Listepuces"/>
      </w:pPr>
      <w:r>
        <w:t>Challenge</w:t>
      </w:r>
      <w:r w:rsidR="009E45AA" w:rsidRPr="00643EF6">
        <w:t xml:space="preserve"> 5, </w:t>
      </w:r>
      <w:r>
        <w:t>Priority</w:t>
      </w:r>
      <w:r w:rsidR="009E45AA" w:rsidRPr="00643EF6">
        <w:t xml:space="preserve"> 6, </w:t>
      </w:r>
      <w:r>
        <w:t>TO</w:t>
      </w:r>
      <w:r w:rsidR="009E45AA" w:rsidRPr="00643EF6">
        <w:t xml:space="preserve">10, </w:t>
      </w:r>
      <w:r w:rsidR="0088745A">
        <w:t>IP10A</w:t>
      </w:r>
    </w:p>
    <w:p w14:paraId="7B942F0A" w14:textId="77777777" w:rsidR="009E45AA" w:rsidRPr="006E3926" w:rsidRDefault="006E3926" w:rsidP="009E45AA">
      <w:pPr>
        <w:pStyle w:val="Retraitnormal"/>
        <w:rPr>
          <w:lang w:val="en-GB"/>
        </w:rPr>
      </w:pPr>
      <w:r w:rsidRPr="006E3926">
        <w:rPr>
          <w:lang w:val="en-GB"/>
        </w:rPr>
        <w:t>Key challenge</w:t>
      </w:r>
      <w:r w:rsidR="009E45AA" w:rsidRPr="006E3926">
        <w:rPr>
          <w:lang w:val="en-GB"/>
        </w:rPr>
        <w:t xml:space="preserve">, </w:t>
      </w:r>
      <w:r w:rsidRPr="006E3926">
        <w:rPr>
          <w:lang w:val="en-GB"/>
        </w:rPr>
        <w:t>and key to the development of cooperation in the wider Caribbean region</w:t>
      </w:r>
      <w:r w:rsidR="009E45AA" w:rsidRPr="006E3926">
        <w:rPr>
          <w:lang w:val="en-GB"/>
        </w:rPr>
        <w:t xml:space="preserve"> (p22)</w:t>
      </w:r>
    </w:p>
    <w:p w14:paraId="7EDD9142" w14:textId="77777777" w:rsidR="009E45AA" w:rsidRPr="006E3926" w:rsidRDefault="009E45AA" w:rsidP="009E45AA">
      <w:pPr>
        <w:pStyle w:val="Retraitnormal"/>
        <w:rPr>
          <w:lang w:val="en-GB"/>
        </w:rPr>
      </w:pPr>
    </w:p>
    <w:p w14:paraId="151A9048" w14:textId="77777777" w:rsidR="009E45AA" w:rsidRPr="00CB6671" w:rsidRDefault="00FE32D4" w:rsidP="009E45AA">
      <w:pPr>
        <w:pStyle w:val="Retraitnormal"/>
        <w:ind w:left="0"/>
        <w:rPr>
          <w:i/>
          <w:lang w:val="en-GB"/>
        </w:rPr>
      </w:pPr>
      <w:r w:rsidRPr="00CB6671">
        <w:rPr>
          <w:i/>
          <w:lang w:val="en-GB"/>
        </w:rPr>
        <w:t>Evaluator’s remarks</w:t>
      </w:r>
      <w:r w:rsidR="009E45AA" w:rsidRPr="00CB6671">
        <w:rPr>
          <w:i/>
          <w:lang w:val="en-GB"/>
        </w:rPr>
        <w:t>:</w:t>
      </w:r>
    </w:p>
    <w:p w14:paraId="371DE503" w14:textId="77777777" w:rsidR="009E45AA" w:rsidRPr="00E107CA" w:rsidRDefault="00FE32D4" w:rsidP="009E45AA">
      <w:pPr>
        <w:pStyle w:val="Retraitnormal"/>
        <w:rPr>
          <w:highlight w:val="cyan"/>
          <w:lang w:val="en-GB"/>
        </w:rPr>
      </w:pPr>
      <w:r w:rsidRPr="00FE32D4">
        <w:rPr>
          <w:i/>
          <w:lang w:val="en-GB"/>
        </w:rPr>
        <w:t xml:space="preserve">No mention is made in the needs analysis of a geographic (territorial) limitation applying either to the energy challenge </w:t>
      </w:r>
      <w:r w:rsidR="009E45AA" w:rsidRPr="00FE32D4">
        <w:rPr>
          <w:i/>
          <w:lang w:val="en-GB"/>
        </w:rPr>
        <w:t>(</w:t>
      </w:r>
      <w:r w:rsidRPr="00FE32D4">
        <w:rPr>
          <w:i/>
          <w:lang w:val="en-GB"/>
        </w:rPr>
        <w:t>Priority</w:t>
      </w:r>
      <w:r w:rsidR="009E45AA" w:rsidRPr="00FE32D4">
        <w:rPr>
          <w:i/>
          <w:lang w:val="en-GB"/>
        </w:rPr>
        <w:t xml:space="preserve"> 5) o</w:t>
      </w:r>
      <w:r w:rsidRPr="00FE32D4">
        <w:rPr>
          <w:i/>
          <w:lang w:val="en-GB"/>
        </w:rPr>
        <w:t>r to the human capital challenge</w:t>
      </w:r>
      <w:r w:rsidR="009E45AA" w:rsidRPr="00FE32D4">
        <w:rPr>
          <w:i/>
          <w:lang w:val="en-GB"/>
        </w:rPr>
        <w:t xml:space="preserve"> (</w:t>
      </w:r>
      <w:r w:rsidRPr="00FE32D4">
        <w:rPr>
          <w:i/>
          <w:lang w:val="en-GB"/>
        </w:rPr>
        <w:t>Priority</w:t>
      </w:r>
      <w:r w:rsidR="009E45AA" w:rsidRPr="00FE32D4">
        <w:rPr>
          <w:i/>
          <w:lang w:val="en-GB"/>
        </w:rPr>
        <w:t xml:space="preserve"> 6). </w:t>
      </w:r>
      <w:r w:rsidR="00E107CA" w:rsidRPr="00E107CA">
        <w:rPr>
          <w:i/>
          <w:lang w:val="en-GB"/>
        </w:rPr>
        <w:t>Strategic choices had nonetheless to be made in order to respect the concentration principle in the two strands.</w:t>
      </w:r>
    </w:p>
    <w:p w14:paraId="10E7692D" w14:textId="77777777" w:rsidR="009E45AA" w:rsidRPr="00CC0D0E" w:rsidRDefault="00F72A7E" w:rsidP="009E45AA">
      <w:pPr>
        <w:pStyle w:val="Retraitnormal"/>
        <w:rPr>
          <w:i/>
          <w:highlight w:val="cyan"/>
          <w:lang w:val="en-GB"/>
        </w:rPr>
      </w:pPr>
      <w:r w:rsidRPr="00E6492F">
        <w:rPr>
          <w:i/>
          <w:lang w:val="en-GB"/>
        </w:rPr>
        <w:t xml:space="preserve">It was decided that the cooperation programme could most effectively address the energy challenge through </w:t>
      </w:r>
      <w:r w:rsidRPr="006273D5">
        <w:rPr>
          <w:i/>
          <w:lang w:val="en-GB"/>
        </w:rPr>
        <w:t xml:space="preserve">the </w:t>
      </w:r>
      <w:r w:rsidR="003A3536">
        <w:rPr>
          <w:i/>
          <w:lang w:val="en-GB"/>
        </w:rPr>
        <w:t>CBC</w:t>
      </w:r>
      <w:r w:rsidRPr="006273D5">
        <w:rPr>
          <w:i/>
          <w:lang w:val="en-GB"/>
        </w:rPr>
        <w:t xml:space="preserve"> strand because</w:t>
      </w:r>
      <w:r w:rsidR="009E45AA" w:rsidRPr="00E6492F">
        <w:rPr>
          <w:i/>
          <w:lang w:val="en-GB"/>
        </w:rPr>
        <w:t xml:space="preserve"> </w:t>
      </w:r>
      <w:r w:rsidR="00E6492F" w:rsidRPr="00E6492F">
        <w:rPr>
          <w:i/>
          <w:lang w:val="en-GB"/>
        </w:rPr>
        <w:t>the</w:t>
      </w:r>
      <w:r w:rsidR="009E45AA" w:rsidRPr="00E6492F">
        <w:rPr>
          <w:i/>
          <w:lang w:val="en-GB"/>
        </w:rPr>
        <w:t xml:space="preserve"> potenti</w:t>
      </w:r>
      <w:r w:rsidR="00E6492F" w:rsidRPr="00E6492F">
        <w:rPr>
          <w:i/>
          <w:lang w:val="en-GB"/>
        </w:rPr>
        <w:t>a</w:t>
      </w:r>
      <w:r w:rsidR="009E45AA" w:rsidRPr="00E6492F">
        <w:rPr>
          <w:i/>
          <w:lang w:val="en-GB"/>
        </w:rPr>
        <w:t xml:space="preserve">l </w:t>
      </w:r>
      <w:r w:rsidR="00E6492F" w:rsidRPr="00E6492F">
        <w:rPr>
          <w:i/>
          <w:lang w:val="en-GB"/>
        </w:rPr>
        <w:t>of renewable energies</w:t>
      </w:r>
      <w:r w:rsidR="009E45AA" w:rsidRPr="00E6492F">
        <w:rPr>
          <w:i/>
          <w:lang w:val="en-GB"/>
        </w:rPr>
        <w:t xml:space="preserve"> </w:t>
      </w:r>
      <w:r w:rsidR="00E6492F" w:rsidRPr="00E6492F">
        <w:rPr>
          <w:i/>
          <w:lang w:val="en-GB"/>
        </w:rPr>
        <w:t>in the Lesser Antilles is considerable</w:t>
      </w:r>
      <w:r w:rsidR="009E45AA" w:rsidRPr="00E6492F">
        <w:rPr>
          <w:i/>
          <w:lang w:val="en-GB"/>
        </w:rPr>
        <w:t xml:space="preserve"> (</w:t>
      </w:r>
      <w:r w:rsidR="00E6492F" w:rsidRPr="00E6492F">
        <w:rPr>
          <w:i/>
          <w:lang w:val="en-GB"/>
        </w:rPr>
        <w:t>wind</w:t>
      </w:r>
      <w:r w:rsidR="009E45AA" w:rsidRPr="00E6492F">
        <w:rPr>
          <w:i/>
          <w:lang w:val="en-GB"/>
        </w:rPr>
        <w:t>, sola</w:t>
      </w:r>
      <w:r w:rsidR="00E6492F" w:rsidRPr="00E6492F">
        <w:rPr>
          <w:i/>
          <w:lang w:val="en-GB"/>
        </w:rPr>
        <w:t>r</w:t>
      </w:r>
      <w:r w:rsidR="009E45AA" w:rsidRPr="00E6492F">
        <w:rPr>
          <w:i/>
          <w:lang w:val="en-GB"/>
        </w:rPr>
        <w:t xml:space="preserve">, </w:t>
      </w:r>
      <w:r w:rsidR="00E6492F" w:rsidRPr="00E6492F">
        <w:rPr>
          <w:i/>
          <w:lang w:val="en-GB"/>
        </w:rPr>
        <w:t>tidal</w:t>
      </w:r>
      <w:r w:rsidR="00835802">
        <w:rPr>
          <w:i/>
          <w:lang w:val="en-GB"/>
        </w:rPr>
        <w:t xml:space="preserve"> and </w:t>
      </w:r>
      <w:r w:rsidR="009E45AA" w:rsidRPr="00E6492F">
        <w:rPr>
          <w:i/>
          <w:lang w:val="en-GB"/>
        </w:rPr>
        <w:t>g</w:t>
      </w:r>
      <w:r w:rsidR="00E6492F" w:rsidRPr="00E6492F">
        <w:rPr>
          <w:i/>
          <w:lang w:val="en-GB"/>
        </w:rPr>
        <w:t>eothermal</w:t>
      </w:r>
      <w:r w:rsidR="009E45AA" w:rsidRPr="00E6492F">
        <w:rPr>
          <w:i/>
          <w:lang w:val="en-GB"/>
        </w:rPr>
        <w:t>)</w:t>
      </w:r>
      <w:r w:rsidR="00835802">
        <w:rPr>
          <w:i/>
          <w:lang w:val="en-GB"/>
        </w:rPr>
        <w:t xml:space="preserve">. </w:t>
      </w:r>
      <w:r w:rsidR="00835802" w:rsidRPr="00835802">
        <w:rPr>
          <w:i/>
          <w:lang w:val="en-GB"/>
        </w:rPr>
        <w:t xml:space="preserve">Similarly the Lesser Antilles share the need to reduce their </w:t>
      </w:r>
      <w:r w:rsidR="003A3536" w:rsidRPr="00835802">
        <w:rPr>
          <w:i/>
          <w:lang w:val="en-GB"/>
        </w:rPr>
        <w:t>dependence</w:t>
      </w:r>
      <w:r w:rsidR="00835802" w:rsidRPr="00835802">
        <w:rPr>
          <w:i/>
          <w:lang w:val="en-GB"/>
        </w:rPr>
        <w:t xml:space="preserve"> on fossils </w:t>
      </w:r>
      <w:r w:rsidR="00835802" w:rsidRPr="00F1551A">
        <w:rPr>
          <w:i/>
          <w:lang w:val="en-GB"/>
        </w:rPr>
        <w:t>fuels.</w:t>
      </w:r>
      <w:r w:rsidR="009E45AA" w:rsidRPr="00F1551A">
        <w:rPr>
          <w:i/>
          <w:lang w:val="en-GB"/>
        </w:rPr>
        <w:t xml:space="preserve"> </w:t>
      </w:r>
      <w:r w:rsidR="00F1551A" w:rsidRPr="00F1551A">
        <w:rPr>
          <w:i/>
          <w:lang w:val="en-GB"/>
        </w:rPr>
        <w:t xml:space="preserve">In </w:t>
      </w:r>
      <w:r w:rsidR="00F1551A" w:rsidRPr="00CC0D0E">
        <w:rPr>
          <w:i/>
          <w:lang w:val="en-GB"/>
        </w:rPr>
        <w:t>addition</w:t>
      </w:r>
      <w:r w:rsidR="009E45AA" w:rsidRPr="00CC0D0E">
        <w:rPr>
          <w:i/>
          <w:lang w:val="en-GB"/>
        </w:rPr>
        <w:t xml:space="preserve">, </w:t>
      </w:r>
      <w:r w:rsidR="00F1551A" w:rsidRPr="00CC0D0E">
        <w:rPr>
          <w:i/>
          <w:lang w:val="en-GB"/>
        </w:rPr>
        <w:t>cooperation in this area has already been initiated with support from Interreg</w:t>
      </w:r>
      <w:r w:rsidR="009E45AA" w:rsidRPr="00CC0D0E">
        <w:rPr>
          <w:i/>
          <w:lang w:val="en-GB"/>
        </w:rPr>
        <w:t xml:space="preserve"> (</w:t>
      </w:r>
      <w:r w:rsidR="00CC0D0E" w:rsidRPr="00CC0D0E">
        <w:rPr>
          <w:i/>
          <w:lang w:val="en-GB"/>
        </w:rPr>
        <w:t>e.g.</w:t>
      </w:r>
      <w:r w:rsidR="009E45AA" w:rsidRPr="00CC0D0E">
        <w:rPr>
          <w:i/>
          <w:lang w:val="en-GB"/>
        </w:rPr>
        <w:t xml:space="preserve"> </w:t>
      </w:r>
      <w:r w:rsidR="00CC0D0E" w:rsidRPr="00CC0D0E">
        <w:rPr>
          <w:i/>
          <w:lang w:val="en-GB"/>
        </w:rPr>
        <w:t>The ‘</w:t>
      </w:r>
      <w:r w:rsidR="009E45AA" w:rsidRPr="00CC0D0E">
        <w:rPr>
          <w:i/>
          <w:lang w:val="en-GB"/>
        </w:rPr>
        <w:t>Géothermie</w:t>
      </w:r>
      <w:r w:rsidR="00CC0D0E" w:rsidRPr="00CC0D0E">
        <w:rPr>
          <w:i/>
          <w:lang w:val="en-GB"/>
        </w:rPr>
        <w:t>’</w:t>
      </w:r>
      <w:r w:rsidR="009E45AA" w:rsidRPr="00CC0D0E">
        <w:rPr>
          <w:i/>
          <w:lang w:val="en-GB"/>
        </w:rPr>
        <w:t xml:space="preserve"> </w:t>
      </w:r>
      <w:r w:rsidR="00CC0D0E" w:rsidRPr="00CC0D0E">
        <w:rPr>
          <w:i/>
          <w:lang w:val="en-GB"/>
        </w:rPr>
        <w:t xml:space="preserve">project in the </w:t>
      </w:r>
      <w:r w:rsidR="009E45AA" w:rsidRPr="00CC0D0E">
        <w:rPr>
          <w:i/>
          <w:lang w:val="en-GB"/>
        </w:rPr>
        <w:t>2007-2013</w:t>
      </w:r>
      <w:r w:rsidR="00CC0D0E" w:rsidRPr="00CC0D0E">
        <w:rPr>
          <w:i/>
          <w:lang w:val="en-GB"/>
        </w:rPr>
        <w:t xml:space="preserve"> programme</w:t>
      </w:r>
      <w:r w:rsidR="009E45AA" w:rsidRPr="00CC0D0E">
        <w:rPr>
          <w:i/>
          <w:lang w:val="en-GB"/>
        </w:rPr>
        <w:t xml:space="preserve">). </w:t>
      </w:r>
      <w:r w:rsidR="00CC0D0E" w:rsidRPr="00CC0D0E">
        <w:rPr>
          <w:i/>
          <w:lang w:val="en-GB"/>
        </w:rPr>
        <w:t xml:space="preserve">For these reasons the partners in the </w:t>
      </w:r>
      <w:r w:rsidR="003A3536">
        <w:rPr>
          <w:i/>
          <w:lang w:val="en-GB"/>
        </w:rPr>
        <w:t>CBC</w:t>
      </w:r>
      <w:r w:rsidR="00CC0D0E" w:rsidRPr="00CC0D0E">
        <w:rPr>
          <w:i/>
          <w:lang w:val="en-GB"/>
        </w:rPr>
        <w:t xml:space="preserve"> strand desired the selection of TO4 on renewable energies in order to pursue cooperation in this area, in view, moreover, of the long-t</w:t>
      </w:r>
      <w:r w:rsidR="00CC0D0E">
        <w:rPr>
          <w:i/>
          <w:lang w:val="en-GB"/>
        </w:rPr>
        <w:t>erm prospects offered by</w:t>
      </w:r>
      <w:r w:rsidR="00CC0D0E" w:rsidRPr="00CC0D0E">
        <w:rPr>
          <w:i/>
          <w:lang w:val="en-GB"/>
        </w:rPr>
        <w:t xml:space="preserve"> renewable energies.</w:t>
      </w:r>
    </w:p>
    <w:p w14:paraId="18BAA8F5" w14:textId="77777777" w:rsidR="009E45AA" w:rsidRPr="00DB2FF7" w:rsidRDefault="00CC0D0E" w:rsidP="009E45AA">
      <w:pPr>
        <w:pStyle w:val="Retraitnormal"/>
        <w:rPr>
          <w:lang w:val="en-GB"/>
        </w:rPr>
      </w:pPr>
      <w:r w:rsidRPr="00DB2FF7">
        <w:rPr>
          <w:i/>
          <w:lang w:val="en-GB"/>
        </w:rPr>
        <w:t>On the other hand, as the human capital challenge (es</w:t>
      </w:r>
      <w:r w:rsidR="00DB2FF7" w:rsidRPr="00DB2FF7">
        <w:rPr>
          <w:i/>
          <w:lang w:val="en-GB"/>
        </w:rPr>
        <w:t xml:space="preserve">pecially in regard to education &amp; </w:t>
      </w:r>
      <w:r w:rsidRPr="00DB2FF7">
        <w:rPr>
          <w:i/>
          <w:lang w:val="en-GB"/>
        </w:rPr>
        <w:t xml:space="preserve">training) is both acute and shared across the entire cooperation area, </w:t>
      </w:r>
      <w:r w:rsidR="00DB2FF7" w:rsidRPr="00DB2FF7">
        <w:rPr>
          <w:i/>
          <w:lang w:val="en-GB"/>
        </w:rPr>
        <w:t xml:space="preserve">the </w:t>
      </w:r>
      <w:r w:rsidR="003A3536">
        <w:rPr>
          <w:i/>
          <w:lang w:val="en-GB"/>
        </w:rPr>
        <w:t xml:space="preserve">TC </w:t>
      </w:r>
      <w:r w:rsidR="00DB2FF7" w:rsidRPr="00DB2FF7">
        <w:rPr>
          <w:i/>
          <w:lang w:val="en-GB"/>
        </w:rPr>
        <w:t xml:space="preserve">strand was selected for </w:t>
      </w:r>
      <w:r w:rsidRPr="00DB2FF7">
        <w:rPr>
          <w:i/>
          <w:lang w:val="en-GB"/>
        </w:rPr>
        <w:t>TO10</w:t>
      </w:r>
      <w:r w:rsidR="00DB2FF7" w:rsidRPr="00DB2FF7">
        <w:rPr>
          <w:i/>
          <w:lang w:val="en-GB"/>
        </w:rPr>
        <w:t xml:space="preserve"> </w:t>
      </w:r>
      <w:r w:rsidR="009E45AA" w:rsidRPr="00DB2FF7">
        <w:rPr>
          <w:i/>
          <w:lang w:val="en-GB"/>
        </w:rPr>
        <w:t>(</w:t>
      </w:r>
      <w:r w:rsidR="00DB2FF7" w:rsidRPr="00DB2FF7">
        <w:rPr>
          <w:i/>
          <w:lang w:val="en-GB"/>
        </w:rPr>
        <w:t xml:space="preserve">which in any case includes the programme’s </w:t>
      </w:r>
      <w:r w:rsidR="003A3536">
        <w:rPr>
          <w:i/>
          <w:lang w:val="en-GB"/>
        </w:rPr>
        <w:t>CBC</w:t>
      </w:r>
      <w:r w:rsidR="00DB2FF7" w:rsidRPr="00DB2FF7">
        <w:rPr>
          <w:i/>
          <w:lang w:val="en-GB"/>
        </w:rPr>
        <w:t xml:space="preserve"> strand</w:t>
      </w:r>
      <w:r w:rsidR="009E45AA" w:rsidRPr="00DB2FF7">
        <w:rPr>
          <w:i/>
          <w:lang w:val="en-GB"/>
        </w:rPr>
        <w:t>)</w:t>
      </w:r>
      <w:r w:rsidR="00DB2FF7" w:rsidRPr="00DB2FF7">
        <w:rPr>
          <w:i/>
          <w:lang w:val="en-GB"/>
        </w:rPr>
        <w:t>.</w:t>
      </w:r>
    </w:p>
    <w:p w14:paraId="4BF08F07" w14:textId="77777777" w:rsidR="009E45AA" w:rsidRPr="00DB2FF7" w:rsidRDefault="009E45AA" w:rsidP="00CA7673">
      <w:pPr>
        <w:rPr>
          <w:b/>
          <w:bCs/>
          <w:lang w:val="en-GB"/>
        </w:rPr>
      </w:pPr>
    </w:p>
    <w:p w14:paraId="66ABD915" w14:textId="77777777" w:rsidR="002862B8" w:rsidRPr="00AB4719" w:rsidRDefault="00AB4719" w:rsidP="005A3A68">
      <w:pPr>
        <w:pStyle w:val="Titre2"/>
      </w:pPr>
      <w:bookmarkStart w:id="37" w:name="_Toc436753640"/>
      <w:r w:rsidRPr="00AB4719">
        <w:t>The Programme’s internal coherence</w:t>
      </w:r>
      <w:bookmarkEnd w:id="37"/>
    </w:p>
    <w:p w14:paraId="69B3D6CA" w14:textId="77777777" w:rsidR="009E45AA" w:rsidRPr="00C42887" w:rsidRDefault="00C42887" w:rsidP="009E45AA">
      <w:pPr>
        <w:pStyle w:val="Titre5"/>
        <w:rPr>
          <w:lang w:val="en-GB"/>
        </w:rPr>
      </w:pPr>
      <w:r w:rsidRPr="00C42887">
        <w:rPr>
          <w:lang w:val="en-GB"/>
        </w:rPr>
        <w:t>Refer to sections 1 and 2 of the</w:t>
      </w:r>
      <w:r w:rsidR="009E45AA" w:rsidRPr="00C42887">
        <w:rPr>
          <w:lang w:val="en-GB"/>
        </w:rPr>
        <w:t xml:space="preserve"> programme</w:t>
      </w:r>
    </w:p>
    <w:p w14:paraId="3343ED42" w14:textId="77777777" w:rsidR="009E45AA" w:rsidRPr="00CB6671" w:rsidRDefault="00C42887" w:rsidP="009E45AA">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CB6671">
        <w:rPr>
          <w:i/>
          <w:u w:val="single"/>
          <w:lang w:val="en-GB"/>
        </w:rPr>
        <w:t>Evaluation criteria</w:t>
      </w:r>
    </w:p>
    <w:p w14:paraId="4FF1C9B4" w14:textId="77777777" w:rsidR="009E45AA" w:rsidRPr="00CF5712" w:rsidRDefault="009E45AA" w:rsidP="009E45AA">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CF5712">
        <w:rPr>
          <w:i/>
          <w:lang w:val="en-GB"/>
        </w:rPr>
        <w:t xml:space="preserve">c) </w:t>
      </w:r>
      <w:r w:rsidR="00CF5712" w:rsidRPr="00CF5712">
        <w:rPr>
          <w:i/>
          <w:lang w:val="en-GB"/>
        </w:rPr>
        <w:t>the consistency of the allocation of budgetary resources with the objectives of the programme</w:t>
      </w:r>
      <w:r w:rsidRPr="00CF5712">
        <w:rPr>
          <w:i/>
          <w:lang w:val="en-GB"/>
        </w:rPr>
        <w:t>;</w:t>
      </w:r>
    </w:p>
    <w:p w14:paraId="09D3D83C" w14:textId="77777777" w:rsidR="009E45AA" w:rsidRPr="00CF5712" w:rsidRDefault="009E45AA" w:rsidP="009E45AA">
      <w:pPr>
        <w:rPr>
          <w:highlight w:val="cyan"/>
          <w:lang w:val="en-GB"/>
        </w:rPr>
      </w:pPr>
    </w:p>
    <w:p w14:paraId="1F1B211C" w14:textId="77777777" w:rsidR="009E45AA" w:rsidRPr="006273D5" w:rsidRDefault="00C42887" w:rsidP="009E45AA">
      <w:pPr>
        <w:pStyle w:val="Lgende"/>
        <w:rPr>
          <w:lang w:val="en-GB" w:eastAsia="fr-FR"/>
        </w:rPr>
      </w:pPr>
      <w:bookmarkStart w:id="38" w:name="_Toc409615762"/>
      <w:r w:rsidRPr="006273D5">
        <w:rPr>
          <w:lang w:val="en-GB"/>
        </w:rPr>
        <w:t>Table</w:t>
      </w:r>
      <w:r w:rsidR="009E45AA" w:rsidRPr="006273D5">
        <w:rPr>
          <w:lang w:val="en-GB"/>
        </w:rPr>
        <w:t xml:space="preserve"> </w:t>
      </w:r>
      <w:r w:rsidR="003B4C78" w:rsidRPr="00C42887">
        <w:fldChar w:fldCharType="begin"/>
      </w:r>
      <w:r w:rsidR="009E45AA" w:rsidRPr="006273D5">
        <w:rPr>
          <w:lang w:val="en-GB"/>
        </w:rPr>
        <w:instrText xml:space="preserve"> SEQ Tableau \* ARABIC </w:instrText>
      </w:r>
      <w:r w:rsidR="003B4C78" w:rsidRPr="00C42887">
        <w:fldChar w:fldCharType="separate"/>
      </w:r>
      <w:r w:rsidR="009E45AA" w:rsidRPr="006273D5">
        <w:rPr>
          <w:noProof/>
          <w:lang w:val="en-GB"/>
        </w:rPr>
        <w:t>6</w:t>
      </w:r>
      <w:r w:rsidR="003B4C78" w:rsidRPr="00C42887">
        <w:fldChar w:fldCharType="end"/>
      </w:r>
      <w:r w:rsidR="009E45AA" w:rsidRPr="006273D5">
        <w:rPr>
          <w:lang w:val="en-GB"/>
        </w:rPr>
        <w:t xml:space="preserve"> – </w:t>
      </w:r>
      <w:r w:rsidR="00CF5712" w:rsidRPr="006273D5">
        <w:rPr>
          <w:lang w:val="en-GB"/>
        </w:rPr>
        <w:t xml:space="preserve">Breakdown of the </w:t>
      </w:r>
      <w:r w:rsidR="006273D5" w:rsidRPr="006273D5">
        <w:rPr>
          <w:lang w:val="en-GB"/>
        </w:rPr>
        <w:t xml:space="preserve">cooperation </w:t>
      </w:r>
      <w:r w:rsidR="00CF5712" w:rsidRPr="006273D5">
        <w:rPr>
          <w:lang w:val="en-GB"/>
        </w:rPr>
        <w:t>programme</w:t>
      </w:r>
      <w:r w:rsidR="006273D5">
        <w:rPr>
          <w:lang w:val="en-GB"/>
        </w:rPr>
        <w:t>’s</w:t>
      </w:r>
      <w:r w:rsidR="00CF5712" w:rsidRPr="006273D5">
        <w:rPr>
          <w:lang w:val="en-GB"/>
        </w:rPr>
        <w:t xml:space="preserve"> budget according to the strands and investment priorities </w:t>
      </w:r>
      <w:r w:rsidR="006273D5" w:rsidRPr="006273D5">
        <w:rPr>
          <w:lang w:val="en-GB"/>
        </w:rPr>
        <w:t>and corresponding strategic challenges</w:t>
      </w:r>
      <w:bookmarkEnd w:id="38"/>
    </w:p>
    <w:tbl>
      <w:tblPr>
        <w:tblStyle w:val="Tramemoyenne1-Accent12"/>
        <w:tblW w:w="5000" w:type="pct"/>
        <w:tblLook w:val="0620" w:firstRow="1" w:lastRow="0" w:firstColumn="0" w:lastColumn="0" w:noHBand="1" w:noVBand="1"/>
      </w:tblPr>
      <w:tblGrid>
        <w:gridCol w:w="2096"/>
        <w:gridCol w:w="2133"/>
        <w:gridCol w:w="3071"/>
        <w:gridCol w:w="994"/>
        <w:gridCol w:w="994"/>
      </w:tblGrid>
      <w:tr w:rsidR="00AB0D72" w:rsidRPr="008D1759" w14:paraId="48489C3F" w14:textId="77777777" w:rsidTr="00AB0D72">
        <w:trPr>
          <w:cnfStyle w:val="100000000000" w:firstRow="1" w:lastRow="0" w:firstColumn="0" w:lastColumn="0" w:oddVBand="0" w:evenVBand="0" w:oddHBand="0" w:evenHBand="0" w:firstRowFirstColumn="0" w:firstRowLastColumn="0" w:lastRowFirstColumn="0" w:lastRowLastColumn="0"/>
          <w:trHeight w:val="20"/>
        </w:trPr>
        <w:tc>
          <w:tcPr>
            <w:tcW w:w="1128" w:type="pct"/>
          </w:tcPr>
          <w:p w14:paraId="6ED1E232" w14:textId="77777777" w:rsidR="00AB0D72" w:rsidRPr="008D1759" w:rsidRDefault="00AB0D72" w:rsidP="00703FF6">
            <w:pPr>
              <w:pStyle w:val="Tableau"/>
              <w:jc w:val="center"/>
              <w:rPr>
                <w:rFonts w:ascii="Arial Narrow" w:hAnsi="Arial Narrow"/>
              </w:rPr>
            </w:pPr>
            <w:r w:rsidRPr="008D1759">
              <w:rPr>
                <w:rFonts w:ascii="Arial Narrow" w:hAnsi="Arial Narrow"/>
              </w:rPr>
              <w:t>Challenge</w:t>
            </w:r>
          </w:p>
        </w:tc>
        <w:tc>
          <w:tcPr>
            <w:tcW w:w="1148" w:type="pct"/>
          </w:tcPr>
          <w:p w14:paraId="04DF8CC2" w14:textId="77777777" w:rsidR="00AB0D72" w:rsidRPr="008D1759" w:rsidRDefault="00AB0D72" w:rsidP="00703FF6">
            <w:pPr>
              <w:pStyle w:val="Tableau"/>
              <w:jc w:val="center"/>
              <w:rPr>
                <w:rFonts w:ascii="Arial Narrow" w:hAnsi="Arial Narrow"/>
              </w:rPr>
            </w:pPr>
            <w:r w:rsidRPr="008D1759">
              <w:rPr>
                <w:rFonts w:ascii="Arial Narrow" w:hAnsi="Arial Narrow"/>
              </w:rPr>
              <w:t>Thematic Objective</w:t>
            </w:r>
          </w:p>
        </w:tc>
        <w:tc>
          <w:tcPr>
            <w:tcW w:w="1653" w:type="pct"/>
          </w:tcPr>
          <w:p w14:paraId="0F2793DE" w14:textId="77777777" w:rsidR="00AB0D72" w:rsidRPr="008D1759" w:rsidRDefault="00AB0D72" w:rsidP="00703FF6">
            <w:pPr>
              <w:pStyle w:val="Tableau"/>
              <w:jc w:val="center"/>
              <w:rPr>
                <w:rFonts w:ascii="Arial Narrow" w:hAnsi="Arial Narrow"/>
              </w:rPr>
            </w:pPr>
            <w:r w:rsidRPr="008D1759">
              <w:rPr>
                <w:rFonts w:ascii="Arial Narrow" w:hAnsi="Arial Narrow"/>
              </w:rPr>
              <w:t>Investment Priority</w:t>
            </w:r>
          </w:p>
        </w:tc>
        <w:tc>
          <w:tcPr>
            <w:tcW w:w="535" w:type="pct"/>
          </w:tcPr>
          <w:p w14:paraId="7C60779F" w14:textId="77777777" w:rsidR="00AB0D72" w:rsidRPr="008D1759" w:rsidRDefault="00AB0D72" w:rsidP="00703FF6">
            <w:pPr>
              <w:pStyle w:val="Tableau"/>
              <w:jc w:val="center"/>
              <w:rPr>
                <w:rFonts w:ascii="Arial Narrow" w:hAnsi="Arial Narrow"/>
                <w:sz w:val="20"/>
              </w:rPr>
            </w:pPr>
            <w:r w:rsidRPr="008D1759">
              <w:rPr>
                <w:rFonts w:ascii="Arial Narrow" w:hAnsi="Arial Narrow"/>
                <w:sz w:val="20"/>
              </w:rPr>
              <w:t>Budget</w:t>
            </w:r>
          </w:p>
          <w:p w14:paraId="1BDA1603" w14:textId="77777777" w:rsidR="00AB0D72" w:rsidRPr="008D1759" w:rsidRDefault="00AB0D72" w:rsidP="00703FF6">
            <w:pPr>
              <w:pStyle w:val="Tableau"/>
              <w:jc w:val="center"/>
              <w:rPr>
                <w:rFonts w:ascii="Arial Narrow" w:hAnsi="Arial Narrow"/>
                <w:sz w:val="20"/>
              </w:rPr>
            </w:pPr>
            <w:r w:rsidRPr="008D1759">
              <w:rPr>
                <w:rFonts w:ascii="Arial Narrow" w:hAnsi="Arial Narrow"/>
                <w:sz w:val="20"/>
              </w:rPr>
              <w:t>ERDF</w:t>
            </w:r>
          </w:p>
          <w:p w14:paraId="188B1F53" w14:textId="77777777" w:rsidR="00AB0D72" w:rsidRPr="008D1759" w:rsidRDefault="00AB0D72" w:rsidP="00703FF6">
            <w:pPr>
              <w:pStyle w:val="Tableau"/>
              <w:jc w:val="center"/>
              <w:rPr>
                <w:rFonts w:ascii="Arial Narrow" w:hAnsi="Arial Narrow"/>
                <w:sz w:val="20"/>
              </w:rPr>
            </w:pPr>
            <w:r w:rsidRPr="008D1759">
              <w:rPr>
                <w:rFonts w:ascii="Arial Narrow" w:hAnsi="Arial Narrow"/>
                <w:sz w:val="20"/>
              </w:rPr>
              <w:t>CB</w:t>
            </w:r>
          </w:p>
        </w:tc>
        <w:tc>
          <w:tcPr>
            <w:tcW w:w="535" w:type="pct"/>
          </w:tcPr>
          <w:p w14:paraId="2C3D6967" w14:textId="77777777" w:rsidR="00AB0D72" w:rsidRPr="008D1759" w:rsidRDefault="00AB0D72" w:rsidP="00703FF6">
            <w:pPr>
              <w:pStyle w:val="Tableau"/>
              <w:jc w:val="center"/>
              <w:rPr>
                <w:rFonts w:ascii="Arial Narrow" w:hAnsi="Arial Narrow"/>
                <w:sz w:val="20"/>
              </w:rPr>
            </w:pPr>
            <w:r w:rsidRPr="008D1759">
              <w:rPr>
                <w:rFonts w:ascii="Arial Narrow" w:hAnsi="Arial Narrow"/>
                <w:sz w:val="20"/>
              </w:rPr>
              <w:t>Budget</w:t>
            </w:r>
          </w:p>
          <w:p w14:paraId="4B015B60" w14:textId="77777777" w:rsidR="00AB0D72" w:rsidRPr="008D1759" w:rsidRDefault="00AB0D72" w:rsidP="00703FF6">
            <w:pPr>
              <w:pStyle w:val="Tableau"/>
              <w:jc w:val="center"/>
              <w:rPr>
                <w:rFonts w:ascii="Arial Narrow" w:hAnsi="Arial Narrow"/>
                <w:sz w:val="20"/>
              </w:rPr>
            </w:pPr>
            <w:r w:rsidRPr="008D1759">
              <w:rPr>
                <w:rFonts w:ascii="Arial Narrow" w:hAnsi="Arial Narrow"/>
                <w:sz w:val="20"/>
              </w:rPr>
              <w:t>ERDF</w:t>
            </w:r>
          </w:p>
          <w:p w14:paraId="0E1B4C3E" w14:textId="77777777" w:rsidR="00AB0D72" w:rsidRPr="008D1759" w:rsidRDefault="00AB0D72" w:rsidP="00703FF6">
            <w:pPr>
              <w:pStyle w:val="Tableau"/>
              <w:jc w:val="center"/>
              <w:rPr>
                <w:rFonts w:ascii="Arial Narrow" w:hAnsi="Arial Narrow"/>
                <w:sz w:val="20"/>
              </w:rPr>
            </w:pPr>
            <w:r w:rsidRPr="008D1759">
              <w:rPr>
                <w:rFonts w:ascii="Arial Narrow" w:hAnsi="Arial Narrow"/>
                <w:sz w:val="20"/>
              </w:rPr>
              <w:t>TN</w:t>
            </w:r>
          </w:p>
        </w:tc>
      </w:tr>
      <w:tr w:rsidR="00AB0D72" w:rsidRPr="008D1759" w14:paraId="7F0ABA9B" w14:textId="77777777" w:rsidTr="00AB0D72">
        <w:trPr>
          <w:trHeight w:val="20"/>
        </w:trPr>
        <w:tc>
          <w:tcPr>
            <w:tcW w:w="1128" w:type="pct"/>
            <w:hideMark/>
          </w:tcPr>
          <w:p w14:paraId="249EFFCB" w14:textId="77777777" w:rsidR="00AB0D72" w:rsidRPr="008D1759" w:rsidRDefault="00AB0D72" w:rsidP="00703FF6">
            <w:pPr>
              <w:pStyle w:val="Tableau"/>
              <w:rPr>
                <w:rFonts w:ascii="Arial Narrow" w:hAnsi="Arial Narrow"/>
                <w:lang w:val="en-GB"/>
              </w:rPr>
            </w:pPr>
            <w:r w:rsidRPr="008D1759">
              <w:rPr>
                <w:rFonts w:ascii="Arial Narrow" w:hAnsi="Arial Narrow"/>
                <w:lang w:val="en-GB"/>
              </w:rPr>
              <w:t>Challenge 1 - Creating wealth and jobs by diversifying the Caribbean economies and increasing their competitiveness</w:t>
            </w:r>
          </w:p>
        </w:tc>
        <w:tc>
          <w:tcPr>
            <w:tcW w:w="1148" w:type="pct"/>
            <w:hideMark/>
          </w:tcPr>
          <w:p w14:paraId="02C7DF99" w14:textId="77777777"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t>(TO3) Enhancing the competitiveness of SMEs</w:t>
            </w:r>
          </w:p>
        </w:tc>
        <w:tc>
          <w:tcPr>
            <w:tcW w:w="1653" w:type="pct"/>
            <w:hideMark/>
          </w:tcPr>
          <w:p w14:paraId="48D9A3AF" w14:textId="7C1BA575" w:rsidR="00AB0D72" w:rsidRPr="008D1759" w:rsidRDefault="0088745A" w:rsidP="00022957">
            <w:pPr>
              <w:pStyle w:val="Tableau"/>
              <w:rPr>
                <w:rFonts w:ascii="Arial Narrow" w:hAnsi="Arial Narrow"/>
                <w:highlight w:val="cyan"/>
                <w:lang w:val="en-GB"/>
              </w:rPr>
            </w:pPr>
            <w:r>
              <w:rPr>
                <w:rFonts w:ascii="Arial Narrow" w:hAnsi="Arial Narrow"/>
                <w:lang w:val="en-GB"/>
              </w:rPr>
              <w:t>IP3D</w:t>
            </w:r>
            <w:r w:rsidR="00AB0D72" w:rsidRPr="008D1759">
              <w:rPr>
                <w:rFonts w:ascii="Arial Narrow" w:hAnsi="Arial Narrow"/>
                <w:lang w:val="en-GB"/>
              </w:rPr>
              <w:t xml:space="preserve"> – Developing and implementing new business models for SMEs, in particular to help them internationalise their activities</w:t>
            </w:r>
            <w:r w:rsidR="00AB0D72" w:rsidRPr="008D1759">
              <w:rPr>
                <w:rFonts w:ascii="Arial Narrow" w:hAnsi="Arial Narrow"/>
                <w:highlight w:val="cyan"/>
                <w:lang w:val="en-GB"/>
              </w:rPr>
              <w:t xml:space="preserve"> </w:t>
            </w:r>
          </w:p>
        </w:tc>
        <w:tc>
          <w:tcPr>
            <w:tcW w:w="535" w:type="pct"/>
          </w:tcPr>
          <w:p w14:paraId="606945C5" w14:textId="37F3B531" w:rsidR="00AB0D72" w:rsidRPr="008D1759" w:rsidRDefault="003E4214" w:rsidP="00703FF6">
            <w:pPr>
              <w:pStyle w:val="Tableau"/>
              <w:jc w:val="center"/>
              <w:rPr>
                <w:rFonts w:ascii="Arial Narrow" w:hAnsi="Arial Narrow"/>
                <w:sz w:val="20"/>
                <w:lang w:val="en-GB"/>
              </w:rPr>
            </w:pPr>
            <w:r>
              <w:rPr>
                <w:rFonts w:ascii="Arial Narrow" w:hAnsi="Arial Narrow"/>
                <w:sz w:val="20"/>
                <w:lang w:val="en-GB"/>
              </w:rPr>
              <w:t>7</w:t>
            </w:r>
            <w:r w:rsidR="00AB0D72" w:rsidRPr="008D1759">
              <w:rPr>
                <w:rFonts w:ascii="Arial Narrow" w:hAnsi="Arial Narrow"/>
                <w:sz w:val="20"/>
                <w:lang w:val="en-GB"/>
              </w:rPr>
              <w:t>.</w:t>
            </w:r>
            <w:r>
              <w:rPr>
                <w:rFonts w:ascii="Arial Narrow" w:hAnsi="Arial Narrow"/>
                <w:sz w:val="20"/>
                <w:lang w:val="en-GB"/>
              </w:rPr>
              <w:t>4</w:t>
            </w:r>
            <w:r w:rsidR="00AB0D72" w:rsidRPr="008D1759">
              <w:rPr>
                <w:rFonts w:ascii="Arial Narrow" w:hAnsi="Arial Narrow"/>
                <w:sz w:val="20"/>
                <w:lang w:val="en-GB"/>
              </w:rPr>
              <w:t>5</w:t>
            </w:r>
            <w:r>
              <w:rPr>
                <w:rFonts w:ascii="Arial Narrow" w:hAnsi="Arial Narrow"/>
                <w:sz w:val="20"/>
                <w:lang w:val="en-GB"/>
              </w:rPr>
              <w:t>3</w:t>
            </w:r>
            <w:r w:rsidR="00AB0D72" w:rsidRPr="008D1759">
              <w:rPr>
                <w:rFonts w:ascii="Arial Narrow" w:hAnsi="Arial Narrow"/>
                <w:sz w:val="20"/>
                <w:lang w:val="en-GB"/>
              </w:rPr>
              <w:t xml:space="preserve"> M€</w:t>
            </w:r>
          </w:p>
          <w:p w14:paraId="41A67533" w14:textId="58423DA9" w:rsidR="00AB0D72" w:rsidRPr="008D1759" w:rsidRDefault="003E4214" w:rsidP="00703FF6">
            <w:pPr>
              <w:pStyle w:val="Tableau"/>
              <w:jc w:val="center"/>
              <w:rPr>
                <w:rFonts w:ascii="Arial Narrow" w:hAnsi="Arial Narrow"/>
                <w:sz w:val="20"/>
                <w:lang w:val="en-GB"/>
              </w:rPr>
            </w:pPr>
            <w:r w:rsidRPr="008D1759">
              <w:rPr>
                <w:rFonts w:ascii="Arial Narrow" w:hAnsi="Arial Narrow"/>
                <w:sz w:val="20"/>
                <w:lang w:val="en-GB"/>
              </w:rPr>
              <w:t>18</w:t>
            </w:r>
            <w:r w:rsidR="00AB0D72" w:rsidRPr="008D1759">
              <w:rPr>
                <w:rFonts w:ascii="Arial Narrow" w:hAnsi="Arial Narrow"/>
                <w:sz w:val="20"/>
                <w:lang w:val="en-GB"/>
              </w:rPr>
              <w:t>.</w:t>
            </w:r>
            <w:r w:rsidRPr="008D1759">
              <w:rPr>
                <w:rFonts w:ascii="Arial Narrow" w:hAnsi="Arial Narrow"/>
                <w:sz w:val="20"/>
                <w:lang w:val="en-GB"/>
              </w:rPr>
              <w:t>1</w:t>
            </w:r>
            <w:r w:rsidR="00AB0D72" w:rsidRPr="008D1759">
              <w:rPr>
                <w:rFonts w:ascii="Arial Narrow" w:hAnsi="Arial Narrow"/>
                <w:sz w:val="20"/>
                <w:lang w:val="en-GB"/>
              </w:rPr>
              <w:t>%</w:t>
            </w:r>
          </w:p>
        </w:tc>
        <w:tc>
          <w:tcPr>
            <w:tcW w:w="535" w:type="pct"/>
          </w:tcPr>
          <w:p w14:paraId="29EB0F2E" w14:textId="69E42CB4"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4.36</w:t>
            </w:r>
            <w:r w:rsidR="003E4214">
              <w:rPr>
                <w:rFonts w:ascii="Arial Narrow" w:hAnsi="Arial Narrow"/>
                <w:sz w:val="20"/>
                <w:lang w:val="en-GB"/>
              </w:rPr>
              <w:t>2</w:t>
            </w:r>
            <w:r w:rsidRPr="008D1759">
              <w:rPr>
                <w:rFonts w:ascii="Arial Narrow" w:hAnsi="Arial Narrow"/>
                <w:sz w:val="20"/>
                <w:lang w:val="en-GB"/>
              </w:rPr>
              <w:t xml:space="preserve"> M€</w:t>
            </w:r>
          </w:p>
          <w:p w14:paraId="39B20F89"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18.8%</w:t>
            </w:r>
          </w:p>
        </w:tc>
      </w:tr>
      <w:tr w:rsidR="00AB0D72" w:rsidRPr="008D1759" w14:paraId="16C0B2D9" w14:textId="77777777" w:rsidTr="00AB0D72">
        <w:trPr>
          <w:trHeight w:val="20"/>
        </w:trPr>
        <w:tc>
          <w:tcPr>
            <w:tcW w:w="1128" w:type="pct"/>
            <w:hideMark/>
          </w:tcPr>
          <w:p w14:paraId="59A5C338" w14:textId="77777777" w:rsidR="00AB0D72" w:rsidRPr="008D1759" w:rsidRDefault="00AB0D72" w:rsidP="00BF1F99">
            <w:pPr>
              <w:pStyle w:val="Tableau"/>
              <w:rPr>
                <w:rFonts w:ascii="Arial Narrow" w:hAnsi="Arial Narrow"/>
                <w:highlight w:val="cyan"/>
                <w:lang w:val="en-GB"/>
              </w:rPr>
            </w:pPr>
            <w:r w:rsidRPr="008D1759">
              <w:rPr>
                <w:rFonts w:ascii="Arial Narrow" w:hAnsi="Arial Narrow"/>
                <w:lang w:val="en-GB"/>
              </w:rPr>
              <w:t xml:space="preserve">Challenge 3 - Strengthening disaster </w:t>
            </w:r>
            <w:r w:rsidRPr="008D1759">
              <w:rPr>
                <w:rFonts w:ascii="Arial Narrow" w:hAnsi="Arial Narrow"/>
                <w:lang w:val="en-GB"/>
              </w:rPr>
              <w:lastRenderedPageBreak/>
              <w:t>risk management and prevention capacities</w:t>
            </w:r>
          </w:p>
        </w:tc>
        <w:tc>
          <w:tcPr>
            <w:tcW w:w="1148" w:type="pct"/>
            <w:hideMark/>
          </w:tcPr>
          <w:p w14:paraId="473F1F5F" w14:textId="77777777"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lastRenderedPageBreak/>
              <w:t xml:space="preserve">TO5 - Promoting climate change </w:t>
            </w:r>
            <w:r w:rsidRPr="008D1759">
              <w:rPr>
                <w:rFonts w:ascii="Arial Narrow" w:hAnsi="Arial Narrow"/>
                <w:lang w:val="en-GB"/>
              </w:rPr>
              <w:lastRenderedPageBreak/>
              <w:t>adaptation, risk prevention and management</w:t>
            </w:r>
          </w:p>
        </w:tc>
        <w:tc>
          <w:tcPr>
            <w:tcW w:w="1653" w:type="pct"/>
            <w:hideMark/>
          </w:tcPr>
          <w:p w14:paraId="5BA36C28" w14:textId="70475EBA" w:rsidR="00AB0D72" w:rsidRPr="008D1759" w:rsidRDefault="0088745A" w:rsidP="00022957">
            <w:pPr>
              <w:pStyle w:val="Tableau"/>
              <w:rPr>
                <w:rFonts w:ascii="Arial Narrow" w:hAnsi="Arial Narrow"/>
                <w:lang w:val="en-GB"/>
              </w:rPr>
            </w:pPr>
            <w:r>
              <w:rPr>
                <w:rFonts w:ascii="Arial Narrow" w:hAnsi="Arial Narrow"/>
                <w:lang w:val="en-GB"/>
              </w:rPr>
              <w:lastRenderedPageBreak/>
              <w:t>IP5B</w:t>
            </w:r>
            <w:r w:rsidR="00AB0D72" w:rsidRPr="008D1759">
              <w:rPr>
                <w:rFonts w:ascii="Arial Narrow" w:hAnsi="Arial Narrow"/>
                <w:lang w:val="en-GB"/>
              </w:rPr>
              <w:t xml:space="preserve"> – promoting investment to address specific risks, ensuring </w:t>
            </w:r>
            <w:r w:rsidR="00AB0D72" w:rsidRPr="008D1759">
              <w:rPr>
                <w:rFonts w:ascii="Arial Narrow" w:hAnsi="Arial Narrow"/>
                <w:lang w:val="en-GB"/>
              </w:rPr>
              <w:lastRenderedPageBreak/>
              <w:t>disaster resilience and developing disaster</w:t>
            </w:r>
          </w:p>
          <w:p w14:paraId="277922E8" w14:textId="77777777" w:rsidR="00AB0D72" w:rsidRPr="008D1759" w:rsidRDefault="00AB0D72" w:rsidP="00022957">
            <w:pPr>
              <w:pStyle w:val="Tableau"/>
              <w:rPr>
                <w:rFonts w:ascii="Arial Narrow" w:hAnsi="Arial Narrow"/>
                <w:highlight w:val="cyan"/>
              </w:rPr>
            </w:pPr>
            <w:r w:rsidRPr="008D1759">
              <w:rPr>
                <w:rFonts w:ascii="Arial Narrow" w:hAnsi="Arial Narrow"/>
                <w:lang w:val="en-GB"/>
              </w:rPr>
              <w:t>management systems</w:t>
            </w:r>
          </w:p>
        </w:tc>
        <w:tc>
          <w:tcPr>
            <w:tcW w:w="535" w:type="pct"/>
          </w:tcPr>
          <w:p w14:paraId="6D3CF918" w14:textId="09DF3723"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lastRenderedPageBreak/>
              <w:t>8.63</w:t>
            </w:r>
            <w:r w:rsidR="003E4214">
              <w:rPr>
                <w:rFonts w:ascii="Arial Narrow" w:hAnsi="Arial Narrow"/>
                <w:sz w:val="20"/>
                <w:lang w:val="en-GB"/>
              </w:rPr>
              <w:t>1</w:t>
            </w:r>
            <w:r w:rsidRPr="008D1759">
              <w:rPr>
                <w:rFonts w:ascii="Arial Narrow" w:hAnsi="Arial Narrow"/>
                <w:sz w:val="20"/>
                <w:lang w:val="en-GB"/>
              </w:rPr>
              <w:t xml:space="preserve"> M€</w:t>
            </w:r>
          </w:p>
          <w:p w14:paraId="572CED40"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lastRenderedPageBreak/>
              <w:t>21.0%</w:t>
            </w:r>
          </w:p>
        </w:tc>
        <w:tc>
          <w:tcPr>
            <w:tcW w:w="535" w:type="pct"/>
          </w:tcPr>
          <w:p w14:paraId="7196A0DD" w14:textId="608C3385"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lastRenderedPageBreak/>
              <w:t>5.45</w:t>
            </w:r>
            <w:r w:rsidR="003E4214">
              <w:rPr>
                <w:rFonts w:ascii="Arial Narrow" w:hAnsi="Arial Narrow"/>
                <w:sz w:val="20"/>
                <w:lang w:val="en-GB"/>
              </w:rPr>
              <w:t>2</w:t>
            </w:r>
            <w:r w:rsidRPr="008D1759">
              <w:rPr>
                <w:rFonts w:ascii="Arial Narrow" w:hAnsi="Arial Narrow"/>
                <w:sz w:val="20"/>
                <w:lang w:val="en-GB"/>
              </w:rPr>
              <w:t xml:space="preserve"> M€</w:t>
            </w:r>
          </w:p>
          <w:p w14:paraId="3AA63EB7"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lastRenderedPageBreak/>
              <w:t>23.5%</w:t>
            </w:r>
          </w:p>
        </w:tc>
      </w:tr>
      <w:tr w:rsidR="00AB0D72" w:rsidRPr="008D1759" w14:paraId="4D3D4361" w14:textId="77777777" w:rsidTr="00AB0D72">
        <w:trPr>
          <w:trHeight w:val="20"/>
        </w:trPr>
        <w:tc>
          <w:tcPr>
            <w:tcW w:w="1128" w:type="pct"/>
            <w:vMerge w:val="restart"/>
            <w:hideMark/>
          </w:tcPr>
          <w:p w14:paraId="7999E36E" w14:textId="77777777"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lastRenderedPageBreak/>
              <w:t>Challenge 4 - Protecting the environment, capitalising on cultural and natural heritage and implementing the energy transition</w:t>
            </w:r>
          </w:p>
        </w:tc>
        <w:tc>
          <w:tcPr>
            <w:tcW w:w="1148" w:type="pct"/>
            <w:hideMark/>
          </w:tcPr>
          <w:p w14:paraId="1FB6E06F" w14:textId="77777777"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t>TO6 – Protecting the environment and promoting resource efficiency</w:t>
            </w:r>
          </w:p>
        </w:tc>
        <w:tc>
          <w:tcPr>
            <w:tcW w:w="1653" w:type="pct"/>
            <w:hideMark/>
          </w:tcPr>
          <w:p w14:paraId="45CCC456" w14:textId="12550A5A"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t>IP6</w:t>
            </w:r>
            <w:r w:rsidR="0088745A">
              <w:rPr>
                <w:rFonts w:ascii="Arial Narrow" w:hAnsi="Arial Narrow"/>
                <w:lang w:val="en-GB"/>
              </w:rPr>
              <w:t>C</w:t>
            </w:r>
            <w:r w:rsidRPr="008D1759">
              <w:rPr>
                <w:rFonts w:ascii="Arial Narrow" w:hAnsi="Arial Narrow"/>
                <w:lang w:val="en-GB"/>
              </w:rPr>
              <w:t xml:space="preserve"> – protecting, promoting and developing cultural and natural heritage</w:t>
            </w:r>
          </w:p>
        </w:tc>
        <w:tc>
          <w:tcPr>
            <w:tcW w:w="535" w:type="pct"/>
          </w:tcPr>
          <w:p w14:paraId="5B94F20E" w14:textId="75A87A53"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9.04</w:t>
            </w:r>
            <w:r w:rsidR="003E4214">
              <w:rPr>
                <w:rFonts w:ascii="Arial Narrow" w:hAnsi="Arial Narrow"/>
                <w:sz w:val="20"/>
                <w:lang w:val="en-GB"/>
              </w:rPr>
              <w:t>2</w:t>
            </w:r>
            <w:r w:rsidRPr="008D1759">
              <w:rPr>
                <w:rFonts w:ascii="Arial Narrow" w:hAnsi="Arial Narrow"/>
                <w:sz w:val="20"/>
                <w:lang w:val="en-GB"/>
              </w:rPr>
              <w:t xml:space="preserve"> M€</w:t>
            </w:r>
          </w:p>
          <w:p w14:paraId="7C16E29E"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22.0%</w:t>
            </w:r>
          </w:p>
        </w:tc>
        <w:tc>
          <w:tcPr>
            <w:tcW w:w="535" w:type="pct"/>
          </w:tcPr>
          <w:p w14:paraId="1500B7F2" w14:textId="2E792F68"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5.45</w:t>
            </w:r>
            <w:r w:rsidR="003E4214">
              <w:rPr>
                <w:rFonts w:ascii="Arial Narrow" w:hAnsi="Arial Narrow"/>
                <w:sz w:val="20"/>
                <w:lang w:val="en-GB"/>
              </w:rPr>
              <w:t>2</w:t>
            </w:r>
            <w:r w:rsidRPr="008D1759">
              <w:rPr>
                <w:rFonts w:ascii="Arial Narrow" w:hAnsi="Arial Narrow"/>
                <w:sz w:val="20"/>
                <w:lang w:val="en-GB"/>
              </w:rPr>
              <w:t xml:space="preserve"> M€</w:t>
            </w:r>
          </w:p>
          <w:p w14:paraId="579D6BCC"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23.5%</w:t>
            </w:r>
          </w:p>
        </w:tc>
      </w:tr>
      <w:tr w:rsidR="003E4214" w:rsidRPr="008D1759" w14:paraId="6169171B" w14:textId="77777777" w:rsidTr="008D1759">
        <w:trPr>
          <w:trHeight w:val="20"/>
        </w:trPr>
        <w:tc>
          <w:tcPr>
            <w:tcW w:w="1128" w:type="pct"/>
            <w:vMerge/>
            <w:hideMark/>
          </w:tcPr>
          <w:p w14:paraId="424ECB03" w14:textId="77777777" w:rsidR="003E4214" w:rsidRPr="008D1759" w:rsidRDefault="003E4214" w:rsidP="00703FF6">
            <w:pPr>
              <w:pStyle w:val="Tableau"/>
              <w:rPr>
                <w:rFonts w:ascii="Arial Narrow" w:hAnsi="Arial Narrow"/>
                <w:highlight w:val="cyan"/>
                <w:lang w:val="en-GB"/>
              </w:rPr>
            </w:pPr>
          </w:p>
        </w:tc>
        <w:tc>
          <w:tcPr>
            <w:tcW w:w="1148" w:type="pct"/>
            <w:vMerge w:val="restart"/>
            <w:hideMark/>
          </w:tcPr>
          <w:p w14:paraId="63CF05B5" w14:textId="77777777" w:rsidR="003E4214" w:rsidRPr="008D1759" w:rsidRDefault="003E4214" w:rsidP="00703FF6">
            <w:pPr>
              <w:pStyle w:val="Tableau"/>
              <w:rPr>
                <w:rFonts w:ascii="Arial Narrow" w:hAnsi="Arial Narrow"/>
                <w:lang w:val="en-GB"/>
              </w:rPr>
            </w:pPr>
            <w:r w:rsidRPr="008D1759">
              <w:rPr>
                <w:rFonts w:ascii="Arial Narrow" w:hAnsi="Arial Narrow"/>
                <w:lang w:val="en-GB"/>
              </w:rPr>
              <w:t>TO4 - Supporting the shift towards a low-carbon economy in all sectors</w:t>
            </w:r>
            <w:r w:rsidRPr="008D1759">
              <w:rPr>
                <w:rFonts w:ascii="Arial Narrow" w:hAnsi="Arial Narrow"/>
                <w:lang w:val="en-GB"/>
              </w:rPr>
              <w:br/>
            </w:r>
            <w:r w:rsidRPr="008D1759">
              <w:rPr>
                <w:rFonts w:ascii="Arial Narrow" w:hAnsi="Arial Narrow"/>
                <w:u w:val="single"/>
                <w:lang w:val="en-GB"/>
              </w:rPr>
              <w:t>CROSSBORDER (CBC)</w:t>
            </w:r>
          </w:p>
        </w:tc>
        <w:tc>
          <w:tcPr>
            <w:tcW w:w="1653" w:type="pct"/>
            <w:hideMark/>
          </w:tcPr>
          <w:p w14:paraId="181AE5DF" w14:textId="0CCF5656" w:rsidR="003E4214" w:rsidRPr="008D1759" w:rsidRDefault="0088745A" w:rsidP="00703FF6">
            <w:pPr>
              <w:pStyle w:val="Tableau"/>
              <w:rPr>
                <w:rFonts w:ascii="Arial Narrow" w:hAnsi="Arial Narrow"/>
                <w:highlight w:val="cyan"/>
                <w:lang w:val="en-GB"/>
              </w:rPr>
            </w:pPr>
            <w:r>
              <w:rPr>
                <w:rFonts w:ascii="Arial Narrow" w:hAnsi="Arial Narrow"/>
                <w:lang w:val="en-GB"/>
              </w:rPr>
              <w:t>IP4A</w:t>
            </w:r>
            <w:r w:rsidR="003E4214" w:rsidRPr="008D1759">
              <w:rPr>
                <w:rFonts w:ascii="Arial Narrow" w:hAnsi="Arial Narrow"/>
                <w:lang w:val="en-GB"/>
              </w:rPr>
              <w:t xml:space="preserve"> – promoting the production and distribution of renewable energy sources</w:t>
            </w:r>
          </w:p>
        </w:tc>
        <w:tc>
          <w:tcPr>
            <w:tcW w:w="535" w:type="pct"/>
            <w:vMerge w:val="restart"/>
            <w:vAlign w:val="center"/>
          </w:tcPr>
          <w:p w14:paraId="202C9258" w14:textId="645BF66F" w:rsidR="003E4214" w:rsidRPr="008D1759" w:rsidRDefault="003E4214" w:rsidP="000E2CC7">
            <w:pPr>
              <w:pStyle w:val="Tableau"/>
              <w:jc w:val="center"/>
              <w:rPr>
                <w:rFonts w:ascii="Arial Narrow" w:hAnsi="Arial Narrow"/>
                <w:sz w:val="20"/>
                <w:lang w:val="en-GB"/>
              </w:rPr>
            </w:pPr>
            <w:r>
              <w:rPr>
                <w:rFonts w:ascii="Arial Narrow" w:hAnsi="Arial Narrow"/>
                <w:sz w:val="20"/>
                <w:lang w:val="en-GB"/>
              </w:rPr>
              <w:t>7</w:t>
            </w:r>
            <w:r w:rsidRPr="008D1759">
              <w:rPr>
                <w:rFonts w:ascii="Arial Narrow" w:hAnsi="Arial Narrow"/>
                <w:sz w:val="20"/>
                <w:lang w:val="en-GB"/>
              </w:rPr>
              <w:t>.</w:t>
            </w:r>
            <w:r>
              <w:rPr>
                <w:rFonts w:ascii="Arial Narrow" w:hAnsi="Arial Narrow"/>
                <w:sz w:val="20"/>
                <w:lang w:val="en-GB"/>
              </w:rPr>
              <w:t>7</w:t>
            </w:r>
            <w:r w:rsidRPr="008D1759">
              <w:rPr>
                <w:rFonts w:ascii="Arial Narrow" w:hAnsi="Arial Narrow"/>
                <w:sz w:val="20"/>
                <w:lang w:val="en-GB"/>
              </w:rPr>
              <w:t>9</w:t>
            </w:r>
            <w:r>
              <w:rPr>
                <w:rFonts w:ascii="Arial Narrow" w:hAnsi="Arial Narrow"/>
                <w:sz w:val="20"/>
                <w:lang w:val="en-GB"/>
              </w:rPr>
              <w:t>5</w:t>
            </w:r>
            <w:r w:rsidRPr="008D1759">
              <w:rPr>
                <w:rFonts w:ascii="Arial Narrow" w:hAnsi="Arial Narrow"/>
                <w:sz w:val="20"/>
                <w:lang w:val="en-GB"/>
              </w:rPr>
              <w:t xml:space="preserve"> M€</w:t>
            </w:r>
          </w:p>
          <w:p w14:paraId="75F6666A" w14:textId="3709F969" w:rsidR="003E4214" w:rsidRPr="008D1759" w:rsidRDefault="003E4214" w:rsidP="000E2CC7">
            <w:pPr>
              <w:pStyle w:val="Tableau"/>
              <w:jc w:val="center"/>
              <w:rPr>
                <w:rFonts w:ascii="Arial Narrow" w:hAnsi="Arial Narrow"/>
                <w:sz w:val="20"/>
                <w:lang w:val="en-GB"/>
              </w:rPr>
            </w:pPr>
            <w:r>
              <w:rPr>
                <w:rFonts w:ascii="Arial Narrow" w:hAnsi="Arial Narrow"/>
                <w:sz w:val="20"/>
                <w:lang w:val="en-GB"/>
              </w:rPr>
              <w:t>19</w:t>
            </w:r>
            <w:r w:rsidRPr="008D1759">
              <w:rPr>
                <w:rFonts w:ascii="Arial Narrow" w:hAnsi="Arial Narrow"/>
                <w:sz w:val="20"/>
                <w:lang w:val="en-GB"/>
              </w:rPr>
              <w:t>.0%</w:t>
            </w:r>
          </w:p>
        </w:tc>
        <w:tc>
          <w:tcPr>
            <w:tcW w:w="535" w:type="pct"/>
            <w:vMerge w:val="restart"/>
            <w:vAlign w:val="center"/>
          </w:tcPr>
          <w:p w14:paraId="08C3FA61" w14:textId="07B2DAC2" w:rsidR="003E4214" w:rsidRPr="008D1759" w:rsidRDefault="003E4214" w:rsidP="008D1759">
            <w:pPr>
              <w:pStyle w:val="Tableau"/>
              <w:jc w:val="center"/>
              <w:rPr>
                <w:rFonts w:ascii="Arial Narrow" w:hAnsi="Arial Narrow"/>
                <w:sz w:val="20"/>
                <w:lang w:val="en-GB"/>
              </w:rPr>
            </w:pPr>
            <w:r w:rsidRPr="008D1759">
              <w:rPr>
                <w:rFonts w:ascii="Arial Narrow" w:hAnsi="Arial Narrow"/>
                <w:sz w:val="20"/>
                <w:lang w:val="en-GB"/>
              </w:rPr>
              <w:t>-</w:t>
            </w:r>
          </w:p>
        </w:tc>
      </w:tr>
      <w:tr w:rsidR="003E4214" w:rsidRPr="008D1759" w14:paraId="32BAECB2" w14:textId="77777777" w:rsidTr="00AB0D72">
        <w:trPr>
          <w:trHeight w:val="20"/>
        </w:trPr>
        <w:tc>
          <w:tcPr>
            <w:tcW w:w="1128" w:type="pct"/>
            <w:vMerge/>
            <w:hideMark/>
          </w:tcPr>
          <w:p w14:paraId="17A845AC" w14:textId="77777777" w:rsidR="003E4214" w:rsidRPr="008D1759" w:rsidRDefault="003E4214" w:rsidP="00703FF6">
            <w:pPr>
              <w:pStyle w:val="Tableau"/>
              <w:rPr>
                <w:rFonts w:ascii="Arial Narrow" w:hAnsi="Arial Narrow"/>
                <w:highlight w:val="cyan"/>
                <w:lang w:val="en-GB"/>
              </w:rPr>
            </w:pPr>
          </w:p>
        </w:tc>
        <w:tc>
          <w:tcPr>
            <w:tcW w:w="1148" w:type="pct"/>
            <w:vMerge/>
            <w:hideMark/>
          </w:tcPr>
          <w:p w14:paraId="2D858950" w14:textId="77777777" w:rsidR="003E4214" w:rsidRPr="008D1759" w:rsidRDefault="003E4214" w:rsidP="00703FF6">
            <w:pPr>
              <w:pStyle w:val="Tableau"/>
              <w:rPr>
                <w:rFonts w:ascii="Arial Narrow" w:hAnsi="Arial Narrow"/>
                <w:lang w:val="en-GB"/>
              </w:rPr>
            </w:pPr>
          </w:p>
        </w:tc>
        <w:tc>
          <w:tcPr>
            <w:tcW w:w="1653" w:type="pct"/>
            <w:hideMark/>
          </w:tcPr>
          <w:p w14:paraId="76F193E2" w14:textId="77777777" w:rsidR="003E4214" w:rsidRPr="008D1759" w:rsidRDefault="003E4214" w:rsidP="00703FF6">
            <w:pPr>
              <w:pStyle w:val="Tableau"/>
              <w:rPr>
                <w:rFonts w:ascii="Arial Narrow" w:hAnsi="Arial Narrow"/>
                <w:highlight w:val="cyan"/>
                <w:lang w:val="en-GB"/>
              </w:rPr>
            </w:pPr>
            <w:r w:rsidRPr="008D1759">
              <w:rPr>
                <w:rFonts w:ascii="Arial Narrow" w:hAnsi="Arial Narrow"/>
                <w:lang w:val="en-GB"/>
              </w:rPr>
              <w:t>IP4C – supporting energy efficiency and renewable energy use in public infrastructures, including public buildings and in the housing sector</w:t>
            </w:r>
          </w:p>
        </w:tc>
        <w:tc>
          <w:tcPr>
            <w:tcW w:w="535" w:type="pct"/>
            <w:vMerge/>
          </w:tcPr>
          <w:p w14:paraId="568C3E05" w14:textId="0D2A4FBF" w:rsidR="003E4214" w:rsidRPr="008D1759" w:rsidRDefault="003E4214" w:rsidP="00703FF6">
            <w:pPr>
              <w:pStyle w:val="Tableau"/>
              <w:jc w:val="center"/>
              <w:rPr>
                <w:rFonts w:ascii="Arial Narrow" w:hAnsi="Arial Narrow"/>
                <w:sz w:val="20"/>
                <w:lang w:val="en-GB"/>
              </w:rPr>
            </w:pPr>
          </w:p>
        </w:tc>
        <w:tc>
          <w:tcPr>
            <w:tcW w:w="535" w:type="pct"/>
            <w:vMerge/>
          </w:tcPr>
          <w:p w14:paraId="5D341949" w14:textId="2DB8049A" w:rsidR="003E4214" w:rsidRPr="008D1759" w:rsidRDefault="003E4214" w:rsidP="00703FF6">
            <w:pPr>
              <w:pStyle w:val="Tableau"/>
              <w:jc w:val="center"/>
              <w:rPr>
                <w:rFonts w:ascii="Arial Narrow" w:hAnsi="Arial Narrow"/>
                <w:sz w:val="20"/>
                <w:lang w:val="en-GB"/>
              </w:rPr>
            </w:pPr>
          </w:p>
        </w:tc>
      </w:tr>
      <w:tr w:rsidR="00AB0D72" w:rsidRPr="008D1759" w14:paraId="49182044" w14:textId="77777777" w:rsidTr="00AB0D72">
        <w:trPr>
          <w:trHeight w:val="20"/>
        </w:trPr>
        <w:tc>
          <w:tcPr>
            <w:tcW w:w="1128" w:type="pct"/>
            <w:hideMark/>
          </w:tcPr>
          <w:p w14:paraId="48174713" w14:textId="77777777"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t>Challenge 5 - Strengthening Human Capital  </w:t>
            </w:r>
          </w:p>
        </w:tc>
        <w:tc>
          <w:tcPr>
            <w:tcW w:w="1148" w:type="pct"/>
            <w:hideMark/>
          </w:tcPr>
          <w:p w14:paraId="400E78A6" w14:textId="77777777" w:rsidR="00AB0D72" w:rsidRPr="008D1759" w:rsidRDefault="00AB0D72" w:rsidP="00BF1F99">
            <w:pPr>
              <w:pStyle w:val="Tableau"/>
              <w:rPr>
                <w:rFonts w:ascii="Arial Narrow" w:hAnsi="Arial Narrow"/>
                <w:u w:val="single"/>
                <w:lang w:val="en-GB"/>
              </w:rPr>
            </w:pPr>
            <w:r w:rsidRPr="008D1759">
              <w:rPr>
                <w:rFonts w:ascii="Arial Narrow" w:hAnsi="Arial Narrow"/>
                <w:lang w:val="en-GB"/>
              </w:rPr>
              <w:t>TO10 - Investing in education, skills and lifelong learning</w:t>
            </w:r>
            <w:r w:rsidRPr="008D1759" w:rsidDel="00BF1F99">
              <w:rPr>
                <w:rFonts w:ascii="Arial Narrow" w:hAnsi="Arial Narrow"/>
                <w:lang w:val="en-GB"/>
              </w:rPr>
              <w:t xml:space="preserve"> </w:t>
            </w:r>
            <w:r w:rsidRPr="008D1759">
              <w:rPr>
                <w:rFonts w:ascii="Arial Narrow" w:hAnsi="Arial Narrow"/>
                <w:lang w:val="en-GB"/>
              </w:rPr>
              <w:br/>
            </w:r>
            <w:r w:rsidRPr="008D1759">
              <w:rPr>
                <w:rFonts w:ascii="Arial Narrow" w:hAnsi="Arial Narrow"/>
                <w:u w:val="single"/>
                <w:lang w:val="en-GB"/>
              </w:rPr>
              <w:t>TRANSATIONAL</w:t>
            </w:r>
          </w:p>
        </w:tc>
        <w:tc>
          <w:tcPr>
            <w:tcW w:w="1653" w:type="pct"/>
            <w:hideMark/>
          </w:tcPr>
          <w:p w14:paraId="06373C7E" w14:textId="3A6CFAEE" w:rsidR="00AB0D72" w:rsidRPr="008D1759" w:rsidRDefault="0088745A" w:rsidP="00703FF6">
            <w:pPr>
              <w:pStyle w:val="Tableau"/>
              <w:rPr>
                <w:rFonts w:ascii="Arial Narrow" w:hAnsi="Arial Narrow"/>
                <w:highlight w:val="cyan"/>
                <w:lang w:val="en-GB"/>
              </w:rPr>
            </w:pPr>
            <w:r>
              <w:rPr>
                <w:rFonts w:ascii="Arial Narrow" w:hAnsi="Arial Narrow"/>
                <w:lang w:val="en-GB"/>
              </w:rPr>
              <w:t>IP10A</w:t>
            </w:r>
            <w:r w:rsidR="00AB0D72" w:rsidRPr="008D1759">
              <w:rPr>
                <w:rFonts w:ascii="Arial Narrow" w:hAnsi="Arial Narrow"/>
                <w:lang w:val="en-GB"/>
              </w:rPr>
              <w:t xml:space="preserve"> – Investing in education, skills and lifelong learning by developing education and training infrastructure</w:t>
            </w:r>
          </w:p>
        </w:tc>
        <w:tc>
          <w:tcPr>
            <w:tcW w:w="535" w:type="pct"/>
          </w:tcPr>
          <w:p w14:paraId="10186C7E" w14:textId="77777777" w:rsidR="00AB0D72" w:rsidRPr="008D1759" w:rsidRDefault="00AB0D72" w:rsidP="00703FF6">
            <w:pPr>
              <w:pStyle w:val="Tableau"/>
              <w:jc w:val="center"/>
              <w:rPr>
                <w:rFonts w:ascii="Arial Narrow" w:hAnsi="Arial Narrow"/>
                <w:sz w:val="20"/>
              </w:rPr>
            </w:pPr>
            <w:r w:rsidRPr="008D1759">
              <w:rPr>
                <w:rFonts w:ascii="Arial Narrow" w:hAnsi="Arial Narrow"/>
                <w:sz w:val="20"/>
              </w:rPr>
              <w:t>-</w:t>
            </w:r>
          </w:p>
        </w:tc>
        <w:tc>
          <w:tcPr>
            <w:tcW w:w="535" w:type="pct"/>
          </w:tcPr>
          <w:p w14:paraId="1406D287" w14:textId="7833263B"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3.27</w:t>
            </w:r>
            <w:r w:rsidR="003E4214">
              <w:rPr>
                <w:rFonts w:ascii="Arial Narrow" w:hAnsi="Arial Narrow"/>
                <w:sz w:val="20"/>
                <w:lang w:val="en-GB"/>
              </w:rPr>
              <w:t>1</w:t>
            </w:r>
            <w:r w:rsidRPr="008D1759">
              <w:rPr>
                <w:rFonts w:ascii="Arial Narrow" w:hAnsi="Arial Narrow"/>
                <w:sz w:val="20"/>
                <w:lang w:val="en-GB"/>
              </w:rPr>
              <w:t xml:space="preserve"> M€</w:t>
            </w:r>
          </w:p>
          <w:p w14:paraId="64C733B9"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14.1%</w:t>
            </w:r>
          </w:p>
        </w:tc>
      </w:tr>
      <w:tr w:rsidR="00AB0D72" w:rsidRPr="008D1759" w14:paraId="2B1B7E6F" w14:textId="77777777" w:rsidTr="00AB0D72">
        <w:trPr>
          <w:trHeight w:val="20"/>
        </w:trPr>
        <w:tc>
          <w:tcPr>
            <w:tcW w:w="1128" w:type="pct"/>
            <w:hideMark/>
          </w:tcPr>
          <w:p w14:paraId="3D9AA54C" w14:textId="77777777" w:rsidR="00AB0D72" w:rsidRPr="008D1759" w:rsidRDefault="00AB0D72" w:rsidP="00AB0D72">
            <w:pPr>
              <w:pStyle w:val="Tableau"/>
              <w:rPr>
                <w:rFonts w:ascii="Arial Narrow" w:hAnsi="Arial Narrow"/>
                <w:highlight w:val="cyan"/>
                <w:lang w:val="en-GB"/>
              </w:rPr>
            </w:pPr>
            <w:r w:rsidRPr="008D1759">
              <w:rPr>
                <w:rFonts w:ascii="Arial Narrow" w:hAnsi="Arial Narrow"/>
                <w:lang w:val="en-GB"/>
              </w:rPr>
              <w:t>Challenge 6 – Social inclusion, health and improving living conditions</w:t>
            </w:r>
          </w:p>
        </w:tc>
        <w:tc>
          <w:tcPr>
            <w:tcW w:w="1148" w:type="pct"/>
            <w:hideMark/>
          </w:tcPr>
          <w:p w14:paraId="70C43138" w14:textId="77777777"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t>TO9 Promoting social inclusion and tackling poverty</w:t>
            </w:r>
          </w:p>
        </w:tc>
        <w:tc>
          <w:tcPr>
            <w:tcW w:w="1653" w:type="pct"/>
            <w:hideMark/>
          </w:tcPr>
          <w:p w14:paraId="31A11EAA" w14:textId="77777777" w:rsidR="00AB0D72" w:rsidRPr="008D1759" w:rsidRDefault="00AB0D72" w:rsidP="00703FF6">
            <w:pPr>
              <w:pStyle w:val="Tableau"/>
              <w:rPr>
                <w:rFonts w:ascii="Arial Narrow" w:hAnsi="Arial Narrow"/>
                <w:highlight w:val="cyan"/>
                <w:lang w:val="en-GB"/>
              </w:rPr>
            </w:pPr>
            <w:r w:rsidRPr="008D1759">
              <w:rPr>
                <w:rFonts w:ascii="Arial Narrow" w:hAnsi="Arial Narrow"/>
                <w:lang w:val="en-GB"/>
              </w:rPr>
              <w:t>IP9A – investing in health and social infrastructure, thereby contributing to national, regional and local development, reducing inequalities in terms of health status</w:t>
            </w:r>
          </w:p>
        </w:tc>
        <w:tc>
          <w:tcPr>
            <w:tcW w:w="535" w:type="pct"/>
          </w:tcPr>
          <w:p w14:paraId="0D223A33" w14:textId="43BBF2F9"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5.</w:t>
            </w:r>
            <w:r w:rsidR="003E4214">
              <w:rPr>
                <w:rFonts w:ascii="Arial Narrow" w:hAnsi="Arial Narrow"/>
                <w:sz w:val="20"/>
                <w:lang w:val="en-GB"/>
              </w:rPr>
              <w:t>795</w:t>
            </w:r>
            <w:r w:rsidRPr="008D1759">
              <w:rPr>
                <w:rFonts w:ascii="Arial Narrow" w:hAnsi="Arial Narrow"/>
                <w:sz w:val="20"/>
                <w:lang w:val="en-GB"/>
              </w:rPr>
              <w:t xml:space="preserve"> M€</w:t>
            </w:r>
          </w:p>
          <w:p w14:paraId="751F7337"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14.1%</w:t>
            </w:r>
          </w:p>
        </w:tc>
        <w:tc>
          <w:tcPr>
            <w:tcW w:w="535" w:type="pct"/>
          </w:tcPr>
          <w:p w14:paraId="52940A21" w14:textId="2EF292F0"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3.27</w:t>
            </w:r>
            <w:r w:rsidR="003E4214">
              <w:rPr>
                <w:rFonts w:ascii="Arial Narrow" w:hAnsi="Arial Narrow"/>
                <w:sz w:val="20"/>
                <w:lang w:val="en-GB"/>
              </w:rPr>
              <w:t>1</w:t>
            </w:r>
            <w:r w:rsidRPr="008D1759">
              <w:rPr>
                <w:rFonts w:ascii="Arial Narrow" w:hAnsi="Arial Narrow"/>
                <w:sz w:val="20"/>
                <w:lang w:val="en-GB"/>
              </w:rPr>
              <w:t xml:space="preserve"> M€</w:t>
            </w:r>
          </w:p>
          <w:p w14:paraId="1455654A" w14:textId="77777777" w:rsidR="00AB0D72" w:rsidRPr="008D1759" w:rsidRDefault="00AB0D72" w:rsidP="00703FF6">
            <w:pPr>
              <w:pStyle w:val="Tableau"/>
              <w:jc w:val="center"/>
              <w:rPr>
                <w:rFonts w:ascii="Arial Narrow" w:hAnsi="Arial Narrow"/>
                <w:sz w:val="20"/>
                <w:lang w:val="en-GB"/>
              </w:rPr>
            </w:pPr>
            <w:r w:rsidRPr="008D1759">
              <w:rPr>
                <w:rFonts w:ascii="Arial Narrow" w:hAnsi="Arial Narrow"/>
                <w:sz w:val="20"/>
                <w:lang w:val="en-GB"/>
              </w:rPr>
              <w:t>14.1%</w:t>
            </w:r>
          </w:p>
        </w:tc>
      </w:tr>
    </w:tbl>
    <w:p w14:paraId="58CE24CA" w14:textId="77777777" w:rsidR="009E45AA" w:rsidRPr="006273D5" w:rsidRDefault="006273D5" w:rsidP="009E45AA">
      <w:pPr>
        <w:rPr>
          <w:lang w:val="en-GB" w:eastAsia="fr-FR"/>
        </w:rPr>
      </w:pPr>
      <w:r w:rsidRPr="006273D5">
        <w:rPr>
          <w:lang w:val="en-GB" w:eastAsia="fr-FR"/>
        </w:rPr>
        <w:t>Technical assistance is allocated 5.</w:t>
      </w:r>
      <w:r w:rsidR="009E45AA" w:rsidRPr="006273D5">
        <w:rPr>
          <w:lang w:val="en-GB" w:eastAsia="fr-FR"/>
        </w:rPr>
        <w:t xml:space="preserve">9% </w:t>
      </w:r>
      <w:r w:rsidRPr="006273D5">
        <w:rPr>
          <w:lang w:val="en-GB" w:eastAsia="fr-FR"/>
        </w:rPr>
        <w:t xml:space="preserve">of the </w:t>
      </w:r>
      <w:r w:rsidR="009E45AA" w:rsidRPr="006273D5">
        <w:rPr>
          <w:lang w:val="en-GB" w:eastAsia="fr-FR"/>
        </w:rPr>
        <w:t xml:space="preserve">budget </w:t>
      </w:r>
      <w:r w:rsidRPr="006273D5">
        <w:rPr>
          <w:lang w:val="en-GB" w:eastAsia="fr-FR"/>
        </w:rPr>
        <w:t>for each strand, amounting to 3.77 M€ of the overall OP budget.</w:t>
      </w:r>
    </w:p>
    <w:p w14:paraId="7766499F" w14:textId="77777777" w:rsidR="009E45AA" w:rsidRPr="00590672" w:rsidRDefault="007A7EDA" w:rsidP="009E45AA">
      <w:pPr>
        <w:rPr>
          <w:lang w:val="en-GB" w:eastAsia="fr-FR"/>
        </w:rPr>
      </w:pPr>
      <w:r w:rsidRPr="007A7EDA">
        <w:rPr>
          <w:lang w:val="en-GB" w:eastAsia="fr-FR"/>
        </w:rPr>
        <w:t xml:space="preserve">The overall consistency of the programme’s distribution between the cross-border and transnational strands </w:t>
      </w:r>
      <w:r>
        <w:rPr>
          <w:lang w:val="en-GB" w:eastAsia="fr-FR"/>
        </w:rPr>
        <w:t xml:space="preserve">is in the equivalence of the </w:t>
      </w:r>
      <w:r w:rsidR="00590672">
        <w:rPr>
          <w:lang w:val="en-GB" w:eastAsia="fr-FR"/>
        </w:rPr>
        <w:t xml:space="preserve">shares of the budgets of each strand </w:t>
      </w:r>
      <w:r w:rsidR="00590672" w:rsidRPr="00590672">
        <w:rPr>
          <w:lang w:val="en-GB" w:eastAsia="fr-FR"/>
        </w:rPr>
        <w:t>committed to the different challenges.</w:t>
      </w:r>
    </w:p>
    <w:p w14:paraId="2A235CB6" w14:textId="77777777" w:rsidR="009E45AA" w:rsidRPr="00130718" w:rsidRDefault="00590672" w:rsidP="009E45AA">
      <w:pPr>
        <w:rPr>
          <w:lang w:val="en-GB" w:eastAsia="fr-FR"/>
        </w:rPr>
      </w:pPr>
      <w:r w:rsidRPr="00130718">
        <w:rPr>
          <w:lang w:val="en-GB" w:eastAsia="fr-FR"/>
        </w:rPr>
        <w:t>The distribution between the challenges is very similar</w:t>
      </w:r>
      <w:r w:rsidR="009E45AA" w:rsidRPr="00130718">
        <w:rPr>
          <w:lang w:val="en-GB" w:eastAsia="fr-FR"/>
        </w:rPr>
        <w:t xml:space="preserve">, </w:t>
      </w:r>
      <w:r w:rsidR="00130718" w:rsidRPr="00130718">
        <w:rPr>
          <w:lang w:val="en-GB" w:eastAsia="fr-FR"/>
        </w:rPr>
        <w:t xml:space="preserve">with a greatest focus on the first 3 challenges, and in particular </w:t>
      </w:r>
      <w:r w:rsidR="00130718">
        <w:rPr>
          <w:lang w:val="en-GB" w:eastAsia="fr-FR"/>
        </w:rPr>
        <w:t xml:space="preserve">on </w:t>
      </w:r>
      <w:r w:rsidR="00130718" w:rsidRPr="00130718">
        <w:rPr>
          <w:lang w:val="en-GB" w:eastAsia="fr-FR"/>
        </w:rPr>
        <w:t>challenge 4, the most ‘environmental’ challenge,</w:t>
      </w:r>
      <w:r w:rsidR="009E45AA" w:rsidRPr="00130718">
        <w:rPr>
          <w:lang w:val="en-GB" w:eastAsia="fr-FR"/>
        </w:rPr>
        <w:t xml:space="preserve"> </w:t>
      </w:r>
      <w:r w:rsidR="00130718" w:rsidRPr="00130718">
        <w:rPr>
          <w:lang w:val="en-GB" w:eastAsia="fr-FR"/>
        </w:rPr>
        <w:t>which is allocated</w:t>
      </w:r>
      <w:r w:rsidR="009E45AA" w:rsidRPr="00130718">
        <w:rPr>
          <w:lang w:val="en-GB" w:eastAsia="fr-FR"/>
        </w:rPr>
        <w:t xml:space="preserve"> 32% </w:t>
      </w:r>
      <w:r w:rsidR="00130718" w:rsidRPr="00130718">
        <w:rPr>
          <w:lang w:val="en-GB" w:eastAsia="fr-FR"/>
        </w:rPr>
        <w:t>of the overall budget</w:t>
      </w:r>
      <w:r w:rsidR="009E45AA" w:rsidRPr="00130718">
        <w:rPr>
          <w:lang w:val="en-GB" w:eastAsia="fr-FR"/>
        </w:rPr>
        <w:t xml:space="preserve">, </w:t>
      </w:r>
      <w:r w:rsidR="00130718" w:rsidRPr="00130718">
        <w:rPr>
          <w:lang w:val="en-GB" w:eastAsia="fr-FR"/>
        </w:rPr>
        <w:t>including the two strands (</w:t>
      </w:r>
      <w:r w:rsidR="003A3536">
        <w:rPr>
          <w:lang w:val="en-GB" w:eastAsia="fr-FR"/>
        </w:rPr>
        <w:t>CBC</w:t>
      </w:r>
      <w:r w:rsidR="00130718" w:rsidRPr="00130718">
        <w:rPr>
          <w:lang w:val="en-GB" w:eastAsia="fr-FR"/>
        </w:rPr>
        <w:t xml:space="preserve"> and </w:t>
      </w:r>
      <w:r w:rsidR="003A3536">
        <w:rPr>
          <w:lang w:val="en-GB" w:eastAsia="fr-FR"/>
        </w:rPr>
        <w:t>TC</w:t>
      </w:r>
      <w:r w:rsidR="00130718" w:rsidRPr="00130718">
        <w:rPr>
          <w:lang w:val="en-GB" w:eastAsia="fr-FR"/>
        </w:rPr>
        <w:t>)</w:t>
      </w:r>
      <w:r w:rsidR="009E45AA" w:rsidRPr="00130718">
        <w:rPr>
          <w:lang w:val="en-GB" w:eastAsia="fr-FR"/>
        </w:rPr>
        <w:t>.</w:t>
      </w:r>
    </w:p>
    <w:p w14:paraId="29A88703" w14:textId="77777777" w:rsidR="009E45AA" w:rsidRPr="00130718" w:rsidRDefault="00130718" w:rsidP="009E45AA">
      <w:pPr>
        <w:rPr>
          <w:lang w:val="en-GB" w:eastAsia="fr-FR"/>
        </w:rPr>
      </w:pPr>
      <w:r w:rsidRPr="00130718">
        <w:rPr>
          <w:lang w:val="en-GB" w:eastAsia="fr-FR"/>
        </w:rPr>
        <w:t>The distribution of ERDF funding to the three dimensions of sustainable development is as follows</w:t>
      </w:r>
      <w:r w:rsidR="009E45AA" w:rsidRPr="00130718">
        <w:rPr>
          <w:lang w:val="en-GB" w:eastAsia="fr-FR"/>
        </w:rPr>
        <w:t>:</w:t>
      </w:r>
    </w:p>
    <w:p w14:paraId="41505036" w14:textId="77777777" w:rsidR="009E45AA" w:rsidRPr="00CB6671" w:rsidRDefault="00130718" w:rsidP="009E45AA">
      <w:pPr>
        <w:ind w:left="567"/>
        <w:rPr>
          <w:lang w:val="en-GB" w:eastAsia="fr-FR"/>
        </w:rPr>
      </w:pPr>
      <w:r w:rsidRPr="00CB6671">
        <w:rPr>
          <w:lang w:val="en-GB" w:eastAsia="fr-FR"/>
        </w:rPr>
        <w:t>Economic Dimension</w:t>
      </w:r>
      <w:r w:rsidR="009E45AA" w:rsidRPr="00CB6671">
        <w:rPr>
          <w:lang w:val="en-GB" w:eastAsia="fr-FR"/>
        </w:rPr>
        <w:tab/>
      </w:r>
      <w:r w:rsidR="009E45AA" w:rsidRPr="00CB6671">
        <w:rPr>
          <w:lang w:val="en-GB" w:eastAsia="fr-FR"/>
        </w:rPr>
        <w:tab/>
      </w:r>
      <w:r w:rsidR="00AB0D72">
        <w:rPr>
          <w:lang w:val="en-GB" w:eastAsia="fr-FR"/>
        </w:rPr>
        <w:tab/>
        <w:t>Challenge 1</w:t>
      </w:r>
      <w:r w:rsidR="00AB0D72">
        <w:rPr>
          <w:lang w:val="en-GB" w:eastAsia="fr-FR"/>
        </w:rPr>
        <w:tab/>
      </w:r>
      <w:r w:rsidR="00AB0D72">
        <w:rPr>
          <w:lang w:val="en-GB" w:eastAsia="fr-FR"/>
        </w:rPr>
        <w:tab/>
      </w:r>
      <w:r w:rsidRPr="00CB6671">
        <w:rPr>
          <w:lang w:val="en-GB" w:eastAsia="fr-FR"/>
        </w:rPr>
        <w:t>TO</w:t>
      </w:r>
      <w:r w:rsidR="009E45AA" w:rsidRPr="00CB6671">
        <w:rPr>
          <w:lang w:val="en-GB" w:eastAsia="fr-FR"/>
        </w:rPr>
        <w:t>3</w:t>
      </w:r>
      <w:r w:rsidR="009E45AA" w:rsidRPr="00CB6671">
        <w:rPr>
          <w:lang w:val="en-GB" w:eastAsia="fr-FR"/>
        </w:rPr>
        <w:tab/>
      </w:r>
      <w:r w:rsidR="009E45AA" w:rsidRPr="00CB6671">
        <w:rPr>
          <w:lang w:val="en-GB" w:eastAsia="fr-FR"/>
        </w:rPr>
        <w:tab/>
      </w:r>
      <w:r w:rsidR="009E45AA" w:rsidRPr="00CB6671">
        <w:rPr>
          <w:lang w:val="en-GB" w:eastAsia="fr-FR"/>
        </w:rPr>
        <w:tab/>
        <w:t>23%</w:t>
      </w:r>
    </w:p>
    <w:p w14:paraId="41220474" w14:textId="77777777" w:rsidR="009E45AA" w:rsidRPr="00CB6671" w:rsidRDefault="00130718" w:rsidP="009E45AA">
      <w:pPr>
        <w:ind w:left="567"/>
        <w:rPr>
          <w:lang w:val="en-GB" w:eastAsia="fr-FR"/>
        </w:rPr>
      </w:pPr>
      <w:r w:rsidRPr="00CB6671">
        <w:rPr>
          <w:lang w:val="en-GB" w:eastAsia="fr-FR"/>
        </w:rPr>
        <w:t>Environmental Dimension</w:t>
      </w:r>
      <w:r w:rsidR="009E45AA" w:rsidRPr="00CB6671">
        <w:rPr>
          <w:lang w:val="en-GB" w:eastAsia="fr-FR"/>
        </w:rPr>
        <w:tab/>
      </w:r>
      <w:r w:rsidRPr="00CB6671">
        <w:rPr>
          <w:lang w:val="en-GB" w:eastAsia="fr-FR"/>
        </w:rPr>
        <w:tab/>
        <w:t>Challenge 3 &amp;</w:t>
      </w:r>
      <w:r w:rsidR="009E45AA" w:rsidRPr="00CB6671">
        <w:rPr>
          <w:lang w:val="en-GB" w:eastAsia="fr-FR"/>
        </w:rPr>
        <w:t xml:space="preserve"> 4</w:t>
      </w:r>
      <w:r w:rsidR="009E45AA" w:rsidRPr="00CB6671">
        <w:rPr>
          <w:lang w:val="en-GB" w:eastAsia="fr-FR"/>
        </w:rPr>
        <w:tab/>
      </w:r>
      <w:r w:rsidR="009E45AA" w:rsidRPr="00CB6671">
        <w:rPr>
          <w:lang w:val="en-GB" w:eastAsia="fr-FR"/>
        </w:rPr>
        <w:tab/>
      </w:r>
      <w:r w:rsidRPr="00CB6671">
        <w:rPr>
          <w:lang w:val="en-GB" w:eastAsia="fr-FR"/>
        </w:rPr>
        <w:t>TO4, 5 &amp;</w:t>
      </w:r>
      <w:r w:rsidR="009E45AA" w:rsidRPr="00CB6671">
        <w:rPr>
          <w:lang w:val="en-GB" w:eastAsia="fr-FR"/>
        </w:rPr>
        <w:t xml:space="preserve"> 6</w:t>
      </w:r>
      <w:r w:rsidR="009E45AA" w:rsidRPr="00CB6671">
        <w:rPr>
          <w:lang w:val="en-GB" w:eastAsia="fr-FR"/>
        </w:rPr>
        <w:tab/>
      </w:r>
      <w:r w:rsidR="009E45AA" w:rsidRPr="00CB6671">
        <w:rPr>
          <w:lang w:val="en-GB" w:eastAsia="fr-FR"/>
        </w:rPr>
        <w:tab/>
        <w:t>57%</w:t>
      </w:r>
    </w:p>
    <w:p w14:paraId="5111B201" w14:textId="77777777" w:rsidR="009E45AA" w:rsidRPr="00CB6671" w:rsidRDefault="00130718" w:rsidP="009E45AA">
      <w:pPr>
        <w:ind w:left="567"/>
        <w:rPr>
          <w:lang w:val="en-GB" w:eastAsia="fr-FR"/>
        </w:rPr>
      </w:pPr>
      <w:r w:rsidRPr="00CB6671">
        <w:rPr>
          <w:lang w:val="en-GB" w:eastAsia="fr-FR"/>
        </w:rPr>
        <w:t>Social Dimension</w:t>
      </w:r>
      <w:r w:rsidRPr="00CB6671">
        <w:rPr>
          <w:lang w:val="en-GB" w:eastAsia="fr-FR"/>
        </w:rPr>
        <w:tab/>
      </w:r>
      <w:r w:rsidRPr="00CB6671">
        <w:rPr>
          <w:lang w:val="en-GB" w:eastAsia="fr-FR"/>
        </w:rPr>
        <w:tab/>
      </w:r>
      <w:r w:rsidRPr="00CB6671">
        <w:rPr>
          <w:lang w:val="en-GB" w:eastAsia="fr-FR"/>
        </w:rPr>
        <w:tab/>
      </w:r>
      <w:r w:rsidRPr="00CB6671">
        <w:rPr>
          <w:lang w:val="en-GB" w:eastAsia="fr-FR"/>
        </w:rPr>
        <w:tab/>
        <w:t>Challenge 5 &amp;</w:t>
      </w:r>
      <w:r w:rsidR="009E45AA" w:rsidRPr="00CB6671">
        <w:rPr>
          <w:lang w:val="en-GB" w:eastAsia="fr-FR"/>
        </w:rPr>
        <w:t xml:space="preserve"> 6</w:t>
      </w:r>
      <w:r w:rsidR="009E45AA" w:rsidRPr="00CB6671">
        <w:rPr>
          <w:lang w:val="en-GB" w:eastAsia="fr-FR"/>
        </w:rPr>
        <w:tab/>
      </w:r>
      <w:r w:rsidR="009E45AA" w:rsidRPr="00CB6671">
        <w:rPr>
          <w:lang w:val="en-GB" w:eastAsia="fr-FR"/>
        </w:rPr>
        <w:tab/>
      </w:r>
      <w:r w:rsidRPr="00CB6671">
        <w:rPr>
          <w:lang w:val="en-GB" w:eastAsia="fr-FR"/>
        </w:rPr>
        <w:t>TO</w:t>
      </w:r>
      <w:r w:rsidR="009E45AA" w:rsidRPr="00CB6671">
        <w:rPr>
          <w:lang w:val="en-GB" w:eastAsia="fr-FR"/>
        </w:rPr>
        <w:t>9, 10</w:t>
      </w:r>
      <w:r w:rsidR="009E45AA" w:rsidRPr="00CB6671">
        <w:rPr>
          <w:lang w:val="en-GB" w:eastAsia="fr-FR"/>
        </w:rPr>
        <w:tab/>
      </w:r>
      <w:r w:rsidR="009E45AA" w:rsidRPr="00CB6671">
        <w:rPr>
          <w:lang w:val="en-GB" w:eastAsia="fr-FR"/>
        </w:rPr>
        <w:tab/>
        <w:t>20%</w:t>
      </w:r>
    </w:p>
    <w:p w14:paraId="2EE69E5D" w14:textId="77777777" w:rsidR="009E45AA" w:rsidRPr="00CB6671" w:rsidRDefault="00130718" w:rsidP="009E45AA">
      <w:pPr>
        <w:rPr>
          <w:lang w:val="en-GB" w:eastAsia="fr-FR"/>
        </w:rPr>
      </w:pPr>
      <w:r w:rsidRPr="00CB6671">
        <w:rPr>
          <w:lang w:val="en-GB" w:eastAsia="fr-FR"/>
        </w:rPr>
        <w:t xml:space="preserve">The environmental dimension has the largest </w:t>
      </w:r>
      <w:r w:rsidR="006B3217" w:rsidRPr="00CB6671">
        <w:rPr>
          <w:lang w:val="en-GB" w:eastAsia="fr-FR"/>
        </w:rPr>
        <w:t>allocation.</w:t>
      </w:r>
    </w:p>
    <w:p w14:paraId="605632FF" w14:textId="77777777" w:rsidR="009E45AA" w:rsidRPr="006B3217" w:rsidRDefault="006B3217" w:rsidP="009E45AA">
      <w:pPr>
        <w:rPr>
          <w:highlight w:val="cyan"/>
          <w:lang w:val="en-GB" w:eastAsia="fr-FR"/>
        </w:rPr>
      </w:pPr>
      <w:r w:rsidRPr="006B3217">
        <w:rPr>
          <w:lang w:val="en-GB" w:eastAsia="fr-FR"/>
        </w:rPr>
        <w:t>The challenges that the envisaged cooperation actions address fall principally under the environmental dimension of sustainable development</w:t>
      </w:r>
      <w:r w:rsidR="009E45AA" w:rsidRPr="006B3217">
        <w:rPr>
          <w:lang w:val="en-GB" w:eastAsia="fr-FR"/>
        </w:rPr>
        <w:t xml:space="preserve">. </w:t>
      </w:r>
      <w:r w:rsidRPr="006B3217">
        <w:rPr>
          <w:lang w:val="en-GB" w:eastAsia="fr-FR"/>
        </w:rPr>
        <w:t>The</w:t>
      </w:r>
      <w:r w:rsidR="009E45AA" w:rsidRPr="006B3217">
        <w:rPr>
          <w:lang w:val="en-GB" w:eastAsia="fr-FR"/>
        </w:rPr>
        <w:t xml:space="preserve"> actions </w:t>
      </w:r>
      <w:r w:rsidR="00FE38AD">
        <w:rPr>
          <w:lang w:val="en-GB" w:eastAsia="fr-FR"/>
        </w:rPr>
        <w:t>planned</w:t>
      </w:r>
      <w:r w:rsidRPr="006B3217">
        <w:rPr>
          <w:lang w:val="en-GB" w:eastAsia="fr-FR"/>
        </w:rPr>
        <w:t xml:space="preserve"> under thematic objective 6 also have an economic goal of developing sustainable tourism</w:t>
      </w:r>
      <w:r w:rsidR="009E45AA" w:rsidRPr="006B3217">
        <w:rPr>
          <w:lang w:val="en-GB" w:eastAsia="fr-FR"/>
        </w:rPr>
        <w:t>.</w:t>
      </w:r>
    </w:p>
    <w:p w14:paraId="65EF38FA" w14:textId="77777777" w:rsidR="009E45AA" w:rsidRPr="003E31BE" w:rsidRDefault="00FE38AD" w:rsidP="009E45AA">
      <w:pPr>
        <w:rPr>
          <w:highlight w:val="cyan"/>
          <w:lang w:val="en-GB" w:eastAsia="fr-FR"/>
        </w:rPr>
      </w:pPr>
      <w:r w:rsidRPr="00FE38AD">
        <w:rPr>
          <w:lang w:val="en-GB" w:eastAsia="fr-FR"/>
        </w:rPr>
        <w:t xml:space="preserve">The support to cooperation actions planned for economic development </w:t>
      </w:r>
      <w:r w:rsidR="009E45AA" w:rsidRPr="00FE38AD">
        <w:rPr>
          <w:lang w:val="en-GB" w:eastAsia="fr-FR"/>
        </w:rPr>
        <w:t>(</w:t>
      </w:r>
      <w:r w:rsidRPr="00FE38AD">
        <w:rPr>
          <w:lang w:val="en-GB" w:eastAsia="fr-FR"/>
        </w:rPr>
        <w:t>priority</w:t>
      </w:r>
      <w:r w:rsidR="009E45AA" w:rsidRPr="00FE38AD">
        <w:rPr>
          <w:lang w:val="en-GB" w:eastAsia="fr-FR"/>
        </w:rPr>
        <w:t xml:space="preserve"> 1) </w:t>
      </w:r>
      <w:r w:rsidRPr="00FE38AD">
        <w:rPr>
          <w:lang w:val="en-GB" w:eastAsia="fr-FR"/>
        </w:rPr>
        <w:t>is not direct aid for economic (business) activity</w:t>
      </w:r>
      <w:r w:rsidR="009E45AA" w:rsidRPr="00FE38AD">
        <w:rPr>
          <w:lang w:val="en-GB" w:eastAsia="fr-FR"/>
        </w:rPr>
        <w:t xml:space="preserve">, </w:t>
      </w:r>
      <w:r w:rsidRPr="00FE38AD">
        <w:rPr>
          <w:lang w:val="en-GB" w:eastAsia="fr-FR"/>
        </w:rPr>
        <w:t>which would have</w:t>
      </w:r>
      <w:r w:rsidR="009E45AA" w:rsidRPr="00FE38AD">
        <w:rPr>
          <w:lang w:val="en-GB" w:eastAsia="fr-FR"/>
        </w:rPr>
        <w:t xml:space="preserve"> </w:t>
      </w:r>
      <w:r w:rsidRPr="00FE38AD">
        <w:rPr>
          <w:lang w:val="en-GB" w:eastAsia="fr-FR"/>
        </w:rPr>
        <w:t>needed much more significant levels of funding</w:t>
      </w:r>
      <w:r w:rsidR="009E45AA" w:rsidRPr="00FE38AD">
        <w:rPr>
          <w:lang w:val="en-GB" w:eastAsia="fr-FR"/>
        </w:rPr>
        <w:t xml:space="preserve">. </w:t>
      </w:r>
      <w:r w:rsidRPr="003E31BE">
        <w:rPr>
          <w:lang w:val="en-GB" w:eastAsia="fr-FR"/>
        </w:rPr>
        <w:t>The intervention logic is based on more indirect support</w:t>
      </w:r>
      <w:r w:rsidR="003E31BE" w:rsidRPr="003E31BE">
        <w:rPr>
          <w:lang w:val="en-GB" w:eastAsia="fr-FR"/>
        </w:rPr>
        <w:t xml:space="preserve">, requiring more </w:t>
      </w:r>
      <w:r w:rsidR="003E31BE" w:rsidRPr="003E31BE">
        <w:rPr>
          <w:lang w:val="en-GB" w:eastAsia="fr-FR"/>
        </w:rPr>
        <w:lastRenderedPageBreak/>
        <w:t>modest levels of funding</w:t>
      </w:r>
      <w:r w:rsidR="009E45AA" w:rsidRPr="003E31BE">
        <w:rPr>
          <w:lang w:val="en-GB" w:eastAsia="fr-FR"/>
        </w:rPr>
        <w:t xml:space="preserve">, </w:t>
      </w:r>
      <w:r w:rsidR="003E31BE" w:rsidRPr="003E31BE">
        <w:rPr>
          <w:lang w:val="en-GB" w:eastAsia="fr-FR"/>
        </w:rPr>
        <w:t>with actions principally under the category of R&amp;D, which does not require significant investments.</w:t>
      </w:r>
    </w:p>
    <w:p w14:paraId="2569AE95" w14:textId="77777777" w:rsidR="009E45AA" w:rsidRPr="00EA66EC" w:rsidRDefault="003E31BE" w:rsidP="009E45AA">
      <w:pPr>
        <w:rPr>
          <w:lang w:val="en-GB" w:eastAsia="fr-FR"/>
        </w:rPr>
      </w:pPr>
      <w:r w:rsidRPr="003E31BE">
        <w:rPr>
          <w:lang w:val="en-GB" w:eastAsia="fr-FR"/>
        </w:rPr>
        <w:t>Although the social challenges facing the Caribbean are significant</w:t>
      </w:r>
      <w:r w:rsidR="009E45AA" w:rsidRPr="003E31BE">
        <w:rPr>
          <w:lang w:val="en-GB" w:eastAsia="fr-FR"/>
        </w:rPr>
        <w:t xml:space="preserve">, </w:t>
      </w:r>
      <w:r w:rsidRPr="003E31BE">
        <w:rPr>
          <w:lang w:val="en-GB" w:eastAsia="fr-FR"/>
        </w:rPr>
        <w:t>the programme’s planned action in this area are limited to health and education/</w:t>
      </w:r>
      <w:r w:rsidRPr="00704F3B">
        <w:rPr>
          <w:lang w:val="en-GB" w:eastAsia="fr-FR"/>
        </w:rPr>
        <w:t>training.</w:t>
      </w:r>
      <w:r w:rsidR="009E45AA" w:rsidRPr="00704F3B">
        <w:rPr>
          <w:lang w:val="en-GB" w:eastAsia="fr-FR"/>
        </w:rPr>
        <w:t xml:space="preserve"> </w:t>
      </w:r>
      <w:r w:rsidR="00704F3B" w:rsidRPr="00704F3B">
        <w:rPr>
          <w:lang w:val="en-GB" w:eastAsia="fr-FR"/>
        </w:rPr>
        <w:t>The theme and the challenges are vast yet the resources are limited and the choice of needs to address was limited to the types of action/cooperation that had worked well during the previous programming period</w:t>
      </w:r>
      <w:r w:rsidR="009E45AA" w:rsidRPr="00704F3B">
        <w:rPr>
          <w:lang w:val="en-GB" w:eastAsia="fr-FR"/>
        </w:rPr>
        <w:t xml:space="preserve">, </w:t>
      </w:r>
      <w:r w:rsidR="00704F3B" w:rsidRPr="00704F3B">
        <w:rPr>
          <w:lang w:val="en-GB" w:eastAsia="fr-FR"/>
        </w:rPr>
        <w:t>and where the leverage potential of the programme was considered to be very high</w:t>
      </w:r>
      <w:r w:rsidR="009E45AA" w:rsidRPr="00704F3B">
        <w:rPr>
          <w:lang w:val="en-GB" w:eastAsia="fr-FR"/>
        </w:rPr>
        <w:t xml:space="preserve">, </w:t>
      </w:r>
      <w:r w:rsidR="00704F3B" w:rsidRPr="00704F3B">
        <w:rPr>
          <w:lang w:val="en-GB" w:eastAsia="fr-FR"/>
        </w:rPr>
        <w:t>which is the case in particular of language education and student mobility</w:t>
      </w:r>
      <w:r w:rsidR="009E45AA" w:rsidRPr="00704F3B">
        <w:rPr>
          <w:lang w:val="en-GB" w:eastAsia="fr-FR"/>
        </w:rPr>
        <w:t xml:space="preserve">. </w:t>
      </w:r>
      <w:r w:rsidR="00704F3B" w:rsidRPr="00EA66EC">
        <w:rPr>
          <w:lang w:val="en-GB" w:eastAsia="fr-FR"/>
        </w:rPr>
        <w:t xml:space="preserve">Health is also considered to be an important area since, through their integration in European health systems, the European </w:t>
      </w:r>
      <w:r w:rsidR="001C1AA7">
        <w:rPr>
          <w:lang w:val="en-GB" w:eastAsia="fr-FR"/>
        </w:rPr>
        <w:t>OR</w:t>
      </w:r>
      <w:r w:rsidR="00704F3B" w:rsidRPr="00EA66EC">
        <w:rPr>
          <w:lang w:val="en-GB" w:eastAsia="fr-FR"/>
        </w:rPr>
        <w:t xml:space="preserve">, particularly </w:t>
      </w:r>
      <w:r w:rsidR="00EA66EC" w:rsidRPr="00EA66EC">
        <w:rPr>
          <w:lang w:val="en-GB" w:eastAsia="fr-FR"/>
        </w:rPr>
        <w:t>of France</w:t>
      </w:r>
      <w:r w:rsidR="00704F3B" w:rsidRPr="00EA66EC">
        <w:rPr>
          <w:lang w:val="en-GB" w:eastAsia="fr-FR"/>
        </w:rPr>
        <w:t xml:space="preserve">, </w:t>
      </w:r>
      <w:r w:rsidR="00EA66EC" w:rsidRPr="00EA66EC">
        <w:rPr>
          <w:lang w:val="en-GB" w:eastAsia="fr-FR"/>
        </w:rPr>
        <w:t>have a major role to play in the healt</w:t>
      </w:r>
      <w:r w:rsidR="00EA66EC">
        <w:rPr>
          <w:lang w:val="en-GB" w:eastAsia="fr-FR"/>
        </w:rPr>
        <w:t>h</w:t>
      </w:r>
      <w:r w:rsidR="00EA66EC" w:rsidRPr="00EA66EC">
        <w:rPr>
          <w:lang w:val="en-GB" w:eastAsia="fr-FR"/>
        </w:rPr>
        <w:t xml:space="preserve"> system of the Caribbean region</w:t>
      </w:r>
      <w:r w:rsidR="009E45AA" w:rsidRPr="00EA66EC">
        <w:rPr>
          <w:lang w:val="en-GB" w:eastAsia="fr-FR"/>
        </w:rPr>
        <w:t xml:space="preserve">, </w:t>
      </w:r>
      <w:r w:rsidR="00EA66EC" w:rsidRPr="00EA66EC">
        <w:rPr>
          <w:lang w:val="en-GB" w:eastAsia="fr-FR"/>
        </w:rPr>
        <w:t>which is evident in the cooperation actions already undertaken with Interreg support.</w:t>
      </w:r>
    </w:p>
    <w:p w14:paraId="625B42D9" w14:textId="77777777" w:rsidR="009E45AA" w:rsidRPr="00EA66EC" w:rsidRDefault="009E45AA" w:rsidP="00FF0B69">
      <w:pPr>
        <w:rPr>
          <w:lang w:val="en-GB"/>
        </w:rPr>
      </w:pPr>
    </w:p>
    <w:p w14:paraId="62206BED" w14:textId="77777777" w:rsidR="002862B8" w:rsidRPr="00465DCC" w:rsidRDefault="00465DCC" w:rsidP="005A3A68">
      <w:pPr>
        <w:pStyle w:val="Titre2"/>
        <w:rPr>
          <w:lang w:val="en-GB"/>
        </w:rPr>
      </w:pPr>
      <w:bookmarkStart w:id="39" w:name="_Toc436753641"/>
      <w:r w:rsidRPr="00465DCC">
        <w:rPr>
          <w:lang w:val="en-GB"/>
        </w:rPr>
        <w:t>The co</w:t>
      </w:r>
      <w:r w:rsidR="002639BB">
        <w:rPr>
          <w:lang w:val="en-GB"/>
        </w:rPr>
        <w:t>nsistency</w:t>
      </w:r>
      <w:r w:rsidRPr="00465DCC">
        <w:rPr>
          <w:lang w:val="en-GB"/>
        </w:rPr>
        <w:t xml:space="preserve"> of the strategy</w:t>
      </w:r>
      <w:r w:rsidR="002639BB">
        <w:rPr>
          <w:lang w:val="en-GB"/>
        </w:rPr>
        <w:t xml:space="preserve"> with other relevant instruments</w:t>
      </w:r>
      <w:bookmarkEnd w:id="39"/>
    </w:p>
    <w:p w14:paraId="10D94EEC" w14:textId="77777777" w:rsidR="009E45AA" w:rsidRPr="00EA66EC" w:rsidRDefault="00EA66EC" w:rsidP="009E45AA">
      <w:pPr>
        <w:pStyle w:val="Titre5"/>
        <w:rPr>
          <w:lang w:val="en-GB"/>
        </w:rPr>
      </w:pPr>
      <w:r w:rsidRPr="00EA66EC">
        <w:rPr>
          <w:lang w:val="en-GB"/>
        </w:rPr>
        <w:t>Refer to sections 1 and 6 of the</w:t>
      </w:r>
      <w:r w:rsidR="009E45AA" w:rsidRPr="00EA66EC">
        <w:rPr>
          <w:lang w:val="en-GB"/>
        </w:rPr>
        <w:t xml:space="preserve"> programme</w:t>
      </w:r>
    </w:p>
    <w:p w14:paraId="7BB575D1" w14:textId="77777777" w:rsidR="009E45AA" w:rsidRPr="00CB6671" w:rsidRDefault="00EA66EC" w:rsidP="000E2CC7">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CB6671">
        <w:rPr>
          <w:i/>
          <w:u w:val="single"/>
          <w:lang w:val="en-GB"/>
        </w:rPr>
        <w:t>Evaluation criteria</w:t>
      </w:r>
    </w:p>
    <w:p w14:paraId="7B75DB11" w14:textId="77777777" w:rsidR="009E45AA" w:rsidRPr="00EA66EC" w:rsidRDefault="009E45AA" w:rsidP="008D1759">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EA66EC">
        <w:rPr>
          <w:i/>
          <w:lang w:val="en-GB"/>
        </w:rPr>
        <w:t xml:space="preserve">b) </w:t>
      </w:r>
      <w:r w:rsidR="00EA66EC" w:rsidRPr="00EA66EC">
        <w:rPr>
          <w:lang w:val="en-GB"/>
        </w:rPr>
        <w:t>the internal coherence of the proposed programme or activity and its relation</w:t>
      </w:r>
      <w:r w:rsidR="00EA66EC" w:rsidRPr="00EA66EC">
        <w:rPr>
          <w:b/>
          <w:lang w:val="en-GB"/>
        </w:rPr>
        <w:t xml:space="preserve"> </w:t>
      </w:r>
      <w:r w:rsidR="00EA66EC" w:rsidRPr="00EA66EC">
        <w:rPr>
          <w:lang w:val="en-GB"/>
        </w:rPr>
        <w:t>with other relevant instruments</w:t>
      </w:r>
      <w:r w:rsidRPr="00EA66EC">
        <w:rPr>
          <w:i/>
          <w:lang w:val="en-GB"/>
        </w:rPr>
        <w:t>;</w:t>
      </w:r>
    </w:p>
    <w:p w14:paraId="73621D06" w14:textId="77777777" w:rsidR="009E45AA" w:rsidRPr="00EA66EC" w:rsidRDefault="009E45AA" w:rsidP="009E45AA">
      <w:pPr>
        <w:rPr>
          <w:lang w:val="en-GB"/>
        </w:rPr>
      </w:pPr>
    </w:p>
    <w:p w14:paraId="16006725" w14:textId="77777777" w:rsidR="009E45AA" w:rsidRPr="00D23649" w:rsidRDefault="00EA66EC" w:rsidP="009E45AA">
      <w:pPr>
        <w:rPr>
          <w:lang w:val="en-GB"/>
        </w:rPr>
      </w:pPr>
      <w:r w:rsidRPr="00D23649">
        <w:rPr>
          <w:b/>
          <w:bCs/>
          <w:lang w:val="en-GB"/>
        </w:rPr>
        <w:t xml:space="preserve">The Interreg programme </w:t>
      </w:r>
      <w:r w:rsidR="00D23649" w:rsidRPr="00D23649">
        <w:rPr>
          <w:b/>
          <w:bCs/>
          <w:lang w:val="en-GB"/>
        </w:rPr>
        <w:t>has been ‘linked’ with the other relevant programmes as follows</w:t>
      </w:r>
      <w:r w:rsidR="009E45AA" w:rsidRPr="00D23649">
        <w:rPr>
          <w:b/>
          <w:bCs/>
          <w:lang w:val="en-GB"/>
        </w:rPr>
        <w:t xml:space="preserve">: </w:t>
      </w:r>
    </w:p>
    <w:p w14:paraId="2881A293" w14:textId="77777777" w:rsidR="009E45AA" w:rsidRPr="00D23649" w:rsidRDefault="00D23649" w:rsidP="00E45E05">
      <w:pPr>
        <w:pStyle w:val="Paragraphedeliste"/>
        <w:numPr>
          <w:ilvl w:val="0"/>
          <w:numId w:val="14"/>
        </w:numPr>
      </w:pPr>
      <w:r w:rsidRPr="00D23649">
        <w:rPr>
          <w:b/>
          <w:bCs/>
        </w:rPr>
        <w:t>EDF</w:t>
      </w:r>
      <w:r w:rsidR="009E45AA" w:rsidRPr="00D23649">
        <w:rPr>
          <w:b/>
          <w:bCs/>
        </w:rPr>
        <w:t xml:space="preserve"> </w:t>
      </w:r>
    </w:p>
    <w:p w14:paraId="1046BAB8" w14:textId="77777777" w:rsidR="009E45AA" w:rsidRPr="00D23649" w:rsidRDefault="00D23649" w:rsidP="00E45E05">
      <w:pPr>
        <w:pStyle w:val="Paragraphedeliste"/>
        <w:numPr>
          <w:ilvl w:val="0"/>
          <w:numId w:val="14"/>
        </w:numPr>
      </w:pPr>
      <w:r w:rsidRPr="00D23649">
        <w:rPr>
          <w:b/>
          <w:bCs/>
        </w:rPr>
        <w:t>ERDF-ESF</w:t>
      </w:r>
      <w:r w:rsidR="009E45AA" w:rsidRPr="00D23649">
        <w:rPr>
          <w:b/>
          <w:bCs/>
        </w:rPr>
        <w:t xml:space="preserve"> (p87)</w:t>
      </w:r>
    </w:p>
    <w:p w14:paraId="0475EC1B" w14:textId="77777777" w:rsidR="009E45AA" w:rsidRPr="00D23649" w:rsidRDefault="00D23649" w:rsidP="00E45E05">
      <w:pPr>
        <w:pStyle w:val="Paragraphedeliste"/>
        <w:numPr>
          <w:ilvl w:val="0"/>
          <w:numId w:val="14"/>
        </w:numPr>
      </w:pPr>
      <w:r w:rsidRPr="00D23649">
        <w:rPr>
          <w:b/>
          <w:bCs/>
        </w:rPr>
        <w:t>EAFRD</w:t>
      </w:r>
    </w:p>
    <w:p w14:paraId="3AEF7152" w14:textId="77777777" w:rsidR="009E45AA" w:rsidRPr="00D23649" w:rsidRDefault="00D23649" w:rsidP="00E45E05">
      <w:pPr>
        <w:pStyle w:val="Paragraphedeliste"/>
        <w:numPr>
          <w:ilvl w:val="0"/>
          <w:numId w:val="14"/>
        </w:numPr>
        <w:rPr>
          <w:lang w:val="en-GB"/>
        </w:rPr>
      </w:pPr>
      <w:r w:rsidRPr="00D23649">
        <w:rPr>
          <w:b/>
          <w:bCs/>
          <w:lang w:val="en-GB"/>
        </w:rPr>
        <w:t xml:space="preserve">The French Guiana and </w:t>
      </w:r>
      <w:r w:rsidR="009E45AA" w:rsidRPr="00D23649">
        <w:rPr>
          <w:b/>
          <w:bCs/>
          <w:lang w:val="en-GB"/>
        </w:rPr>
        <w:t>Saint-Martin</w:t>
      </w:r>
      <w:r w:rsidRPr="00D23649">
        <w:rPr>
          <w:b/>
          <w:bCs/>
          <w:lang w:val="en-GB"/>
        </w:rPr>
        <w:t xml:space="preserve"> cross-border programmes</w:t>
      </w:r>
    </w:p>
    <w:p w14:paraId="0EDB2265" w14:textId="77777777" w:rsidR="009E45AA" w:rsidRPr="00D23649" w:rsidRDefault="009E45AA" w:rsidP="00E45E05">
      <w:pPr>
        <w:pStyle w:val="Paragraphedeliste"/>
        <w:numPr>
          <w:ilvl w:val="0"/>
          <w:numId w:val="14"/>
        </w:numPr>
      </w:pPr>
      <w:r w:rsidRPr="00D23649">
        <w:rPr>
          <w:b/>
          <w:bCs/>
        </w:rPr>
        <w:t>POSEI</w:t>
      </w:r>
    </w:p>
    <w:p w14:paraId="07C33ABC" w14:textId="77777777" w:rsidR="009E45AA" w:rsidRPr="00D23649" w:rsidRDefault="00D23649" w:rsidP="00E45E05">
      <w:pPr>
        <w:pStyle w:val="Paragraphedeliste"/>
        <w:numPr>
          <w:ilvl w:val="0"/>
          <w:numId w:val="14"/>
        </w:numPr>
        <w:rPr>
          <w:lang w:val="en-GB"/>
        </w:rPr>
      </w:pPr>
      <w:r w:rsidRPr="00D23649">
        <w:rPr>
          <w:b/>
          <w:bCs/>
          <w:lang w:val="en-GB"/>
        </w:rPr>
        <w:t>Regional policies in the area of trade in the Caribbean area</w:t>
      </w:r>
    </w:p>
    <w:p w14:paraId="67B1010E" w14:textId="77777777" w:rsidR="009E45AA" w:rsidRPr="0001619B" w:rsidRDefault="00D23649" w:rsidP="009E45AA">
      <w:pPr>
        <w:rPr>
          <w:lang w:val="en-GB"/>
        </w:rPr>
      </w:pPr>
      <w:r w:rsidRPr="00905A6C">
        <w:rPr>
          <w:lang w:val="en-GB"/>
        </w:rPr>
        <w:t xml:space="preserve">The text presenting the specific objectives </w:t>
      </w:r>
      <w:r w:rsidR="009E45AA" w:rsidRPr="00905A6C">
        <w:rPr>
          <w:lang w:val="en-GB"/>
        </w:rPr>
        <w:t xml:space="preserve">(section 2) </w:t>
      </w:r>
      <w:r w:rsidR="00905A6C" w:rsidRPr="00905A6C">
        <w:rPr>
          <w:lang w:val="en-GB"/>
        </w:rPr>
        <w:t>states in</w:t>
      </w:r>
      <w:r w:rsidRPr="00905A6C">
        <w:rPr>
          <w:lang w:val="en-GB"/>
        </w:rPr>
        <w:t xml:space="preserve"> the selection of operations</w:t>
      </w:r>
      <w:r w:rsidR="00905A6C" w:rsidRPr="00905A6C">
        <w:rPr>
          <w:lang w:val="en-GB"/>
        </w:rPr>
        <w:t xml:space="preserve"> the programme will prioritise complementary between the strategies of the French overseas territories (ERDF, ESF</w:t>
      </w:r>
      <w:r w:rsidR="00905A6C">
        <w:rPr>
          <w:lang w:val="en-GB"/>
        </w:rPr>
        <w:t>, SRDEII, S3) and</w:t>
      </w:r>
      <w:r w:rsidR="00905A6C" w:rsidRPr="00905A6C">
        <w:rPr>
          <w:lang w:val="en-GB"/>
        </w:rPr>
        <w:t xml:space="preserve"> </w:t>
      </w:r>
      <w:r w:rsidR="00905A6C">
        <w:rPr>
          <w:lang w:val="en-GB"/>
        </w:rPr>
        <w:t xml:space="preserve">those of their </w:t>
      </w:r>
      <w:r w:rsidR="00905A6C" w:rsidRPr="00905A6C">
        <w:rPr>
          <w:lang w:val="en-GB"/>
        </w:rPr>
        <w:t xml:space="preserve">regional partner </w:t>
      </w:r>
      <w:r w:rsidR="00905A6C" w:rsidRPr="0001619B">
        <w:rPr>
          <w:lang w:val="en-GB"/>
        </w:rPr>
        <w:t>organisations</w:t>
      </w:r>
      <w:r w:rsidR="009E45AA" w:rsidRPr="0001619B">
        <w:rPr>
          <w:lang w:val="en-GB"/>
        </w:rPr>
        <w:t xml:space="preserve"> (</w:t>
      </w:r>
      <w:r w:rsidR="00905A6C" w:rsidRPr="0001619B">
        <w:rPr>
          <w:lang w:val="en-GB"/>
        </w:rPr>
        <w:t>Wider Caribbean</w:t>
      </w:r>
      <w:r w:rsidR="003A3536" w:rsidRPr="0001619B">
        <w:rPr>
          <w:lang w:val="en-GB"/>
        </w:rPr>
        <w:t xml:space="preserve"> RIP</w:t>
      </w:r>
      <w:r w:rsidR="00905A6C" w:rsidRPr="0001619B">
        <w:rPr>
          <w:lang w:val="en-GB"/>
        </w:rPr>
        <w:t>, EDF</w:t>
      </w:r>
      <w:r w:rsidR="009E45AA" w:rsidRPr="0001619B">
        <w:rPr>
          <w:lang w:val="en-GB"/>
        </w:rPr>
        <w:t xml:space="preserve">), </w:t>
      </w:r>
      <w:r w:rsidR="0001619B" w:rsidRPr="0001619B">
        <w:rPr>
          <w:lang w:val="en-GB"/>
        </w:rPr>
        <w:t>OCTs,</w:t>
      </w:r>
      <w:r w:rsidR="009E45AA" w:rsidRPr="0001619B">
        <w:rPr>
          <w:lang w:val="en-GB"/>
        </w:rPr>
        <w:t xml:space="preserve"> </w:t>
      </w:r>
      <w:r w:rsidR="0001619B" w:rsidRPr="0001619B">
        <w:rPr>
          <w:lang w:val="en-GB"/>
        </w:rPr>
        <w:t>and other member states in regional organisations</w:t>
      </w:r>
      <w:r w:rsidR="009E45AA" w:rsidRPr="0001619B">
        <w:rPr>
          <w:lang w:val="en-GB"/>
        </w:rPr>
        <w:t>.</w:t>
      </w:r>
    </w:p>
    <w:p w14:paraId="0C827039" w14:textId="77777777" w:rsidR="009E45AA" w:rsidRPr="002B4D4A" w:rsidRDefault="00905A6C" w:rsidP="009E45AA">
      <w:pPr>
        <w:rPr>
          <w:lang w:val="en-GB"/>
        </w:rPr>
      </w:pPr>
      <w:r w:rsidRPr="00735D31">
        <w:rPr>
          <w:lang w:val="en-GB"/>
        </w:rPr>
        <w:t>In particular SO</w:t>
      </w:r>
      <w:r w:rsidR="009E45AA" w:rsidRPr="00735D31">
        <w:rPr>
          <w:lang w:val="en-GB"/>
        </w:rPr>
        <w:t>2</w:t>
      </w:r>
      <w:r w:rsidR="001F055E">
        <w:rPr>
          <w:lang w:val="en-GB"/>
        </w:rPr>
        <w:t>-4</w:t>
      </w:r>
      <w:r w:rsidR="009E45AA" w:rsidRPr="00735D31">
        <w:rPr>
          <w:lang w:val="en-GB"/>
        </w:rPr>
        <w:t xml:space="preserve"> </w:t>
      </w:r>
      <w:r w:rsidRPr="001625C3">
        <w:rPr>
          <w:lang w:val="en-GB"/>
        </w:rPr>
        <w:t xml:space="preserve">will prioritise themes from the </w:t>
      </w:r>
      <w:r w:rsidR="009A2AD8">
        <w:rPr>
          <w:lang w:val="en-GB"/>
        </w:rPr>
        <w:t>S3</w:t>
      </w:r>
      <w:r w:rsidRPr="001625C3">
        <w:rPr>
          <w:lang w:val="en-GB"/>
        </w:rPr>
        <w:t xml:space="preserve"> strategies of the European territories of the </w:t>
      </w:r>
      <w:r w:rsidRPr="001D5F15">
        <w:rPr>
          <w:lang w:val="en-GB"/>
        </w:rPr>
        <w:t>programme</w:t>
      </w:r>
      <w:r w:rsidRPr="00980DD0">
        <w:rPr>
          <w:lang w:val="en-GB"/>
        </w:rPr>
        <w:t xml:space="preserve"> (the </w:t>
      </w:r>
      <w:r w:rsidRPr="003B0BB9">
        <w:rPr>
          <w:lang w:val="en-GB"/>
        </w:rPr>
        <w:t xml:space="preserve">S3 of </w:t>
      </w:r>
      <w:r w:rsidR="009E45AA" w:rsidRPr="003B0BB9">
        <w:rPr>
          <w:lang w:val="en-GB"/>
        </w:rPr>
        <w:t>Guadeloupe, Martiniq</w:t>
      </w:r>
      <w:r w:rsidRPr="003B0BB9">
        <w:rPr>
          <w:lang w:val="en-GB"/>
        </w:rPr>
        <w:t>ue, French Guiana and</w:t>
      </w:r>
      <w:r w:rsidR="00735D31" w:rsidRPr="003B0BB9">
        <w:rPr>
          <w:lang w:val="en-GB"/>
        </w:rPr>
        <w:t xml:space="preserve"> Saint-Martin). These themes are also being pursued by these territories’ ERDF and EAFRD </w:t>
      </w:r>
      <w:r w:rsidR="00735D31" w:rsidRPr="002B4D4A">
        <w:rPr>
          <w:lang w:val="en-GB"/>
        </w:rPr>
        <w:t>programmes</w:t>
      </w:r>
      <w:r w:rsidR="009E45AA" w:rsidRPr="002B4D4A">
        <w:rPr>
          <w:lang w:val="en-GB"/>
        </w:rPr>
        <w:t>.</w:t>
      </w:r>
    </w:p>
    <w:p w14:paraId="0317F109" w14:textId="77777777" w:rsidR="009E45AA" w:rsidRPr="001625C3" w:rsidRDefault="001625C3" w:rsidP="009E45AA">
      <w:pPr>
        <w:rPr>
          <w:lang w:val="en-GB"/>
        </w:rPr>
      </w:pPr>
      <w:r w:rsidRPr="001625C3">
        <w:rPr>
          <w:lang w:val="en-GB"/>
        </w:rPr>
        <w:t>The relationship/complementarity between operations under SO</w:t>
      </w:r>
      <w:r w:rsidR="001F055E">
        <w:rPr>
          <w:lang w:val="en-GB"/>
        </w:rPr>
        <w:t>5-6 and SO7-9</w:t>
      </w:r>
      <w:r w:rsidRPr="001625C3">
        <w:rPr>
          <w:lang w:val="en-GB"/>
        </w:rPr>
        <w:t xml:space="preserve"> on the preservation and exploitation of natural and cultural heritage with the EARFD and simila</w:t>
      </w:r>
      <w:r>
        <w:rPr>
          <w:lang w:val="en-GB"/>
        </w:rPr>
        <w:t>rl</w:t>
      </w:r>
      <w:r w:rsidR="001F055E">
        <w:rPr>
          <w:lang w:val="en-GB"/>
        </w:rPr>
        <w:t>y between operations under SO14 and SO15</w:t>
      </w:r>
      <w:r w:rsidR="009E45AA" w:rsidRPr="001625C3">
        <w:rPr>
          <w:lang w:val="en-GB"/>
        </w:rPr>
        <w:t xml:space="preserve"> </w:t>
      </w:r>
      <w:r w:rsidRPr="001625C3">
        <w:rPr>
          <w:lang w:val="en-GB"/>
        </w:rPr>
        <w:t>on language training and student mobility with the ESF could usefully be clarified.</w:t>
      </w:r>
    </w:p>
    <w:p w14:paraId="48868DD5" w14:textId="77777777" w:rsidR="009E45AA" w:rsidRPr="00596685" w:rsidRDefault="001625C3" w:rsidP="009E45AA">
      <w:pPr>
        <w:rPr>
          <w:lang w:val="en-GB"/>
        </w:rPr>
      </w:pPr>
      <w:r w:rsidRPr="001625C3">
        <w:rPr>
          <w:lang w:val="en-GB"/>
        </w:rPr>
        <w:t>S</w:t>
      </w:r>
      <w:r w:rsidR="009E45AA" w:rsidRPr="001625C3">
        <w:rPr>
          <w:lang w:val="en-GB"/>
        </w:rPr>
        <w:t xml:space="preserve">ection 4 </w:t>
      </w:r>
      <w:r w:rsidRPr="001625C3">
        <w:rPr>
          <w:lang w:val="en-GB"/>
        </w:rPr>
        <w:t>address</w:t>
      </w:r>
      <w:r w:rsidR="00596685">
        <w:rPr>
          <w:lang w:val="en-GB"/>
        </w:rPr>
        <w:t>es</w:t>
      </w:r>
      <w:r w:rsidRPr="001625C3">
        <w:rPr>
          <w:lang w:val="en-GB"/>
        </w:rPr>
        <w:t xml:space="preserve"> the integrated approach to territorial development</w:t>
      </w:r>
      <w:r w:rsidR="009E45AA" w:rsidRPr="001625C3">
        <w:rPr>
          <w:lang w:val="en-GB"/>
        </w:rPr>
        <w:t xml:space="preserve">. </w:t>
      </w:r>
      <w:r w:rsidR="00596685">
        <w:rPr>
          <w:lang w:val="en-GB"/>
        </w:rPr>
        <w:t xml:space="preserve">But the text does not set out the linkage between the Caribbean programme and the EU’s strategy for the Atlantic </w:t>
      </w:r>
      <w:r w:rsidR="00596685" w:rsidRPr="00596685">
        <w:rPr>
          <w:lang w:val="en-GB"/>
        </w:rPr>
        <w:lastRenderedPageBreak/>
        <w:t>Area</w:t>
      </w:r>
      <w:r w:rsidR="009E45AA" w:rsidRPr="00596685">
        <w:rPr>
          <w:lang w:val="en-GB"/>
        </w:rPr>
        <w:t>.</w:t>
      </w:r>
    </w:p>
    <w:p w14:paraId="6CFBFA9F" w14:textId="77777777" w:rsidR="009E45AA" w:rsidRPr="00CB6671" w:rsidRDefault="00596685" w:rsidP="009E45AA">
      <w:pPr>
        <w:rPr>
          <w:highlight w:val="cyan"/>
          <w:lang w:val="en-GB"/>
        </w:rPr>
      </w:pPr>
      <w:r w:rsidRPr="00596685">
        <w:rPr>
          <w:lang w:val="en-GB"/>
        </w:rPr>
        <w:t>S</w:t>
      </w:r>
      <w:r w:rsidR="009E45AA" w:rsidRPr="00596685">
        <w:rPr>
          <w:lang w:val="en-GB"/>
        </w:rPr>
        <w:t xml:space="preserve">ection 6 </w:t>
      </w:r>
      <w:r w:rsidRPr="00596685">
        <w:rPr>
          <w:lang w:val="en-GB"/>
        </w:rPr>
        <w:t>addresses</w:t>
      </w:r>
      <w:r w:rsidR="009E45AA" w:rsidRPr="00596685">
        <w:rPr>
          <w:lang w:val="en-GB"/>
        </w:rPr>
        <w:t xml:space="preserve"> </w:t>
      </w:r>
      <w:r w:rsidRPr="00596685">
        <w:rPr>
          <w:lang w:val="en-GB"/>
        </w:rPr>
        <w:t>the issue of inter-programme coordination</w:t>
      </w:r>
      <w:r w:rsidR="009E45AA" w:rsidRPr="00596685">
        <w:rPr>
          <w:lang w:val="en-GB"/>
        </w:rPr>
        <w:t xml:space="preserve">. </w:t>
      </w:r>
      <w:r w:rsidRPr="001833CA">
        <w:rPr>
          <w:lang w:val="en-GB"/>
        </w:rPr>
        <w:t>The text announces the creation of a technical liaison body for regional cooperation</w:t>
      </w:r>
      <w:r w:rsidR="009E45AA" w:rsidRPr="001833CA">
        <w:rPr>
          <w:lang w:val="en-GB"/>
        </w:rPr>
        <w:t xml:space="preserve">, </w:t>
      </w:r>
      <w:r w:rsidR="0001619B">
        <w:rPr>
          <w:lang w:val="en-GB"/>
        </w:rPr>
        <w:t xml:space="preserve">the </w:t>
      </w:r>
      <w:r w:rsidR="0001619B" w:rsidRPr="0001619B">
        <w:rPr>
          <w:b/>
          <w:lang w:val="en-GB"/>
        </w:rPr>
        <w:t>Caribbean/Amazon ERDF/EDF Technical Committee</w:t>
      </w:r>
      <w:r w:rsidR="009E45AA" w:rsidRPr="0001619B">
        <w:rPr>
          <w:lang w:val="en-GB"/>
        </w:rPr>
        <w:t xml:space="preserve"> </w:t>
      </w:r>
      <w:r w:rsidRPr="001833CA">
        <w:rPr>
          <w:lang w:val="en-GB"/>
        </w:rPr>
        <w:t>which will meet in order to study opportunities to co-finance projects</w:t>
      </w:r>
      <w:r w:rsidR="009E45AA" w:rsidRPr="001833CA">
        <w:rPr>
          <w:lang w:val="en-GB"/>
        </w:rPr>
        <w:t xml:space="preserve"> </w:t>
      </w:r>
      <w:r w:rsidR="001833CA" w:rsidRPr="001833CA">
        <w:rPr>
          <w:lang w:val="en-GB"/>
        </w:rPr>
        <w:t>(for the Caribbean ETD programme with the EDF/ERDF</w:t>
      </w:r>
      <w:r w:rsidR="009E45AA" w:rsidRPr="001833CA">
        <w:rPr>
          <w:lang w:val="en-GB"/>
        </w:rPr>
        <w:t xml:space="preserve">, </w:t>
      </w:r>
      <w:r w:rsidR="001833CA" w:rsidRPr="001833CA">
        <w:rPr>
          <w:lang w:val="en-GB"/>
        </w:rPr>
        <w:t>but also with the OP ETC programmes for</w:t>
      </w:r>
      <w:r w:rsidR="009E45AA" w:rsidRPr="001833CA">
        <w:rPr>
          <w:lang w:val="en-GB"/>
        </w:rPr>
        <w:t xml:space="preserve"> Saint-Martin/Si</w:t>
      </w:r>
      <w:r w:rsidR="001833CA" w:rsidRPr="001833CA">
        <w:rPr>
          <w:lang w:val="en-GB"/>
        </w:rPr>
        <w:t>nt Maarten and Amazon</w:t>
      </w:r>
      <w:r w:rsidR="009E45AA" w:rsidRPr="001833CA">
        <w:rPr>
          <w:lang w:val="en-GB"/>
        </w:rPr>
        <w:t>/</w:t>
      </w:r>
      <w:r w:rsidR="001833CA" w:rsidRPr="001833CA">
        <w:rPr>
          <w:lang w:val="en-GB"/>
        </w:rPr>
        <w:t>Guiana Shield)</w:t>
      </w:r>
      <w:r w:rsidR="009E45AA" w:rsidRPr="001833CA">
        <w:rPr>
          <w:lang w:val="en-GB"/>
        </w:rPr>
        <w:t xml:space="preserve">. </w:t>
      </w:r>
      <w:r w:rsidR="001833CA" w:rsidRPr="00CB6671">
        <w:rPr>
          <w:lang w:val="en-GB"/>
        </w:rPr>
        <w:t>The arrangements and procedures for coordination with other programmes implemented in each EU territory are not however specified.</w:t>
      </w:r>
    </w:p>
    <w:p w14:paraId="19CA993B" w14:textId="77777777" w:rsidR="009E45AA" w:rsidRPr="00DD1C38" w:rsidRDefault="00CE081B" w:rsidP="009E45AA">
      <w:pPr>
        <w:rPr>
          <w:lang w:val="en-GB"/>
        </w:rPr>
      </w:pPr>
      <w:r w:rsidRPr="00910810">
        <w:rPr>
          <w:lang w:val="en-GB"/>
        </w:rPr>
        <w:t xml:space="preserve">It is important to point out that the </w:t>
      </w:r>
      <w:r w:rsidR="00910810" w:rsidRPr="00910810">
        <w:rPr>
          <w:lang w:val="en-GB"/>
        </w:rPr>
        <w:t>goal of developing</w:t>
      </w:r>
      <w:r w:rsidRPr="00910810">
        <w:rPr>
          <w:lang w:val="en-GB"/>
        </w:rPr>
        <w:t xml:space="preserve"> economic activity and trade in the Caribbean</w:t>
      </w:r>
      <w:r w:rsidR="00BC74F4">
        <w:rPr>
          <w:lang w:val="en-GB"/>
        </w:rPr>
        <w:t xml:space="preserve"> needs to balance against a set of potentially conflicting objectives</w:t>
      </w:r>
      <w:r w:rsidR="00910810" w:rsidRPr="00910810">
        <w:rPr>
          <w:lang w:val="en-GB"/>
        </w:rPr>
        <w:t xml:space="preserve"> stemming from competition between countries </w:t>
      </w:r>
      <w:r w:rsidR="00910810" w:rsidRPr="00BC74F4">
        <w:rPr>
          <w:lang w:val="en-GB"/>
        </w:rPr>
        <w:t>having significantly different costs and regulatory contexts</w:t>
      </w:r>
      <w:r w:rsidR="009E45AA" w:rsidRPr="00BC74F4">
        <w:rPr>
          <w:lang w:val="en-GB"/>
        </w:rPr>
        <w:t xml:space="preserve">. </w:t>
      </w:r>
      <w:r w:rsidR="00B80BBC" w:rsidRPr="00BC74F4">
        <w:rPr>
          <w:lang w:val="en-GB"/>
        </w:rPr>
        <w:t>Every local authority must</w:t>
      </w:r>
      <w:r w:rsidR="009E45AA" w:rsidRPr="00BC74F4">
        <w:rPr>
          <w:lang w:val="en-GB"/>
        </w:rPr>
        <w:t xml:space="preserve"> </w:t>
      </w:r>
      <w:r w:rsidR="00BC74F4" w:rsidRPr="00BC74F4">
        <w:rPr>
          <w:lang w:val="en-GB"/>
        </w:rPr>
        <w:t xml:space="preserve">keep in review; to the extent that their policy mandates </w:t>
      </w:r>
      <w:r w:rsidR="0044365F">
        <w:rPr>
          <w:lang w:val="en-GB"/>
        </w:rPr>
        <w:t>require/</w:t>
      </w:r>
      <w:r w:rsidR="00BC74F4" w:rsidRPr="00BC74F4">
        <w:rPr>
          <w:lang w:val="en-GB"/>
        </w:rPr>
        <w:t>allow</w:t>
      </w:r>
      <w:r w:rsidR="009E45AA" w:rsidRPr="00BC74F4">
        <w:rPr>
          <w:lang w:val="en-GB"/>
        </w:rPr>
        <w:t xml:space="preserve">, </w:t>
      </w:r>
      <w:r w:rsidR="00BC74F4" w:rsidRPr="00BC74F4">
        <w:rPr>
          <w:lang w:val="en-GB"/>
        </w:rPr>
        <w:t xml:space="preserve">the consistency between </w:t>
      </w:r>
      <w:r w:rsidR="00BC74F4" w:rsidRPr="0044365F">
        <w:rPr>
          <w:lang w:val="en-GB"/>
        </w:rPr>
        <w:t>the cooperation policy driven by the Caribbean ETC programme</w:t>
      </w:r>
      <w:r w:rsidR="009E45AA" w:rsidRPr="0044365F">
        <w:rPr>
          <w:lang w:val="en-GB"/>
        </w:rPr>
        <w:t xml:space="preserve">, </w:t>
      </w:r>
      <w:r w:rsidR="00BC74F4" w:rsidRPr="0044365F">
        <w:rPr>
          <w:lang w:val="en-GB"/>
        </w:rPr>
        <w:t xml:space="preserve">and </w:t>
      </w:r>
      <w:r w:rsidR="0044365F" w:rsidRPr="00DD1C38">
        <w:rPr>
          <w:lang w:val="en-GB"/>
        </w:rPr>
        <w:t xml:space="preserve">their </w:t>
      </w:r>
      <w:r w:rsidR="00BC74F4" w:rsidRPr="00DD1C38">
        <w:rPr>
          <w:lang w:val="en-GB"/>
        </w:rPr>
        <w:t xml:space="preserve">other policies </w:t>
      </w:r>
      <w:r w:rsidR="0044365F" w:rsidRPr="00DD1C38">
        <w:rPr>
          <w:lang w:val="en-GB"/>
        </w:rPr>
        <w:t>on, in particular</w:t>
      </w:r>
      <w:r w:rsidR="009E45AA" w:rsidRPr="00DD1C38">
        <w:rPr>
          <w:lang w:val="en-GB"/>
        </w:rPr>
        <w:t>:</w:t>
      </w:r>
    </w:p>
    <w:p w14:paraId="0C651C77" w14:textId="77777777" w:rsidR="009E45AA" w:rsidRPr="00DD1C38" w:rsidRDefault="007646DB" w:rsidP="00353AAA">
      <w:pPr>
        <w:pStyle w:val="Listepuces1"/>
        <w:rPr>
          <w:lang w:val="en-GB"/>
        </w:rPr>
      </w:pPr>
      <w:r w:rsidRPr="00DD1C38">
        <w:rPr>
          <w:lang w:val="en-GB"/>
        </w:rPr>
        <w:t>Import controls (standar</w:t>
      </w:r>
      <w:r w:rsidR="00DD1C38" w:rsidRPr="00DD1C38">
        <w:rPr>
          <w:lang w:val="en-GB"/>
        </w:rPr>
        <w:t>d</w:t>
      </w:r>
      <w:r w:rsidRPr="00DD1C38">
        <w:rPr>
          <w:lang w:val="en-GB"/>
        </w:rPr>
        <w:t>s</w:t>
      </w:r>
      <w:r w:rsidR="009E45AA" w:rsidRPr="00DD1C38">
        <w:rPr>
          <w:lang w:val="en-GB"/>
        </w:rPr>
        <w:t xml:space="preserve">, taxes </w:t>
      </w:r>
      <w:r w:rsidRPr="00DD1C38">
        <w:rPr>
          <w:lang w:val="en-GB"/>
        </w:rPr>
        <w:t>and in particular the</w:t>
      </w:r>
      <w:r w:rsidR="009E45AA" w:rsidRPr="00DD1C38">
        <w:rPr>
          <w:lang w:val="en-GB"/>
        </w:rPr>
        <w:t xml:space="preserve"> </w:t>
      </w:r>
      <w:r w:rsidR="00DD1C38" w:rsidRPr="00DD1C38">
        <w:rPr>
          <w:lang w:val="en-GB"/>
        </w:rPr>
        <w:t xml:space="preserve">management of dock dues by the </w:t>
      </w:r>
      <w:r w:rsidR="001C1AA7">
        <w:rPr>
          <w:lang w:val="en-GB"/>
        </w:rPr>
        <w:t>OR</w:t>
      </w:r>
      <w:r w:rsidR="009E45AA" w:rsidRPr="00DD1C38">
        <w:rPr>
          <w:lang w:val="en-GB"/>
        </w:rPr>
        <w:t>)</w:t>
      </w:r>
      <w:r w:rsidR="001F055E">
        <w:rPr>
          <w:lang w:val="en-GB"/>
        </w:rPr>
        <w:t>;</w:t>
      </w:r>
    </w:p>
    <w:p w14:paraId="1E01C545" w14:textId="77777777" w:rsidR="009E45AA" w:rsidRPr="00DD1C38" w:rsidRDefault="00DD1C38" w:rsidP="00353AAA">
      <w:pPr>
        <w:pStyle w:val="Listepuces1"/>
        <w:rPr>
          <w:lang w:val="en-GB"/>
        </w:rPr>
      </w:pPr>
      <w:r w:rsidRPr="00DD1C38">
        <w:rPr>
          <w:lang w:val="en-GB"/>
        </w:rPr>
        <w:t>The promotion of exports</w:t>
      </w:r>
      <w:r w:rsidR="009E45AA" w:rsidRPr="00DD1C38">
        <w:rPr>
          <w:lang w:val="en-GB"/>
        </w:rPr>
        <w:t xml:space="preserve"> (</w:t>
      </w:r>
      <w:r w:rsidRPr="00DD1C38">
        <w:rPr>
          <w:lang w:val="en-GB"/>
        </w:rPr>
        <w:t xml:space="preserve">import/export support under the Specific Supply Arrangements financed by </w:t>
      </w:r>
      <w:r w:rsidR="009E45AA" w:rsidRPr="00DD1C38">
        <w:rPr>
          <w:lang w:val="en-GB"/>
        </w:rPr>
        <w:t>POSEI)</w:t>
      </w:r>
      <w:r w:rsidR="001F055E">
        <w:rPr>
          <w:lang w:val="en-GB"/>
        </w:rPr>
        <w:t>;</w:t>
      </w:r>
    </w:p>
    <w:p w14:paraId="44F998D8" w14:textId="77777777" w:rsidR="009E45AA" w:rsidRPr="005A7EB2" w:rsidRDefault="00DD1C38" w:rsidP="00353AAA">
      <w:pPr>
        <w:pStyle w:val="Listepuces1"/>
        <w:rPr>
          <w:lang w:val="en-GB"/>
        </w:rPr>
      </w:pPr>
      <w:r w:rsidRPr="00DD1C38">
        <w:rPr>
          <w:lang w:val="en-GB"/>
        </w:rPr>
        <w:t xml:space="preserve">Local or ‘place-based’ (endogenous) development (aid for local production </w:t>
      </w:r>
      <w:r w:rsidR="009E45AA" w:rsidRPr="00DD1C38">
        <w:rPr>
          <w:lang w:val="en-GB"/>
        </w:rPr>
        <w:t xml:space="preserve">versus </w:t>
      </w:r>
      <w:r w:rsidRPr="00DD1C38">
        <w:rPr>
          <w:lang w:val="en-GB"/>
        </w:rPr>
        <w:t xml:space="preserve">aid </w:t>
      </w:r>
      <w:r w:rsidRPr="005A7EB2">
        <w:rPr>
          <w:lang w:val="en-GB"/>
        </w:rPr>
        <w:t>for export support</w:t>
      </w:r>
      <w:r w:rsidR="009E45AA" w:rsidRPr="005A7EB2">
        <w:rPr>
          <w:lang w:val="en-GB"/>
        </w:rPr>
        <w:t>)</w:t>
      </w:r>
      <w:r w:rsidR="001F055E">
        <w:rPr>
          <w:lang w:val="en-GB"/>
        </w:rPr>
        <w:t>;</w:t>
      </w:r>
    </w:p>
    <w:p w14:paraId="366979D3" w14:textId="77777777" w:rsidR="009E45AA" w:rsidRPr="003B0BB9" w:rsidRDefault="00DD1C38" w:rsidP="00353AAA">
      <w:pPr>
        <w:pStyle w:val="Listepuces1"/>
      </w:pPr>
      <w:r w:rsidRPr="003B0BB9">
        <w:t>The issue of migration flows</w:t>
      </w:r>
      <w:r w:rsidR="001F055E">
        <w:t>;</w:t>
      </w:r>
    </w:p>
    <w:p w14:paraId="077367F3" w14:textId="77777777" w:rsidR="009E45AA" w:rsidRPr="003B0BB9" w:rsidRDefault="005A7EB2" w:rsidP="00353AAA">
      <w:pPr>
        <w:pStyle w:val="Listepuces1"/>
        <w:rPr>
          <w:lang w:val="en-GB"/>
        </w:rPr>
      </w:pPr>
      <w:r w:rsidRPr="003B0BB9">
        <w:rPr>
          <w:lang w:val="en-GB"/>
        </w:rPr>
        <w:t>The health care system</w:t>
      </w:r>
      <w:r w:rsidR="009E45AA" w:rsidRPr="003B0BB9">
        <w:rPr>
          <w:lang w:val="en-GB"/>
        </w:rPr>
        <w:t xml:space="preserve"> (</w:t>
      </w:r>
      <w:r w:rsidRPr="003B0BB9">
        <w:rPr>
          <w:lang w:val="en-GB"/>
        </w:rPr>
        <w:t>access to which is limited for foreigners</w:t>
      </w:r>
      <w:r w:rsidR="009E45AA" w:rsidRPr="003B0BB9">
        <w:rPr>
          <w:lang w:val="en-GB"/>
        </w:rPr>
        <w:t>)</w:t>
      </w:r>
      <w:r w:rsidR="001F055E">
        <w:rPr>
          <w:lang w:val="en-GB"/>
        </w:rPr>
        <w:t>;</w:t>
      </w:r>
    </w:p>
    <w:p w14:paraId="71679603" w14:textId="77777777" w:rsidR="009E45AA" w:rsidRPr="005A7EB2" w:rsidRDefault="005A7EB2" w:rsidP="00353AAA">
      <w:pPr>
        <w:pStyle w:val="Listepuces1"/>
        <w:rPr>
          <w:lang w:val="en-GB"/>
        </w:rPr>
      </w:pPr>
      <w:r w:rsidRPr="005A7EB2">
        <w:rPr>
          <w:lang w:val="en-GB"/>
        </w:rPr>
        <w:t>General and vocational education provision (in particula</w:t>
      </w:r>
      <w:r w:rsidR="009E45AA" w:rsidRPr="005A7EB2">
        <w:rPr>
          <w:lang w:val="en-GB"/>
        </w:rPr>
        <w:t>r</w:t>
      </w:r>
      <w:r w:rsidRPr="005A7EB2">
        <w:rPr>
          <w:lang w:val="en-GB"/>
        </w:rPr>
        <w:t>, support for student and professional mobility</w:t>
      </w:r>
      <w:r>
        <w:rPr>
          <w:lang w:val="en-GB"/>
        </w:rPr>
        <w:t>,</w:t>
      </w:r>
      <w:r w:rsidR="009E45AA" w:rsidRPr="005A7EB2">
        <w:rPr>
          <w:lang w:val="en-GB"/>
        </w:rPr>
        <w:t xml:space="preserve"> </w:t>
      </w:r>
      <w:r w:rsidRPr="005A7EB2">
        <w:rPr>
          <w:lang w:val="en-GB"/>
        </w:rPr>
        <w:t>which essentially relates to Europe and mainland France</w:t>
      </w:r>
      <w:r w:rsidR="009E45AA" w:rsidRPr="005A7EB2">
        <w:rPr>
          <w:lang w:val="en-GB"/>
        </w:rPr>
        <w:t>)</w:t>
      </w:r>
      <w:r w:rsidR="001F055E">
        <w:rPr>
          <w:lang w:val="en-GB"/>
        </w:rPr>
        <w:t>.</w:t>
      </w:r>
    </w:p>
    <w:p w14:paraId="2DF2EEE5" w14:textId="77777777" w:rsidR="0046207A" w:rsidRPr="005A7EB2" w:rsidRDefault="0046207A" w:rsidP="00F630D8">
      <w:pPr>
        <w:widowControl/>
        <w:suppressAutoHyphens w:val="0"/>
        <w:spacing w:before="0" w:after="0" w:line="240" w:lineRule="auto"/>
        <w:rPr>
          <w:highlight w:val="yellow"/>
          <w:lang w:val="en-GB"/>
        </w:rPr>
      </w:pPr>
    </w:p>
    <w:p w14:paraId="5BC3A021" w14:textId="77777777" w:rsidR="00610B6D" w:rsidRPr="00914BFE" w:rsidRDefault="00914BFE" w:rsidP="00C6346E">
      <w:pPr>
        <w:pStyle w:val="Titre2"/>
        <w:rPr>
          <w:lang w:val="en-GB"/>
        </w:rPr>
      </w:pPr>
      <w:bookmarkStart w:id="40" w:name="_Toc436753642"/>
      <w:r w:rsidRPr="00914BFE">
        <w:rPr>
          <w:lang w:val="en-GB"/>
        </w:rPr>
        <w:t>Appraisal of the programme’s intervention</w:t>
      </w:r>
      <w:r w:rsidR="00EE03D6">
        <w:rPr>
          <w:lang w:val="en-GB"/>
        </w:rPr>
        <w:t xml:space="preserve"> logic</w:t>
      </w:r>
      <w:bookmarkEnd w:id="40"/>
    </w:p>
    <w:p w14:paraId="7AE30320" w14:textId="77777777" w:rsidR="005A7EB2" w:rsidRPr="0001619B" w:rsidRDefault="00EE03D6" w:rsidP="005A7EB2">
      <w:pPr>
        <w:pStyle w:val="Titre5"/>
        <w:rPr>
          <w:lang w:val="en-GB"/>
        </w:rPr>
      </w:pPr>
      <w:r w:rsidRPr="0001619B">
        <w:rPr>
          <w:lang w:val="en-GB"/>
        </w:rPr>
        <w:t>Refer to sections 1 &amp; 2 of the programme</w:t>
      </w:r>
    </w:p>
    <w:p w14:paraId="71FBED77" w14:textId="77777777" w:rsidR="005A7EB2" w:rsidRPr="0001619B" w:rsidRDefault="00EE03D6" w:rsidP="005A7EB2">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01619B">
        <w:rPr>
          <w:i/>
          <w:u w:val="single"/>
          <w:lang w:val="en-GB"/>
        </w:rPr>
        <w:t>Evaluation criteria</w:t>
      </w:r>
    </w:p>
    <w:p w14:paraId="68D1DE65" w14:textId="77777777" w:rsidR="005A7EB2" w:rsidRPr="00EE03D6" w:rsidRDefault="005A7EB2" w:rsidP="005A7EB2">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01619B">
        <w:rPr>
          <w:i/>
          <w:lang w:val="en-GB"/>
        </w:rPr>
        <w:t xml:space="preserve">f) </w:t>
      </w:r>
      <w:r w:rsidR="00EE03D6" w:rsidRPr="0001619B">
        <w:rPr>
          <w:i/>
          <w:lang w:val="en-GB"/>
        </w:rPr>
        <w:t xml:space="preserve">how the </w:t>
      </w:r>
      <w:r w:rsidR="009849B4" w:rsidRPr="0001619B">
        <w:rPr>
          <w:i/>
          <w:lang w:val="en-GB"/>
        </w:rPr>
        <w:t xml:space="preserve">expected </w:t>
      </w:r>
      <w:r w:rsidR="00EE03D6" w:rsidRPr="0001619B">
        <w:rPr>
          <w:i/>
          <w:lang w:val="en-GB"/>
        </w:rPr>
        <w:t xml:space="preserve">outputs </w:t>
      </w:r>
      <w:r w:rsidR="009849B4" w:rsidRPr="0001619B">
        <w:rPr>
          <w:i/>
          <w:lang w:val="en-GB"/>
        </w:rPr>
        <w:t xml:space="preserve">will contribute to </w:t>
      </w:r>
      <w:r w:rsidR="00EE03D6" w:rsidRPr="0001619B">
        <w:rPr>
          <w:i/>
          <w:lang w:val="en-GB"/>
        </w:rPr>
        <w:t>results</w:t>
      </w:r>
      <w:r w:rsidRPr="0001619B">
        <w:rPr>
          <w:i/>
          <w:lang w:val="en-GB"/>
        </w:rPr>
        <w:t>;</w:t>
      </w:r>
    </w:p>
    <w:p w14:paraId="564DC5BF" w14:textId="77777777" w:rsidR="005A7EB2" w:rsidRPr="00EE03D6" w:rsidRDefault="005A7EB2" w:rsidP="00FF0B69">
      <w:pPr>
        <w:rPr>
          <w:lang w:val="en-GB" w:eastAsia="fr-FR"/>
        </w:rPr>
      </w:pPr>
    </w:p>
    <w:p w14:paraId="00A8104D" w14:textId="77777777" w:rsidR="002862B8" w:rsidRPr="00B414C7" w:rsidRDefault="00B414C7" w:rsidP="00FF0B69">
      <w:pPr>
        <w:rPr>
          <w:lang w:val="en-GB" w:eastAsia="fr-FR"/>
        </w:rPr>
      </w:pPr>
      <w:r w:rsidRPr="00B414C7">
        <w:rPr>
          <w:lang w:val="en-GB" w:eastAsia="fr-FR"/>
        </w:rPr>
        <w:t xml:space="preserve">Tables 1 and </w:t>
      </w:r>
      <w:r w:rsidR="002862B8" w:rsidRPr="00B414C7">
        <w:rPr>
          <w:lang w:val="en-GB" w:eastAsia="fr-FR"/>
        </w:rPr>
        <w:t xml:space="preserve">2 </w:t>
      </w:r>
      <w:r w:rsidRPr="00B414C7">
        <w:rPr>
          <w:lang w:val="en-GB" w:eastAsia="fr-FR"/>
        </w:rPr>
        <w:t>help the reader to understand</w:t>
      </w:r>
      <w:r w:rsidR="00FF0B69" w:rsidRPr="00B414C7">
        <w:rPr>
          <w:lang w:val="en-GB" w:eastAsia="fr-FR"/>
        </w:rPr>
        <w:t>:</w:t>
      </w:r>
    </w:p>
    <w:p w14:paraId="4A85FA44" w14:textId="77777777" w:rsidR="002862B8" w:rsidRPr="00B414C7" w:rsidRDefault="00B414C7" w:rsidP="00353AAA">
      <w:pPr>
        <w:pStyle w:val="Listepuces1"/>
        <w:rPr>
          <w:lang w:val="en-GB"/>
        </w:rPr>
      </w:pPr>
      <w:r w:rsidRPr="00B414C7">
        <w:rPr>
          <w:lang w:val="en-GB"/>
        </w:rPr>
        <w:t>The justification for the se</w:t>
      </w:r>
      <w:r w:rsidR="002862B8" w:rsidRPr="00B414C7">
        <w:rPr>
          <w:lang w:val="en-GB"/>
        </w:rPr>
        <w:t xml:space="preserve">lection </w:t>
      </w:r>
      <w:r w:rsidRPr="00B414C7">
        <w:rPr>
          <w:lang w:val="en-GB"/>
        </w:rPr>
        <w:t>of the investment priorities</w:t>
      </w:r>
    </w:p>
    <w:p w14:paraId="10DEE790" w14:textId="77777777" w:rsidR="002862B8" w:rsidRPr="00B414C7" w:rsidRDefault="00B414C7" w:rsidP="00353AAA">
      <w:pPr>
        <w:pStyle w:val="Listepuces1"/>
        <w:rPr>
          <w:lang w:val="en-GB"/>
        </w:rPr>
      </w:pPr>
      <w:r w:rsidRPr="00B414C7">
        <w:rPr>
          <w:lang w:val="en-GB"/>
        </w:rPr>
        <w:t>The investment strategy (summary overview)</w:t>
      </w:r>
    </w:p>
    <w:p w14:paraId="52662A9F" w14:textId="77777777" w:rsidR="002862B8" w:rsidRPr="00283B6C" w:rsidRDefault="00EE03D6" w:rsidP="00FF0B69">
      <w:pPr>
        <w:rPr>
          <w:lang w:val="en-GB" w:eastAsia="fr-FR"/>
        </w:rPr>
      </w:pPr>
      <w:r>
        <w:rPr>
          <w:lang w:val="en-GB" w:eastAsia="fr-FR"/>
        </w:rPr>
        <w:t>A</w:t>
      </w:r>
      <w:r w:rsidR="00B414C7" w:rsidRPr="00283B6C">
        <w:rPr>
          <w:lang w:val="en-GB" w:eastAsia="fr-FR"/>
        </w:rPr>
        <w:t xml:space="preserve"> </w:t>
      </w:r>
      <w:r>
        <w:rPr>
          <w:lang w:val="en-GB" w:eastAsia="fr-FR"/>
        </w:rPr>
        <w:t xml:space="preserve">detailed </w:t>
      </w:r>
      <w:r w:rsidR="00B414C7" w:rsidRPr="00283B6C">
        <w:rPr>
          <w:lang w:val="en-GB" w:eastAsia="fr-FR"/>
        </w:rPr>
        <w:t xml:space="preserve">description of the intervention </w:t>
      </w:r>
      <w:r>
        <w:rPr>
          <w:lang w:val="en-GB" w:eastAsia="fr-FR"/>
        </w:rPr>
        <w:t xml:space="preserve">logic for each specific objective is set out </w:t>
      </w:r>
      <w:r w:rsidR="00B414C7" w:rsidRPr="00283B6C">
        <w:rPr>
          <w:lang w:val="en-GB" w:eastAsia="fr-FR"/>
        </w:rPr>
        <w:t xml:space="preserve">in </w:t>
      </w:r>
      <w:r w:rsidR="00283B6C" w:rsidRPr="00283B6C">
        <w:rPr>
          <w:lang w:val="en-GB" w:eastAsia="fr-FR"/>
        </w:rPr>
        <w:t>section 2 of the OP</w:t>
      </w:r>
      <w:r w:rsidR="00357AFD" w:rsidRPr="00283B6C">
        <w:rPr>
          <w:lang w:val="en-GB" w:eastAsia="fr-FR"/>
        </w:rPr>
        <w:t>.</w:t>
      </w:r>
    </w:p>
    <w:tbl>
      <w:tblPr>
        <w:tblW w:w="5442" w:type="pct"/>
        <w:tblInd w:w="-404" w:type="dxa"/>
        <w:tblLayout w:type="fixed"/>
        <w:tblCellMar>
          <w:left w:w="0" w:type="dxa"/>
          <w:right w:w="0" w:type="dxa"/>
        </w:tblCellMar>
        <w:tblLook w:val="0620" w:firstRow="1" w:lastRow="0" w:firstColumn="0" w:lastColumn="0" w:noHBand="1" w:noVBand="1"/>
      </w:tblPr>
      <w:tblGrid>
        <w:gridCol w:w="1984"/>
        <w:gridCol w:w="2552"/>
        <w:gridCol w:w="3687"/>
        <w:gridCol w:w="1699"/>
      </w:tblGrid>
      <w:tr w:rsidR="00800EBA" w:rsidRPr="00C84340" w14:paraId="2F06D536" w14:textId="77777777" w:rsidTr="001F055E">
        <w:trPr>
          <w:trHeight w:val="20"/>
          <w:tblHeader/>
        </w:trPr>
        <w:tc>
          <w:tcPr>
            <w:tcW w:w="1000" w:type="pct"/>
            <w:tcBorders>
              <w:top w:val="single" w:sz="8" w:space="0" w:color="FFFFFF"/>
              <w:left w:val="single" w:sz="8" w:space="0" w:color="FFFFFF"/>
              <w:bottom w:val="single" w:sz="24" w:space="0" w:color="FFFFFF"/>
              <w:right w:val="single" w:sz="8" w:space="0" w:color="FFFFFF"/>
            </w:tcBorders>
            <w:shd w:val="clear" w:color="auto" w:fill="144A9D"/>
            <w:tcMar>
              <w:top w:w="15" w:type="dxa"/>
              <w:left w:w="22" w:type="dxa"/>
              <w:bottom w:w="0" w:type="dxa"/>
              <w:right w:w="22" w:type="dxa"/>
            </w:tcMar>
            <w:vAlign w:val="center"/>
            <w:hideMark/>
          </w:tcPr>
          <w:p w14:paraId="347DEF27" w14:textId="77777777" w:rsidR="00800EBA" w:rsidRPr="00C84340" w:rsidRDefault="008E358E" w:rsidP="001F055E">
            <w:pPr>
              <w:pStyle w:val="Tableau"/>
              <w:rPr>
                <w:rFonts w:ascii="Arial Narrow" w:hAnsi="Arial Narrow"/>
                <w:color w:val="FFFFFF" w:themeColor="background1"/>
              </w:rPr>
            </w:pPr>
            <w:r w:rsidRPr="00C84340">
              <w:rPr>
                <w:rFonts w:ascii="Arial Narrow" w:hAnsi="Arial Narrow"/>
                <w:color w:val="FFFFFF" w:themeColor="background1"/>
              </w:rPr>
              <w:t>Investment Priority</w:t>
            </w:r>
          </w:p>
        </w:tc>
        <w:tc>
          <w:tcPr>
            <w:tcW w:w="1286" w:type="pct"/>
            <w:tcBorders>
              <w:top w:val="single" w:sz="8" w:space="0" w:color="FFFFFF"/>
              <w:left w:val="single" w:sz="8" w:space="0" w:color="FFFFFF"/>
              <w:bottom w:val="single" w:sz="24" w:space="0" w:color="FFFFFF"/>
              <w:right w:val="single" w:sz="8" w:space="0" w:color="FFFFFF"/>
            </w:tcBorders>
            <w:shd w:val="clear" w:color="auto" w:fill="144A9D"/>
            <w:tcMar>
              <w:top w:w="15" w:type="dxa"/>
              <w:left w:w="22" w:type="dxa"/>
              <w:bottom w:w="0" w:type="dxa"/>
              <w:right w:w="22" w:type="dxa"/>
            </w:tcMar>
            <w:vAlign w:val="center"/>
            <w:hideMark/>
          </w:tcPr>
          <w:p w14:paraId="5E4C7964" w14:textId="77777777" w:rsidR="00800EBA" w:rsidRPr="001F055E" w:rsidRDefault="008E358E" w:rsidP="001F055E">
            <w:pPr>
              <w:pStyle w:val="Tableau"/>
              <w:rPr>
                <w:rFonts w:ascii="Arial Narrow" w:hAnsi="Arial Narrow"/>
                <w:color w:val="FFFFFF" w:themeColor="background1"/>
              </w:rPr>
            </w:pPr>
            <w:r w:rsidRPr="001F055E">
              <w:rPr>
                <w:rFonts w:ascii="Arial Narrow" w:hAnsi="Arial Narrow"/>
                <w:color w:val="FFFFFF" w:themeColor="background1"/>
              </w:rPr>
              <w:t>Specific Objective</w:t>
            </w:r>
          </w:p>
        </w:tc>
        <w:tc>
          <w:tcPr>
            <w:tcW w:w="1858" w:type="pct"/>
            <w:tcBorders>
              <w:top w:val="single" w:sz="8" w:space="0" w:color="FFFFFF"/>
              <w:left w:val="single" w:sz="8" w:space="0" w:color="FFFFFF"/>
              <w:bottom w:val="single" w:sz="24" w:space="0" w:color="FFFFFF"/>
              <w:right w:val="single" w:sz="8" w:space="0" w:color="FFFFFF"/>
            </w:tcBorders>
            <w:shd w:val="clear" w:color="auto" w:fill="144A9D"/>
            <w:tcMar>
              <w:top w:w="15" w:type="dxa"/>
              <w:left w:w="22" w:type="dxa"/>
              <w:bottom w:w="0" w:type="dxa"/>
              <w:right w:w="22" w:type="dxa"/>
            </w:tcMar>
            <w:vAlign w:val="center"/>
            <w:hideMark/>
          </w:tcPr>
          <w:p w14:paraId="36D9E372" w14:textId="77777777" w:rsidR="00800EBA" w:rsidRPr="00C84340" w:rsidRDefault="008E358E" w:rsidP="002B7608">
            <w:pPr>
              <w:pStyle w:val="Tableau"/>
              <w:rPr>
                <w:rFonts w:ascii="Arial Narrow" w:hAnsi="Arial Narrow"/>
                <w:color w:val="FFFFFF" w:themeColor="background1"/>
              </w:rPr>
            </w:pPr>
            <w:r w:rsidRPr="00C84340">
              <w:rPr>
                <w:rFonts w:ascii="Arial Narrow" w:hAnsi="Arial Narrow"/>
                <w:color w:val="FFFFFF" w:themeColor="background1"/>
              </w:rPr>
              <w:t>Expected Results</w:t>
            </w:r>
          </w:p>
        </w:tc>
        <w:tc>
          <w:tcPr>
            <w:tcW w:w="856" w:type="pct"/>
            <w:tcBorders>
              <w:top w:val="single" w:sz="8" w:space="0" w:color="FFFFFF"/>
              <w:left w:val="single" w:sz="8" w:space="0" w:color="FFFFFF"/>
              <w:bottom w:val="single" w:sz="24" w:space="0" w:color="FFFFFF"/>
              <w:right w:val="single" w:sz="8" w:space="0" w:color="FFFFFF"/>
            </w:tcBorders>
            <w:shd w:val="clear" w:color="auto" w:fill="144A9D"/>
            <w:tcMar>
              <w:top w:w="15" w:type="dxa"/>
              <w:left w:w="22" w:type="dxa"/>
              <w:bottom w:w="0" w:type="dxa"/>
              <w:right w:w="22" w:type="dxa"/>
            </w:tcMar>
            <w:vAlign w:val="center"/>
            <w:hideMark/>
          </w:tcPr>
          <w:p w14:paraId="5FF75864" w14:textId="77777777" w:rsidR="00800EBA" w:rsidRPr="00C84340" w:rsidRDefault="008E358E" w:rsidP="002B7608">
            <w:pPr>
              <w:pStyle w:val="Tableau"/>
              <w:rPr>
                <w:rFonts w:ascii="Arial Narrow" w:hAnsi="Arial Narrow"/>
              </w:rPr>
            </w:pPr>
            <w:r w:rsidRPr="00C84340">
              <w:rPr>
                <w:rFonts w:ascii="Arial Narrow" w:hAnsi="Arial Narrow"/>
                <w:color w:val="FFFFFF" w:themeColor="background1"/>
              </w:rPr>
              <w:t>Challenge</w:t>
            </w:r>
          </w:p>
        </w:tc>
      </w:tr>
      <w:tr w:rsidR="001F055E" w:rsidRPr="00C84340" w14:paraId="07DCB7C4" w14:textId="77777777" w:rsidTr="00377453">
        <w:trPr>
          <w:trHeight w:val="20"/>
        </w:trPr>
        <w:tc>
          <w:tcPr>
            <w:tcW w:w="1000" w:type="pct"/>
            <w:vMerge w:val="restart"/>
            <w:tcBorders>
              <w:top w:val="single" w:sz="24"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342E4D23" w14:textId="6FB90BBE" w:rsidR="001F055E" w:rsidRPr="00C84340" w:rsidRDefault="0088745A" w:rsidP="001F055E">
            <w:pPr>
              <w:pStyle w:val="Tableau"/>
              <w:rPr>
                <w:rFonts w:ascii="Arial Narrow" w:hAnsi="Arial Narrow"/>
                <w:highlight w:val="yellow"/>
                <w:lang w:val="en-GB"/>
              </w:rPr>
            </w:pPr>
            <w:r>
              <w:rPr>
                <w:rFonts w:ascii="Arial Narrow" w:hAnsi="Arial Narrow"/>
                <w:lang w:val="en-GB"/>
              </w:rPr>
              <w:t>IP3D</w:t>
            </w:r>
            <w:r w:rsidR="001F055E" w:rsidRPr="00C84340">
              <w:rPr>
                <w:rFonts w:ascii="Arial Narrow" w:hAnsi="Arial Narrow"/>
                <w:lang w:val="en-GB"/>
              </w:rPr>
              <w:t xml:space="preserve"> – Developing and implementing new business models for </w:t>
            </w:r>
            <w:r w:rsidR="001F055E" w:rsidRPr="00C84340">
              <w:rPr>
                <w:rFonts w:ascii="Arial Narrow" w:hAnsi="Arial Narrow"/>
                <w:lang w:val="en-GB"/>
              </w:rPr>
              <w:lastRenderedPageBreak/>
              <w:t>SMEs, in particular to help them internationalise their activities</w:t>
            </w:r>
          </w:p>
        </w:tc>
        <w:tc>
          <w:tcPr>
            <w:tcW w:w="1286" w:type="pct"/>
            <w:tcBorders>
              <w:top w:val="single" w:sz="24"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6F520D5B" w14:textId="77777777" w:rsidR="001F055E" w:rsidRPr="001F055E" w:rsidRDefault="001F055E" w:rsidP="001F055E">
            <w:pPr>
              <w:jc w:val="left"/>
              <w:rPr>
                <w:rFonts w:ascii="Arial Narrow" w:hAnsi="Arial Narrow"/>
              </w:rPr>
            </w:pPr>
            <w:r w:rsidRPr="001F055E">
              <w:rPr>
                <w:rFonts w:ascii="Arial Narrow" w:hAnsi="Arial Narrow"/>
              </w:rPr>
              <w:lastRenderedPageBreak/>
              <w:t xml:space="preserve">SO1-3 : Support the economic diversification of the territories through knowledge transfer </w:t>
            </w:r>
            <w:r w:rsidRPr="001F055E">
              <w:rPr>
                <w:rFonts w:ascii="Arial Narrow" w:hAnsi="Arial Narrow"/>
              </w:rPr>
              <w:lastRenderedPageBreak/>
              <w:t>and the commercialisation of innovative products</w:t>
            </w:r>
          </w:p>
        </w:tc>
        <w:tc>
          <w:tcPr>
            <w:tcW w:w="1858" w:type="pct"/>
            <w:tcBorders>
              <w:top w:val="single" w:sz="24"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39D74D80"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lastRenderedPageBreak/>
              <w:t>Innovation projects (excluding scientific cooperation), pooling of equipment, networking.</w:t>
            </w:r>
          </w:p>
        </w:tc>
        <w:tc>
          <w:tcPr>
            <w:tcW w:w="856" w:type="pct"/>
            <w:vMerge w:val="restart"/>
            <w:tcBorders>
              <w:top w:val="single" w:sz="24"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13C501A4"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 xml:space="preserve">Challenge 1 - Creating wealth and jobs by diversifying </w:t>
            </w:r>
            <w:r w:rsidRPr="00C84340">
              <w:rPr>
                <w:rFonts w:ascii="Arial Narrow" w:hAnsi="Arial Narrow"/>
                <w:lang w:val="en-GB"/>
              </w:rPr>
              <w:lastRenderedPageBreak/>
              <w:t>the Caribbean economies and increasing their competitiveness</w:t>
            </w:r>
          </w:p>
        </w:tc>
      </w:tr>
      <w:tr w:rsidR="001F055E" w:rsidRPr="00C84340" w14:paraId="157820D3" w14:textId="77777777" w:rsidTr="00377453">
        <w:trPr>
          <w:trHeight w:val="20"/>
        </w:trPr>
        <w:tc>
          <w:tcPr>
            <w:tcW w:w="1000" w:type="pct"/>
            <w:vMerge/>
            <w:tcBorders>
              <w:top w:val="single" w:sz="24" w:space="0" w:color="FFFFFF"/>
              <w:left w:val="single" w:sz="8" w:space="0" w:color="FFFFFF"/>
              <w:bottom w:val="single" w:sz="8" w:space="0" w:color="FFFFFF"/>
              <w:right w:val="single" w:sz="8" w:space="0" w:color="FFFFFF"/>
            </w:tcBorders>
            <w:vAlign w:val="center"/>
            <w:hideMark/>
          </w:tcPr>
          <w:p w14:paraId="39827CBF" w14:textId="77777777" w:rsidR="001F055E" w:rsidRPr="00C84340" w:rsidRDefault="001F055E" w:rsidP="001F055E">
            <w:pPr>
              <w:pStyle w:val="Tableau"/>
              <w:rPr>
                <w:rFonts w:ascii="Arial Narrow" w:hAnsi="Arial Narrow"/>
                <w:highlight w:val="yellow"/>
                <w:lang w:val="en-GB"/>
              </w:rPr>
            </w:pP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5DF87B1C" w14:textId="77777777" w:rsidR="001F055E" w:rsidRPr="001F055E" w:rsidRDefault="001F055E" w:rsidP="001F055E">
            <w:pPr>
              <w:jc w:val="left"/>
              <w:rPr>
                <w:rFonts w:ascii="Arial Narrow" w:hAnsi="Arial Narrow"/>
              </w:rPr>
            </w:pPr>
            <w:r w:rsidRPr="001F055E">
              <w:rPr>
                <w:rFonts w:ascii="Arial Narrow" w:hAnsi="Arial Narrow"/>
              </w:rPr>
              <w:t>SO2-4 – Create an environment conducive to increasing the volume of trade between the Caribbean territories</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2097C534"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Actions to develop entrepreneurship among young people</w:t>
            </w:r>
          </w:p>
          <w:p w14:paraId="7975222C"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Development of business &amp; economic development stakeholder networks</w:t>
            </w:r>
          </w:p>
          <w:p w14:paraId="1DACDA5D"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Training for business leaders, company directors</w:t>
            </w:r>
          </w:p>
          <w:p w14:paraId="0B41D650"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Harmonisation of technical standards and company law</w:t>
            </w:r>
          </w:p>
          <w:p w14:paraId="77C77B33"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Regulation of maritime and air transport</w:t>
            </w:r>
          </w:p>
        </w:tc>
        <w:tc>
          <w:tcPr>
            <w:tcW w:w="856" w:type="pct"/>
            <w:vMerge/>
            <w:tcBorders>
              <w:top w:val="single" w:sz="24" w:space="0" w:color="FFFFFF"/>
              <w:left w:val="single" w:sz="8" w:space="0" w:color="FFFFFF"/>
              <w:bottom w:val="single" w:sz="8" w:space="0" w:color="FFFFFF"/>
              <w:right w:val="single" w:sz="8" w:space="0" w:color="FFFFFF"/>
            </w:tcBorders>
            <w:vAlign w:val="center"/>
            <w:hideMark/>
          </w:tcPr>
          <w:p w14:paraId="3ACE3FF3" w14:textId="77777777" w:rsidR="001F055E" w:rsidRPr="00C84340" w:rsidRDefault="001F055E" w:rsidP="001F055E">
            <w:pPr>
              <w:pStyle w:val="Tableau"/>
              <w:rPr>
                <w:rFonts w:ascii="Arial Narrow" w:hAnsi="Arial Narrow"/>
                <w:highlight w:val="yellow"/>
                <w:lang w:val="en-GB"/>
              </w:rPr>
            </w:pPr>
          </w:p>
        </w:tc>
      </w:tr>
      <w:tr w:rsidR="001F055E" w:rsidRPr="00C84340" w14:paraId="6CB8E766" w14:textId="77777777" w:rsidTr="00377453">
        <w:tblPrEx>
          <w:tblLook w:val="0600" w:firstRow="0" w:lastRow="0" w:firstColumn="0" w:lastColumn="0" w:noHBand="1" w:noVBand="1"/>
        </w:tblPrEx>
        <w:trPr>
          <w:trHeight w:val="20"/>
        </w:trPr>
        <w:tc>
          <w:tcPr>
            <w:tcW w:w="10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7C53AA9C" w14:textId="04C7CECE" w:rsidR="001F055E" w:rsidRPr="0088745A" w:rsidRDefault="0088745A" w:rsidP="001F055E">
            <w:pPr>
              <w:pStyle w:val="Tableau"/>
              <w:rPr>
                <w:rFonts w:ascii="Arial Narrow" w:hAnsi="Arial Narrow"/>
                <w:lang w:val="en-GB"/>
              </w:rPr>
            </w:pPr>
            <w:r>
              <w:rPr>
                <w:rFonts w:ascii="Arial Narrow" w:hAnsi="Arial Narrow"/>
                <w:lang w:val="en-GB"/>
              </w:rPr>
              <w:t>IP5B</w:t>
            </w:r>
            <w:r w:rsidR="001F055E" w:rsidRPr="00C84340">
              <w:rPr>
                <w:rFonts w:ascii="Arial Narrow" w:hAnsi="Arial Narrow"/>
                <w:lang w:val="en-GB"/>
              </w:rPr>
              <w:t xml:space="preserve"> – promoting investment to address specific risks, ensuring disaster resilience and developing disaster</w:t>
            </w: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30C51E28" w14:textId="77777777" w:rsidR="001F055E" w:rsidRPr="001F055E" w:rsidRDefault="001F055E" w:rsidP="001F055E">
            <w:pPr>
              <w:jc w:val="left"/>
              <w:rPr>
                <w:rFonts w:ascii="Arial Narrow" w:hAnsi="Arial Narrow"/>
              </w:rPr>
            </w:pPr>
            <w:r w:rsidRPr="001F055E">
              <w:rPr>
                <w:rFonts w:ascii="Arial Narrow" w:hAnsi="Arial Narrow"/>
              </w:rPr>
              <w:t>SO5-6 – Increase territories capacity to manage/respond to natural risks/disasters</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1522A533"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Improved understanding about the impacts of natural risks</w:t>
            </w:r>
          </w:p>
          <w:p w14:paraId="6D283FA2"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Introduction of joint risk management systems</w:t>
            </w:r>
          </w:p>
        </w:tc>
        <w:tc>
          <w:tcPr>
            <w:tcW w:w="85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3C1E2D34"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Challenge 3 - Strengthening disaster risk management and prevention capacities </w:t>
            </w:r>
          </w:p>
        </w:tc>
      </w:tr>
      <w:tr w:rsidR="0088745A" w:rsidRPr="00C84340" w14:paraId="63579F46" w14:textId="77777777" w:rsidTr="00D11C7B">
        <w:tblPrEx>
          <w:tblLook w:val="0600" w:firstRow="0" w:lastRow="0" w:firstColumn="0" w:lastColumn="0" w:noHBand="1" w:noVBand="1"/>
        </w:tblPrEx>
        <w:trPr>
          <w:trHeight w:val="20"/>
        </w:trPr>
        <w:tc>
          <w:tcPr>
            <w:tcW w:w="1000" w:type="pct"/>
            <w:vMerge w:val="restart"/>
            <w:tcBorders>
              <w:top w:val="single" w:sz="8" w:space="0" w:color="FFFFFF"/>
              <w:left w:val="single" w:sz="8" w:space="0" w:color="FFFFFF"/>
              <w:right w:val="single" w:sz="8" w:space="0" w:color="FFFFFF"/>
            </w:tcBorders>
            <w:shd w:val="clear" w:color="auto" w:fill="E7E9F0"/>
            <w:tcMar>
              <w:top w:w="15" w:type="dxa"/>
              <w:left w:w="22" w:type="dxa"/>
              <w:bottom w:w="0" w:type="dxa"/>
              <w:right w:w="22" w:type="dxa"/>
            </w:tcMar>
            <w:vAlign w:val="center"/>
            <w:hideMark/>
          </w:tcPr>
          <w:p w14:paraId="0C922726" w14:textId="45D3247E" w:rsidR="0088745A" w:rsidRPr="00C84340" w:rsidRDefault="0088745A" w:rsidP="0088745A">
            <w:pPr>
              <w:pStyle w:val="Tableau"/>
              <w:rPr>
                <w:rFonts w:ascii="Arial Narrow" w:hAnsi="Arial Narrow"/>
                <w:highlight w:val="yellow"/>
                <w:lang w:val="en-GB"/>
              </w:rPr>
            </w:pPr>
            <w:r w:rsidRPr="00C84340">
              <w:rPr>
                <w:rFonts w:ascii="Arial Narrow" w:hAnsi="Arial Narrow"/>
                <w:lang w:val="en-GB"/>
              </w:rPr>
              <w:t>IP6</w:t>
            </w:r>
            <w:r>
              <w:rPr>
                <w:rFonts w:ascii="Arial Narrow" w:hAnsi="Arial Narrow"/>
                <w:lang w:val="en-GB"/>
              </w:rPr>
              <w:t>C</w:t>
            </w:r>
            <w:r w:rsidRPr="00C84340">
              <w:rPr>
                <w:rFonts w:ascii="Arial Narrow" w:hAnsi="Arial Narrow"/>
                <w:lang w:val="en-GB"/>
              </w:rPr>
              <w:t xml:space="preserve"> – protecting, promoting and developing cultural and natural heritage</w:t>
            </w: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5DF49047" w14:textId="77777777" w:rsidR="0088745A" w:rsidRPr="001F055E" w:rsidRDefault="0088745A" w:rsidP="001F055E">
            <w:pPr>
              <w:jc w:val="left"/>
              <w:rPr>
                <w:rFonts w:ascii="Arial Narrow" w:hAnsi="Arial Narrow"/>
              </w:rPr>
            </w:pPr>
            <w:r w:rsidRPr="001F055E">
              <w:rPr>
                <w:rFonts w:ascii="Arial Narrow" w:hAnsi="Arial Narrow"/>
              </w:rPr>
              <w:t>SO7-9 – Better protect and capitalise on the Caribbean’s natural and cultural heritage through joint strategies and policy instruments</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0A4FEBD5" w14:textId="77777777" w:rsidR="0088745A" w:rsidRPr="00C84340" w:rsidRDefault="0088745A" w:rsidP="001F055E">
            <w:pPr>
              <w:pStyle w:val="Tableau"/>
              <w:rPr>
                <w:rFonts w:ascii="Arial Narrow" w:hAnsi="Arial Narrow"/>
                <w:lang w:val="en-GB"/>
              </w:rPr>
            </w:pPr>
            <w:r w:rsidRPr="00C84340">
              <w:rPr>
                <w:rFonts w:ascii="Arial Narrow" w:hAnsi="Arial Narrow"/>
                <w:lang w:val="en-GB"/>
              </w:rPr>
              <w:t>Improved knowledge about the environment</w:t>
            </w:r>
          </w:p>
          <w:p w14:paraId="3716FD68" w14:textId="77777777" w:rsidR="0088745A" w:rsidRPr="00C84340" w:rsidRDefault="0088745A" w:rsidP="001F055E">
            <w:pPr>
              <w:pStyle w:val="Tableau"/>
              <w:rPr>
                <w:rFonts w:ascii="Arial Narrow" w:hAnsi="Arial Narrow"/>
                <w:lang w:val="en-GB"/>
              </w:rPr>
            </w:pPr>
            <w:r w:rsidRPr="00C84340">
              <w:rPr>
                <w:rFonts w:ascii="Arial Narrow" w:hAnsi="Arial Narrow"/>
                <w:lang w:val="en-GB"/>
              </w:rPr>
              <w:t>Design of joint strategies to protect the environment</w:t>
            </w:r>
          </w:p>
          <w:p w14:paraId="08044D03" w14:textId="77777777" w:rsidR="0088745A" w:rsidRPr="00C84340" w:rsidRDefault="0088745A" w:rsidP="001F055E">
            <w:pPr>
              <w:pStyle w:val="Tableau"/>
              <w:rPr>
                <w:rFonts w:ascii="Arial Narrow" w:hAnsi="Arial Narrow"/>
                <w:lang w:val="en-GB"/>
              </w:rPr>
            </w:pPr>
            <w:r w:rsidRPr="00C84340">
              <w:rPr>
                <w:rFonts w:ascii="Arial Narrow" w:hAnsi="Arial Narrow"/>
                <w:lang w:val="en-GB"/>
              </w:rPr>
              <w:t>Joint instruments to protect biodiversity</w:t>
            </w:r>
          </w:p>
          <w:p w14:paraId="280B117B" w14:textId="77777777" w:rsidR="0088745A" w:rsidRPr="00C84340" w:rsidRDefault="0088745A" w:rsidP="001F055E">
            <w:pPr>
              <w:pStyle w:val="Tableau"/>
              <w:rPr>
                <w:rFonts w:ascii="Arial Narrow" w:hAnsi="Arial Narrow"/>
                <w:highlight w:val="yellow"/>
                <w:lang w:val="en-GB"/>
              </w:rPr>
            </w:pPr>
            <w:r w:rsidRPr="00C84340">
              <w:rPr>
                <w:rFonts w:ascii="Arial Narrow" w:hAnsi="Arial Narrow"/>
                <w:lang w:val="en-GB"/>
              </w:rPr>
              <w:t>Initiatives in the carbon trading markets</w:t>
            </w:r>
          </w:p>
        </w:tc>
        <w:tc>
          <w:tcPr>
            <w:tcW w:w="85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4BAA67A9" w14:textId="77777777" w:rsidR="0088745A" w:rsidRPr="00C84340" w:rsidRDefault="0088745A" w:rsidP="001F055E">
            <w:pPr>
              <w:pStyle w:val="Tableau"/>
              <w:rPr>
                <w:rFonts w:ascii="Arial Narrow" w:hAnsi="Arial Narrow"/>
                <w:highlight w:val="yellow"/>
                <w:lang w:val="en-GB"/>
              </w:rPr>
            </w:pPr>
            <w:r w:rsidRPr="00C84340">
              <w:rPr>
                <w:rFonts w:ascii="Arial Narrow" w:hAnsi="Arial Narrow"/>
                <w:lang w:val="en-GB"/>
              </w:rPr>
              <w:t>Challenge 4 - Protecting the environment,and implementing the energy transition</w:t>
            </w:r>
          </w:p>
        </w:tc>
      </w:tr>
      <w:tr w:rsidR="0088745A" w:rsidRPr="00C84340" w14:paraId="51DBAD2C" w14:textId="77777777" w:rsidTr="00D11C7B">
        <w:tblPrEx>
          <w:tblLook w:val="0600" w:firstRow="0" w:lastRow="0" w:firstColumn="0" w:lastColumn="0" w:noHBand="1" w:noVBand="1"/>
        </w:tblPrEx>
        <w:trPr>
          <w:trHeight w:val="20"/>
        </w:trPr>
        <w:tc>
          <w:tcPr>
            <w:tcW w:w="1000" w:type="pct"/>
            <w:vMerge/>
            <w:tcBorders>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33863B50" w14:textId="46B45249" w:rsidR="0088745A" w:rsidRPr="00C84340" w:rsidRDefault="0088745A" w:rsidP="0088745A">
            <w:pPr>
              <w:pStyle w:val="Tableau"/>
              <w:rPr>
                <w:rFonts w:ascii="Arial Narrow" w:hAnsi="Arial Narrow"/>
                <w:highlight w:val="yellow"/>
                <w:lang w:val="en-GB"/>
              </w:rPr>
            </w:pP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3F9E41B5" w14:textId="77777777" w:rsidR="0088745A" w:rsidRPr="001F055E" w:rsidRDefault="0088745A" w:rsidP="001F055E">
            <w:pPr>
              <w:jc w:val="left"/>
              <w:rPr>
                <w:rFonts w:ascii="Arial Narrow" w:hAnsi="Arial Narrow"/>
              </w:rPr>
            </w:pPr>
            <w:r w:rsidRPr="001F055E">
              <w:rPr>
                <w:rFonts w:ascii="Arial Narrow" w:hAnsi="Arial Narrow"/>
              </w:rPr>
              <w:t>SO8-10 – Increase the touristic appeal of the territory through the joint marketing of its natural and cultural heritage</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354B87D5" w14:textId="77777777" w:rsidR="0088745A" w:rsidRPr="00C84340" w:rsidRDefault="0088745A" w:rsidP="001F055E">
            <w:pPr>
              <w:pStyle w:val="Tableau"/>
              <w:rPr>
                <w:rFonts w:ascii="Arial Narrow" w:hAnsi="Arial Narrow"/>
                <w:lang w:val="en-GB"/>
              </w:rPr>
            </w:pPr>
            <w:r w:rsidRPr="00C84340">
              <w:rPr>
                <w:rFonts w:ascii="Arial Narrow" w:hAnsi="Arial Narrow"/>
                <w:lang w:val="en-GB"/>
              </w:rPr>
              <w:t>Development of joint sustainable tourism products</w:t>
            </w:r>
          </w:p>
          <w:p w14:paraId="2DA6D05F" w14:textId="77777777" w:rsidR="0088745A" w:rsidRPr="00C84340" w:rsidRDefault="0088745A" w:rsidP="001F055E">
            <w:pPr>
              <w:pStyle w:val="Tableau"/>
              <w:rPr>
                <w:rFonts w:ascii="Arial Narrow" w:hAnsi="Arial Narrow"/>
                <w:lang w:val="en-GB"/>
              </w:rPr>
            </w:pPr>
            <w:r w:rsidRPr="00C84340">
              <w:rPr>
                <w:rFonts w:ascii="Arial Narrow" w:hAnsi="Arial Narrow"/>
                <w:lang w:val="en-GB"/>
              </w:rPr>
              <w:t>Action to enhance/market the Caribbean’s natural and cultural heritage</w:t>
            </w:r>
          </w:p>
          <w:p w14:paraId="739485C1" w14:textId="77777777" w:rsidR="0088745A" w:rsidRPr="00C84340" w:rsidRDefault="0088745A" w:rsidP="001F055E">
            <w:pPr>
              <w:pStyle w:val="Tableau"/>
              <w:rPr>
                <w:rFonts w:ascii="Arial Narrow" w:hAnsi="Arial Narrow"/>
                <w:highlight w:val="yellow"/>
              </w:rPr>
            </w:pPr>
            <w:r w:rsidRPr="00C84340">
              <w:rPr>
                <w:rFonts w:ascii="Arial Narrow" w:hAnsi="Arial Narrow"/>
              </w:rPr>
              <w:t>Development of multi-destination tourism</w:t>
            </w:r>
          </w:p>
        </w:tc>
        <w:tc>
          <w:tcPr>
            <w:tcW w:w="856" w:type="pct"/>
            <w:vMerge w:val="restart"/>
            <w:tcBorders>
              <w:top w:val="single" w:sz="8" w:space="0" w:color="FFFFFF"/>
              <w:left w:val="single" w:sz="8" w:space="0" w:color="FFFFFF"/>
              <w:bottom w:val="nil"/>
              <w:right w:val="single" w:sz="8" w:space="0" w:color="FFFFFF"/>
            </w:tcBorders>
            <w:shd w:val="clear" w:color="auto" w:fill="E7E9F0"/>
            <w:tcMar>
              <w:top w:w="15" w:type="dxa"/>
              <w:left w:w="22" w:type="dxa"/>
              <w:bottom w:w="0" w:type="dxa"/>
              <w:right w:w="22" w:type="dxa"/>
            </w:tcMar>
            <w:vAlign w:val="center"/>
            <w:hideMark/>
          </w:tcPr>
          <w:p w14:paraId="23DC34A0" w14:textId="77777777" w:rsidR="0088745A" w:rsidRPr="00C84340" w:rsidRDefault="0088745A" w:rsidP="001F055E">
            <w:pPr>
              <w:pStyle w:val="Tableau"/>
              <w:rPr>
                <w:rFonts w:ascii="Arial Narrow" w:hAnsi="Arial Narrow"/>
                <w:highlight w:val="yellow"/>
                <w:lang w:val="en-GB"/>
              </w:rPr>
            </w:pPr>
            <w:r w:rsidRPr="00C84340">
              <w:rPr>
                <w:rFonts w:ascii="Arial Narrow" w:hAnsi="Arial Narrow"/>
                <w:lang w:val="en-GB"/>
              </w:rPr>
              <w:t>Challenge 4 - Protecting the environment,and implementing the energy transition</w:t>
            </w:r>
          </w:p>
        </w:tc>
      </w:tr>
      <w:tr w:rsidR="001F055E" w:rsidRPr="00C84340" w14:paraId="277D5FC3" w14:textId="77777777" w:rsidTr="00377453">
        <w:tblPrEx>
          <w:tblLook w:val="0600" w:firstRow="0" w:lastRow="0" w:firstColumn="0" w:lastColumn="0" w:noHBand="1" w:noVBand="1"/>
        </w:tblPrEx>
        <w:trPr>
          <w:trHeight w:val="20"/>
        </w:trPr>
        <w:tc>
          <w:tcPr>
            <w:tcW w:w="10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738F6306" w14:textId="0B2E6673" w:rsidR="001F055E" w:rsidRPr="00C84340" w:rsidRDefault="0088745A" w:rsidP="001F055E">
            <w:pPr>
              <w:pStyle w:val="Tableau"/>
              <w:rPr>
                <w:rFonts w:ascii="Arial Narrow" w:hAnsi="Arial Narrow"/>
                <w:lang w:val="en-GB"/>
              </w:rPr>
            </w:pPr>
            <w:r>
              <w:rPr>
                <w:rFonts w:ascii="Arial Narrow" w:hAnsi="Arial Narrow"/>
                <w:lang w:val="en-GB"/>
              </w:rPr>
              <w:t>IP4A</w:t>
            </w:r>
            <w:r w:rsidR="001F055E" w:rsidRPr="00C84340">
              <w:rPr>
                <w:rFonts w:ascii="Arial Narrow" w:hAnsi="Arial Narrow"/>
                <w:lang w:val="en-GB"/>
              </w:rPr>
              <w:t xml:space="preserve"> – promoting the production and distribution of renewable energy sources</w:t>
            </w:r>
          </w:p>
          <w:p w14:paraId="5ED6C88D" w14:textId="77777777" w:rsidR="001F055E" w:rsidRPr="00C84340" w:rsidRDefault="001F055E" w:rsidP="001F055E">
            <w:pPr>
              <w:pStyle w:val="Tableau"/>
              <w:rPr>
                <w:rFonts w:ascii="Arial Narrow" w:hAnsi="Arial Narrow"/>
                <w:lang w:val="en-GB"/>
              </w:rPr>
            </w:pPr>
            <w:r w:rsidRPr="00C84340">
              <w:rPr>
                <w:rFonts w:ascii="Arial Narrow" w:hAnsi="Arial Narrow"/>
                <w:i/>
                <w:iCs/>
                <w:lang w:val="en-GB"/>
              </w:rPr>
              <w:t>(CBC)</w:t>
            </w: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70D8AE4C" w14:textId="77777777" w:rsidR="001F055E" w:rsidRPr="001F055E" w:rsidRDefault="001F055E" w:rsidP="001F055E">
            <w:pPr>
              <w:jc w:val="left"/>
              <w:rPr>
                <w:rFonts w:ascii="Arial Narrow" w:hAnsi="Arial Narrow"/>
              </w:rPr>
            </w:pPr>
            <w:r w:rsidRPr="001F055E">
              <w:rPr>
                <w:rFonts w:ascii="Arial Narrow" w:hAnsi="Arial Narrow"/>
              </w:rPr>
              <w:t>SO13 – increase the share of renewable energies in the electricity mix with a view to a greater energy independence in the territories of the eastern Caribbean</w:t>
            </w:r>
          </w:p>
        </w:tc>
        <w:tc>
          <w:tcPr>
            <w:tcW w:w="1858" w:type="pct"/>
            <w:tcBorders>
              <w:top w:val="single" w:sz="8" w:space="0" w:color="FFFFFF"/>
              <w:left w:val="single" w:sz="8" w:space="0" w:color="FFFFFF"/>
              <w:bottom w:val="nil"/>
              <w:right w:val="single" w:sz="8" w:space="0" w:color="FFFFFF"/>
            </w:tcBorders>
            <w:shd w:val="clear" w:color="auto" w:fill="E7E9F0"/>
            <w:tcMar>
              <w:top w:w="15" w:type="dxa"/>
              <w:left w:w="22" w:type="dxa"/>
              <w:bottom w:w="0" w:type="dxa"/>
              <w:right w:w="22" w:type="dxa"/>
            </w:tcMar>
            <w:vAlign w:val="center"/>
            <w:hideMark/>
          </w:tcPr>
          <w:p w14:paraId="43A39B16"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R&amp;D, experimentation, training and exchange of experience.</w:t>
            </w:r>
          </w:p>
          <w:p w14:paraId="76817008"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Prospection and exploration for new energy sources</w:t>
            </w:r>
          </w:p>
          <w:p w14:paraId="5EB3E953"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Studies on the inter-connection between energy grids</w:t>
            </w:r>
          </w:p>
          <w:p w14:paraId="370B1043"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Standardisation of norms and governance</w:t>
            </w:r>
          </w:p>
        </w:tc>
        <w:tc>
          <w:tcPr>
            <w:tcW w:w="856" w:type="pct"/>
            <w:vMerge/>
            <w:tcBorders>
              <w:top w:val="single" w:sz="8" w:space="0" w:color="FFFFFF"/>
              <w:left w:val="single" w:sz="8" w:space="0" w:color="FFFFFF"/>
              <w:bottom w:val="nil"/>
              <w:right w:val="single" w:sz="8" w:space="0" w:color="FFFFFF"/>
            </w:tcBorders>
            <w:vAlign w:val="center"/>
            <w:hideMark/>
          </w:tcPr>
          <w:p w14:paraId="3E7B9E86" w14:textId="77777777" w:rsidR="001F055E" w:rsidRPr="00C84340" w:rsidRDefault="001F055E" w:rsidP="001F055E">
            <w:pPr>
              <w:pStyle w:val="Tableau"/>
              <w:rPr>
                <w:rFonts w:ascii="Arial Narrow" w:hAnsi="Arial Narrow"/>
                <w:highlight w:val="yellow"/>
                <w:lang w:val="en-GB"/>
              </w:rPr>
            </w:pPr>
          </w:p>
        </w:tc>
      </w:tr>
      <w:tr w:rsidR="001F055E" w:rsidRPr="00C84340" w14:paraId="5EFDF067" w14:textId="77777777" w:rsidTr="00377453">
        <w:tblPrEx>
          <w:tblLook w:val="0600" w:firstRow="0" w:lastRow="0" w:firstColumn="0" w:lastColumn="0" w:noHBand="1" w:noVBand="1"/>
        </w:tblPrEx>
        <w:trPr>
          <w:trHeight w:val="20"/>
        </w:trPr>
        <w:tc>
          <w:tcPr>
            <w:tcW w:w="10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0FCF7098"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IP4C – supporting energy efficiency and renewable energy use</w:t>
            </w:r>
          </w:p>
          <w:p w14:paraId="241F25E7" w14:textId="77777777" w:rsidR="001F055E" w:rsidRPr="00C84340" w:rsidRDefault="001F055E" w:rsidP="001F055E">
            <w:pPr>
              <w:pStyle w:val="Tableau"/>
              <w:rPr>
                <w:rFonts w:ascii="Arial Narrow" w:hAnsi="Arial Narrow"/>
              </w:rPr>
            </w:pPr>
            <w:r w:rsidRPr="00C84340">
              <w:rPr>
                <w:rFonts w:ascii="Arial Narrow" w:hAnsi="Arial Narrow"/>
                <w:i/>
                <w:iCs/>
              </w:rPr>
              <w:t>(CBC)</w:t>
            </w: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59FDC89D" w14:textId="77777777" w:rsidR="001F055E" w:rsidRPr="001F055E" w:rsidRDefault="001F055E" w:rsidP="001F055E">
            <w:pPr>
              <w:jc w:val="left"/>
              <w:rPr>
                <w:rFonts w:ascii="Arial Narrow" w:hAnsi="Arial Narrow"/>
              </w:rPr>
            </w:pPr>
            <w:r w:rsidRPr="001F055E">
              <w:rPr>
                <w:rFonts w:ascii="Arial Narrow" w:hAnsi="Arial Narrow"/>
              </w:rPr>
              <w:t>SO14 – Reduce energy consumption in public buildings in the eastern Caribbean area</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780603A0"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R&amp;D, experimentation, training, networking, exchange of experience</w:t>
            </w:r>
          </w:p>
        </w:tc>
        <w:tc>
          <w:tcPr>
            <w:tcW w:w="85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19C6141A"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Challenge 4 - Protecting the environment,</w:t>
            </w:r>
            <w:r>
              <w:rPr>
                <w:rFonts w:ascii="Arial Narrow" w:hAnsi="Arial Narrow"/>
                <w:lang w:val="en-GB"/>
              </w:rPr>
              <w:t xml:space="preserve"> </w:t>
            </w:r>
            <w:r w:rsidRPr="00C84340">
              <w:rPr>
                <w:rFonts w:ascii="Arial Narrow" w:hAnsi="Arial Narrow"/>
                <w:lang w:val="en-GB"/>
              </w:rPr>
              <w:t>and implementing the energy transition</w:t>
            </w:r>
          </w:p>
        </w:tc>
      </w:tr>
      <w:tr w:rsidR="001F055E" w:rsidRPr="00C84340" w14:paraId="79DBC0C5" w14:textId="77777777" w:rsidTr="00377453">
        <w:tblPrEx>
          <w:tblLook w:val="0600" w:firstRow="0" w:lastRow="0" w:firstColumn="0" w:lastColumn="0" w:noHBand="1" w:noVBand="1"/>
        </w:tblPrEx>
        <w:trPr>
          <w:trHeight w:val="20"/>
        </w:trPr>
        <w:tc>
          <w:tcPr>
            <w:tcW w:w="1000" w:type="pct"/>
            <w:vMerge w:val="restar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4EFC79C8" w14:textId="51A4D1C8" w:rsidR="001F055E" w:rsidRPr="00C84340" w:rsidRDefault="0088745A" w:rsidP="001F055E">
            <w:pPr>
              <w:pStyle w:val="Tableau"/>
              <w:rPr>
                <w:rFonts w:ascii="Arial Narrow" w:hAnsi="Arial Narrow"/>
                <w:lang w:val="en-GB"/>
              </w:rPr>
            </w:pPr>
            <w:r>
              <w:rPr>
                <w:rFonts w:ascii="Arial Narrow" w:hAnsi="Arial Narrow"/>
                <w:lang w:val="en-GB"/>
              </w:rPr>
              <w:t>IP10A</w:t>
            </w:r>
            <w:r w:rsidR="001F055E" w:rsidRPr="00C84340">
              <w:rPr>
                <w:rFonts w:ascii="Arial Narrow" w:hAnsi="Arial Narrow"/>
                <w:lang w:val="en-GB"/>
              </w:rPr>
              <w:t xml:space="preserve"> – Investing in education, skills and lifelong learning by developing education </w:t>
            </w:r>
            <w:r w:rsidR="001F055E" w:rsidRPr="00C84340">
              <w:rPr>
                <w:rFonts w:ascii="Arial Narrow" w:hAnsi="Arial Narrow"/>
                <w:lang w:val="en-GB"/>
              </w:rPr>
              <w:lastRenderedPageBreak/>
              <w:t>and training infrastructure</w:t>
            </w:r>
            <w:r w:rsidR="001F055E" w:rsidRPr="00C84340">
              <w:rPr>
                <w:rFonts w:ascii="Arial Narrow" w:hAnsi="Arial Narrow"/>
                <w:lang w:val="en-GB"/>
              </w:rPr>
              <w:br/>
            </w:r>
            <w:r w:rsidR="001F055E" w:rsidRPr="00C84340">
              <w:rPr>
                <w:rFonts w:ascii="Arial Narrow" w:hAnsi="Arial Narrow"/>
                <w:i/>
                <w:iCs/>
                <w:lang w:val="en-GB"/>
              </w:rPr>
              <w:t>(TNC)</w:t>
            </w: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46D8C9BE" w14:textId="77777777" w:rsidR="001F055E" w:rsidRPr="001F055E" w:rsidRDefault="001F055E" w:rsidP="001F055E">
            <w:pPr>
              <w:jc w:val="left"/>
              <w:rPr>
                <w:rFonts w:ascii="Arial Narrow" w:hAnsi="Arial Narrow"/>
              </w:rPr>
            </w:pPr>
            <w:r w:rsidRPr="001F055E">
              <w:rPr>
                <w:rFonts w:ascii="Arial Narrow" w:hAnsi="Arial Narrow"/>
              </w:rPr>
              <w:lastRenderedPageBreak/>
              <w:t>SO15- Improve foreign language skills and foster their use in the Caribbean</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05C060EF"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Language training in general and professional education</w:t>
            </w:r>
          </w:p>
          <w:p w14:paraId="40535B4F"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Staff (teacher) exchanges</w:t>
            </w:r>
          </w:p>
          <w:p w14:paraId="58E2BF2A"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Cooperation with the ‘</w:t>
            </w:r>
            <w:r w:rsidRPr="00C84340">
              <w:rPr>
                <w:rFonts w:ascii="Arial Narrow" w:hAnsi="Arial Narrow"/>
                <w:i/>
                <w:lang w:val="en-GB"/>
              </w:rPr>
              <w:t>Alliances françaises</w:t>
            </w:r>
            <w:r w:rsidRPr="00C84340">
              <w:rPr>
                <w:rFonts w:ascii="Arial Narrow" w:hAnsi="Arial Narrow"/>
                <w:lang w:val="en-GB"/>
              </w:rPr>
              <w:t xml:space="preserve">’, in </w:t>
            </w:r>
            <w:r w:rsidRPr="00C84340">
              <w:rPr>
                <w:rFonts w:ascii="Arial Narrow" w:hAnsi="Arial Narrow"/>
                <w:lang w:val="en-GB"/>
              </w:rPr>
              <w:lastRenderedPageBreak/>
              <w:t>particular regarding joint qualifications</w:t>
            </w:r>
          </w:p>
        </w:tc>
        <w:tc>
          <w:tcPr>
            <w:tcW w:w="856" w:type="pct"/>
            <w:vMerge w:val="restar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0DCC8374" w14:textId="77777777" w:rsidR="001F055E" w:rsidRPr="00C84340" w:rsidRDefault="001F055E" w:rsidP="001F055E">
            <w:pPr>
              <w:pStyle w:val="Tableau"/>
              <w:rPr>
                <w:rFonts w:ascii="Arial Narrow" w:hAnsi="Arial Narrow"/>
                <w:highlight w:val="yellow"/>
              </w:rPr>
            </w:pPr>
            <w:r w:rsidRPr="00C84340">
              <w:rPr>
                <w:rFonts w:ascii="Arial Narrow" w:hAnsi="Arial Narrow"/>
              </w:rPr>
              <w:lastRenderedPageBreak/>
              <w:t xml:space="preserve">Challenge 5 - </w:t>
            </w:r>
            <w:r w:rsidRPr="00C84340">
              <w:rPr>
                <w:rFonts w:ascii="Arial Narrow" w:hAnsi="Arial Narrow"/>
                <w:lang w:val="en-GB"/>
              </w:rPr>
              <w:t>Strengthening Human Capital</w:t>
            </w:r>
            <w:r w:rsidRPr="00C84340">
              <w:rPr>
                <w:rFonts w:ascii="Arial Narrow" w:hAnsi="Arial Narrow"/>
              </w:rPr>
              <w:t> </w:t>
            </w:r>
          </w:p>
        </w:tc>
      </w:tr>
      <w:tr w:rsidR="001F055E" w:rsidRPr="00C84340" w14:paraId="76ECB326" w14:textId="77777777" w:rsidTr="00377453">
        <w:tblPrEx>
          <w:tblLook w:val="0600" w:firstRow="0" w:lastRow="0" w:firstColumn="0" w:lastColumn="0" w:noHBand="1" w:noVBand="1"/>
        </w:tblPrEx>
        <w:trPr>
          <w:trHeight w:val="20"/>
        </w:trPr>
        <w:tc>
          <w:tcPr>
            <w:tcW w:w="1000" w:type="pct"/>
            <w:vMerge/>
            <w:tcBorders>
              <w:top w:val="single" w:sz="8" w:space="0" w:color="FFFFFF"/>
              <w:left w:val="single" w:sz="8" w:space="0" w:color="FFFFFF"/>
              <w:bottom w:val="single" w:sz="8" w:space="0" w:color="FFFFFF"/>
              <w:right w:val="single" w:sz="8" w:space="0" w:color="FFFFFF"/>
            </w:tcBorders>
            <w:vAlign w:val="center"/>
            <w:hideMark/>
          </w:tcPr>
          <w:p w14:paraId="7E7F3847" w14:textId="77777777" w:rsidR="001F055E" w:rsidRPr="00C84340" w:rsidRDefault="001F055E" w:rsidP="001F055E">
            <w:pPr>
              <w:pStyle w:val="Tableau"/>
              <w:rPr>
                <w:rFonts w:ascii="Arial Narrow" w:hAnsi="Arial Narrow"/>
                <w:highlight w:val="yellow"/>
              </w:rPr>
            </w:pP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719EFF97" w14:textId="77777777" w:rsidR="001F055E" w:rsidRPr="001F055E" w:rsidRDefault="001F055E" w:rsidP="001F055E">
            <w:pPr>
              <w:jc w:val="left"/>
              <w:rPr>
                <w:rFonts w:ascii="Arial Narrow" w:hAnsi="Arial Narrow"/>
              </w:rPr>
            </w:pPr>
            <w:r w:rsidRPr="001F055E">
              <w:rPr>
                <w:rFonts w:ascii="Arial Narrow" w:hAnsi="Arial Narrow"/>
              </w:rPr>
              <w:t>SO16 – Increase mobility for professionals and students in the Caribbean</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7BC0312C"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Improve mobility for students and professionals in the Caribbean</w:t>
            </w:r>
          </w:p>
        </w:tc>
        <w:tc>
          <w:tcPr>
            <w:tcW w:w="856" w:type="pct"/>
            <w:vMerge/>
            <w:tcBorders>
              <w:top w:val="single" w:sz="8" w:space="0" w:color="FFFFFF"/>
              <w:left w:val="single" w:sz="8" w:space="0" w:color="FFFFFF"/>
              <w:bottom w:val="single" w:sz="8" w:space="0" w:color="FFFFFF"/>
              <w:right w:val="single" w:sz="8" w:space="0" w:color="FFFFFF"/>
            </w:tcBorders>
            <w:vAlign w:val="center"/>
            <w:hideMark/>
          </w:tcPr>
          <w:p w14:paraId="172B65CA" w14:textId="77777777" w:rsidR="001F055E" w:rsidRPr="00C84340" w:rsidRDefault="001F055E" w:rsidP="001F055E">
            <w:pPr>
              <w:pStyle w:val="Tableau"/>
              <w:rPr>
                <w:rFonts w:ascii="Arial Narrow" w:hAnsi="Arial Narrow"/>
                <w:highlight w:val="yellow"/>
                <w:lang w:val="en-GB"/>
              </w:rPr>
            </w:pPr>
          </w:p>
        </w:tc>
      </w:tr>
      <w:tr w:rsidR="001F055E" w:rsidRPr="00C84340" w14:paraId="6EE8B8C9" w14:textId="77777777" w:rsidTr="00377453">
        <w:tblPrEx>
          <w:tblLook w:val="0600" w:firstRow="0" w:lastRow="0" w:firstColumn="0" w:lastColumn="0" w:noHBand="1" w:noVBand="1"/>
        </w:tblPrEx>
        <w:trPr>
          <w:trHeight w:val="20"/>
        </w:trPr>
        <w:tc>
          <w:tcPr>
            <w:tcW w:w="1000"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71A19E8E"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 xml:space="preserve"> IP9A – investing in health and social infrastructure, thereby contributing to national, regional and local development, reducing inequalities in terms of health status</w:t>
            </w:r>
          </w:p>
        </w:tc>
        <w:tc>
          <w:tcPr>
            <w:tcW w:w="128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hideMark/>
          </w:tcPr>
          <w:p w14:paraId="604CA133" w14:textId="77777777" w:rsidR="001F055E" w:rsidRPr="001F055E" w:rsidRDefault="001F055E" w:rsidP="001F055E">
            <w:pPr>
              <w:jc w:val="left"/>
              <w:rPr>
                <w:rFonts w:ascii="Arial Narrow" w:hAnsi="Arial Narrow"/>
              </w:rPr>
            </w:pPr>
            <w:r w:rsidRPr="001F055E">
              <w:rPr>
                <w:rFonts w:ascii="Arial Narrow" w:hAnsi="Arial Narrow"/>
              </w:rPr>
              <w:t>SO11-12 – Increase territories’ response capacities in relation to emerging diseases and health risks</w:t>
            </w:r>
          </w:p>
        </w:tc>
        <w:tc>
          <w:tcPr>
            <w:tcW w:w="1858"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76D105DA"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Research projects on significant diseases</w:t>
            </w:r>
          </w:p>
          <w:p w14:paraId="4BDA84B7"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Surveillance and vigilance for epidemics affecting people and animals</w:t>
            </w:r>
          </w:p>
          <w:p w14:paraId="19223886"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Joint management plans for health crises</w:t>
            </w:r>
          </w:p>
          <w:p w14:paraId="50DF3090"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Cooperation actions in the field of health</w:t>
            </w:r>
          </w:p>
        </w:tc>
        <w:tc>
          <w:tcPr>
            <w:tcW w:w="856" w:type="pct"/>
            <w:tcBorders>
              <w:top w:val="single" w:sz="8" w:space="0" w:color="FFFFFF"/>
              <w:left w:val="single" w:sz="8" w:space="0" w:color="FFFFFF"/>
              <w:bottom w:val="single" w:sz="8" w:space="0" w:color="FFFFFF"/>
              <w:right w:val="single" w:sz="8" w:space="0" w:color="FFFFFF"/>
            </w:tcBorders>
            <w:shd w:val="clear" w:color="auto" w:fill="E7E9F0"/>
            <w:tcMar>
              <w:top w:w="15" w:type="dxa"/>
              <w:left w:w="22" w:type="dxa"/>
              <w:bottom w:w="0" w:type="dxa"/>
              <w:right w:w="22" w:type="dxa"/>
            </w:tcMar>
            <w:vAlign w:val="center"/>
            <w:hideMark/>
          </w:tcPr>
          <w:p w14:paraId="1D56F3E2" w14:textId="77777777" w:rsidR="001F055E" w:rsidRPr="00C84340" w:rsidRDefault="001F055E" w:rsidP="001F055E">
            <w:pPr>
              <w:pStyle w:val="Tableau"/>
              <w:rPr>
                <w:rFonts w:ascii="Arial Narrow" w:hAnsi="Arial Narrow"/>
                <w:lang w:val="en-GB"/>
              </w:rPr>
            </w:pPr>
            <w:r w:rsidRPr="00C84340">
              <w:rPr>
                <w:rFonts w:ascii="Arial Narrow" w:hAnsi="Arial Narrow"/>
                <w:lang w:val="en-GB"/>
              </w:rPr>
              <w:t>Challenge 6 –</w:t>
            </w:r>
          </w:p>
          <w:p w14:paraId="2BD6EA56" w14:textId="77777777" w:rsidR="001F055E" w:rsidRPr="00C84340" w:rsidRDefault="001F055E" w:rsidP="001F055E">
            <w:pPr>
              <w:pStyle w:val="Tableau"/>
              <w:rPr>
                <w:rFonts w:ascii="Arial Narrow" w:hAnsi="Arial Narrow"/>
                <w:highlight w:val="yellow"/>
                <w:lang w:val="en-GB"/>
              </w:rPr>
            </w:pPr>
            <w:r w:rsidRPr="00C84340">
              <w:rPr>
                <w:rFonts w:ascii="Arial Narrow" w:hAnsi="Arial Narrow"/>
                <w:lang w:val="en-GB"/>
              </w:rPr>
              <w:t>Social inclusion, health and improving living conditions </w:t>
            </w:r>
          </w:p>
        </w:tc>
      </w:tr>
    </w:tbl>
    <w:p w14:paraId="7105E529" w14:textId="77777777" w:rsidR="00800EBA" w:rsidRPr="00B91782" w:rsidRDefault="00B91782" w:rsidP="00800EBA">
      <w:pPr>
        <w:rPr>
          <w:lang w:val="en-GB"/>
        </w:rPr>
      </w:pPr>
      <w:r w:rsidRPr="00B91782">
        <w:rPr>
          <w:b/>
          <w:bCs/>
          <w:lang w:val="en-GB"/>
        </w:rPr>
        <w:t>The ‘intervention logic’ or rationale for intervention and the expected results are clearly described in section 2 in the presentation of specific objectives</w:t>
      </w:r>
      <w:r w:rsidR="00800EBA" w:rsidRPr="00B91782">
        <w:rPr>
          <w:b/>
          <w:bCs/>
          <w:lang w:val="en-GB"/>
        </w:rPr>
        <w:t>.</w:t>
      </w:r>
    </w:p>
    <w:p w14:paraId="0A3556B3" w14:textId="77777777" w:rsidR="00800EBA" w:rsidRDefault="00D02974" w:rsidP="00800EBA">
      <w:pPr>
        <w:rPr>
          <w:b/>
          <w:bCs/>
          <w:lang w:val="en-GB"/>
        </w:rPr>
      </w:pPr>
      <w:r w:rsidRPr="00D02974">
        <w:rPr>
          <w:b/>
          <w:bCs/>
          <w:lang w:val="en-GB"/>
        </w:rPr>
        <w:t xml:space="preserve">The examination of the selected strategic objectives and challenges (see table), </w:t>
      </w:r>
      <w:r w:rsidRPr="0091196F">
        <w:rPr>
          <w:b/>
          <w:bCs/>
          <w:lang w:val="en-GB"/>
        </w:rPr>
        <w:t>indicates a robust alignment between strategy and actions</w:t>
      </w:r>
      <w:r w:rsidR="00800EBA" w:rsidRPr="0091196F">
        <w:rPr>
          <w:b/>
          <w:bCs/>
          <w:lang w:val="en-GB"/>
        </w:rPr>
        <w:t>.</w:t>
      </w:r>
    </w:p>
    <w:p w14:paraId="3B4BCDCB" w14:textId="77777777" w:rsidR="00EE03D6" w:rsidRPr="00CB6671" w:rsidRDefault="00EE03D6" w:rsidP="00EE03D6">
      <w:pPr>
        <w:rPr>
          <w:b/>
          <w:bCs/>
          <w:lang w:val="en-GB"/>
        </w:rPr>
      </w:pPr>
    </w:p>
    <w:p w14:paraId="6622CA7F" w14:textId="77777777" w:rsidR="00EE03D6" w:rsidRPr="00FF5C76" w:rsidRDefault="00BE1977" w:rsidP="00EE03D6">
      <w:pPr>
        <w:rPr>
          <w:b/>
          <w:bCs/>
          <w:highlight w:val="cyan"/>
          <w:lang w:val="en-GB"/>
        </w:rPr>
      </w:pPr>
      <w:r w:rsidRPr="00BE1977">
        <w:rPr>
          <w:b/>
          <w:bCs/>
          <w:lang w:val="en-GB"/>
        </w:rPr>
        <w:t>It is importa</w:t>
      </w:r>
      <w:r>
        <w:rPr>
          <w:b/>
          <w:bCs/>
          <w:lang w:val="en-GB"/>
        </w:rPr>
        <w:t>nt</w:t>
      </w:r>
      <w:r w:rsidRPr="00BE1977">
        <w:rPr>
          <w:b/>
          <w:bCs/>
          <w:lang w:val="en-GB"/>
        </w:rPr>
        <w:t xml:space="preserve"> to bear in mind that</w:t>
      </w:r>
      <w:r w:rsidRPr="00BE1977">
        <w:rPr>
          <w:b/>
          <w:bCs/>
          <w:u w:val="single"/>
          <w:lang w:val="en-GB"/>
        </w:rPr>
        <w:t xml:space="preserve"> the amount of funding available constrains the scope of </w:t>
      </w:r>
      <w:r w:rsidRPr="00FF5C76">
        <w:rPr>
          <w:b/>
          <w:bCs/>
          <w:u w:val="single"/>
          <w:lang w:val="en-GB"/>
        </w:rPr>
        <w:t>intervention</w:t>
      </w:r>
      <w:r w:rsidR="00EE03D6" w:rsidRPr="00FF5C76">
        <w:rPr>
          <w:b/>
          <w:bCs/>
          <w:lang w:val="en-GB"/>
        </w:rPr>
        <w:t xml:space="preserve">. </w:t>
      </w:r>
      <w:r w:rsidR="00FF5C76" w:rsidRPr="00FF5C76">
        <w:rPr>
          <w:b/>
          <w:bCs/>
          <w:lang w:val="en-GB"/>
        </w:rPr>
        <w:t xml:space="preserve">The impact of programme actions in the areas of the selected investment priorities will </w:t>
      </w:r>
      <w:r w:rsidR="00FF5C76">
        <w:rPr>
          <w:b/>
          <w:bCs/>
          <w:lang w:val="en-GB"/>
        </w:rPr>
        <w:t xml:space="preserve">therefore </w:t>
      </w:r>
      <w:r w:rsidR="00FF5C76" w:rsidRPr="00FF5C76">
        <w:rPr>
          <w:b/>
          <w:bCs/>
          <w:lang w:val="en-GB"/>
        </w:rPr>
        <w:t>be limited</w:t>
      </w:r>
      <w:r w:rsidR="00EE03D6" w:rsidRPr="00FF5C76">
        <w:rPr>
          <w:b/>
          <w:bCs/>
          <w:lang w:val="en-GB"/>
        </w:rPr>
        <w:t>.</w:t>
      </w:r>
    </w:p>
    <w:p w14:paraId="5FBF5D99" w14:textId="77777777" w:rsidR="00EE03D6" w:rsidRPr="000625A9" w:rsidRDefault="00FF5C76" w:rsidP="00EE03D6">
      <w:pPr>
        <w:rPr>
          <w:b/>
          <w:bCs/>
          <w:lang w:val="en-GB"/>
        </w:rPr>
      </w:pPr>
      <w:r w:rsidRPr="000625A9">
        <w:rPr>
          <w:b/>
          <w:bCs/>
          <w:lang w:val="en-GB"/>
        </w:rPr>
        <w:t>Since policy intervention is through cross-border and transnational cooperation</w:t>
      </w:r>
      <w:r w:rsidR="00EE03D6" w:rsidRPr="000625A9">
        <w:rPr>
          <w:b/>
          <w:bCs/>
          <w:lang w:val="en-GB"/>
        </w:rPr>
        <w:t xml:space="preserve">, </w:t>
      </w:r>
      <w:r w:rsidR="000625A9" w:rsidRPr="000625A9">
        <w:rPr>
          <w:b/>
          <w:bCs/>
          <w:lang w:val="en-GB"/>
        </w:rPr>
        <w:t xml:space="preserve">its </w:t>
      </w:r>
      <w:r w:rsidR="00EE03D6" w:rsidRPr="000625A9">
        <w:rPr>
          <w:b/>
          <w:bCs/>
          <w:lang w:val="en-GB"/>
        </w:rPr>
        <w:t xml:space="preserve">impact </w:t>
      </w:r>
      <w:r w:rsidR="000625A9" w:rsidRPr="000625A9">
        <w:rPr>
          <w:b/>
          <w:bCs/>
          <w:lang w:val="en-GB"/>
        </w:rPr>
        <w:t xml:space="preserve">will moreover principally be measurable in terms of the development of cooperation between the </w:t>
      </w:r>
      <w:r w:rsidR="001C1AA7">
        <w:rPr>
          <w:b/>
          <w:bCs/>
          <w:lang w:val="en-GB"/>
        </w:rPr>
        <w:t>OR</w:t>
      </w:r>
      <w:r w:rsidR="000625A9" w:rsidRPr="000625A9">
        <w:rPr>
          <w:b/>
          <w:bCs/>
          <w:lang w:val="en-GB"/>
        </w:rPr>
        <w:t xml:space="preserve"> and the surrounding Caribbean region; its impact in a generally </w:t>
      </w:r>
      <w:r w:rsidR="000625A9">
        <w:rPr>
          <w:b/>
          <w:bCs/>
          <w:lang w:val="en-GB"/>
        </w:rPr>
        <w:t xml:space="preserve">sense </w:t>
      </w:r>
      <w:r w:rsidR="000625A9" w:rsidRPr="000625A9">
        <w:rPr>
          <w:b/>
          <w:bCs/>
          <w:lang w:val="en-GB"/>
        </w:rPr>
        <w:t xml:space="preserve">and in terms of the economy would be </w:t>
      </w:r>
      <w:r w:rsidR="000625A9">
        <w:rPr>
          <w:b/>
          <w:bCs/>
          <w:lang w:val="en-GB"/>
        </w:rPr>
        <w:t xml:space="preserve">very </w:t>
      </w:r>
      <w:r w:rsidR="000625A9" w:rsidRPr="000625A9">
        <w:rPr>
          <w:b/>
          <w:bCs/>
          <w:lang w:val="en-GB"/>
        </w:rPr>
        <w:t>difficult to quantify</w:t>
      </w:r>
      <w:r w:rsidR="00EE03D6" w:rsidRPr="000625A9">
        <w:rPr>
          <w:b/>
          <w:bCs/>
          <w:lang w:val="en-GB"/>
        </w:rPr>
        <w:t>.</w:t>
      </w:r>
    </w:p>
    <w:p w14:paraId="4B76B343" w14:textId="77777777" w:rsidR="00800EBA" w:rsidRPr="001D5F15" w:rsidRDefault="000625A9" w:rsidP="00800EBA">
      <w:pPr>
        <w:rPr>
          <w:lang w:val="en-GB" w:eastAsia="fr-FR"/>
        </w:rPr>
      </w:pPr>
      <w:r w:rsidRPr="000625A9">
        <w:rPr>
          <w:lang w:val="en-GB" w:eastAsia="fr-FR"/>
        </w:rPr>
        <w:t>In addition</w:t>
      </w:r>
      <w:r w:rsidR="00EE03D6" w:rsidRPr="000625A9">
        <w:rPr>
          <w:lang w:val="en-GB" w:eastAsia="fr-FR"/>
        </w:rPr>
        <w:t xml:space="preserve">, </w:t>
      </w:r>
      <w:r w:rsidRPr="000625A9">
        <w:rPr>
          <w:lang w:val="en-GB" w:eastAsia="fr-FR"/>
        </w:rPr>
        <w:t>as noted in Chapter 4.6 (below)</w:t>
      </w:r>
      <w:r w:rsidR="00EE03D6" w:rsidRPr="000625A9">
        <w:rPr>
          <w:lang w:val="en-GB" w:eastAsia="fr-FR"/>
        </w:rPr>
        <w:t xml:space="preserve">, </w:t>
      </w:r>
      <w:r w:rsidRPr="000625A9">
        <w:rPr>
          <w:lang w:val="en-GB" w:eastAsia="fr-FR"/>
        </w:rPr>
        <w:t>the output indicators</w:t>
      </w:r>
      <w:r w:rsidR="00EE03D6" w:rsidRPr="000625A9">
        <w:rPr>
          <w:lang w:val="en-GB" w:eastAsia="fr-FR"/>
        </w:rPr>
        <w:t xml:space="preserve"> </w:t>
      </w:r>
      <w:r w:rsidRPr="000625A9">
        <w:rPr>
          <w:lang w:val="en-GB" w:eastAsia="fr-FR"/>
        </w:rPr>
        <w:t>will allow the programme to monitor the development of cooperation in all the programme’s areas of intervention</w:t>
      </w:r>
      <w:r w:rsidR="00BD4EC1">
        <w:rPr>
          <w:lang w:val="en-GB" w:eastAsia="fr-FR"/>
        </w:rPr>
        <w:t>,</w:t>
      </w:r>
      <w:r w:rsidR="00EE03D6" w:rsidRPr="000625A9">
        <w:rPr>
          <w:lang w:val="en-GB" w:eastAsia="fr-FR"/>
        </w:rPr>
        <w:t xml:space="preserve"> </w:t>
      </w:r>
      <w:r w:rsidR="00BD4EC1">
        <w:rPr>
          <w:lang w:val="en-GB" w:eastAsia="fr-FR"/>
        </w:rPr>
        <w:t>although</w:t>
      </w:r>
      <w:r w:rsidRPr="000625A9">
        <w:rPr>
          <w:lang w:val="en-GB" w:eastAsia="fr-FR"/>
        </w:rPr>
        <w:t xml:space="preserve"> it will not be possible to link the outputs </w:t>
      </w:r>
      <w:r w:rsidRPr="00BD4EC1">
        <w:rPr>
          <w:lang w:val="en-GB" w:eastAsia="fr-FR"/>
        </w:rPr>
        <w:t>with the expected results</w:t>
      </w:r>
      <w:r w:rsidR="00EE03D6" w:rsidRPr="00BD4EC1">
        <w:rPr>
          <w:lang w:val="en-GB" w:eastAsia="fr-FR"/>
        </w:rPr>
        <w:t xml:space="preserve">. </w:t>
      </w:r>
      <w:r w:rsidRPr="00BD4EC1">
        <w:rPr>
          <w:lang w:val="en-GB" w:eastAsia="fr-FR"/>
        </w:rPr>
        <w:t>The contribution of</w:t>
      </w:r>
      <w:r w:rsidR="00EE03D6" w:rsidRPr="00BD4EC1">
        <w:rPr>
          <w:lang w:val="en-GB" w:eastAsia="fr-FR"/>
        </w:rPr>
        <w:t xml:space="preserve"> </w:t>
      </w:r>
      <w:r w:rsidRPr="00BD4EC1">
        <w:rPr>
          <w:lang w:val="en-GB" w:eastAsia="fr-FR"/>
        </w:rPr>
        <w:t xml:space="preserve">cooperation </w:t>
      </w:r>
      <w:r w:rsidR="00EE03D6" w:rsidRPr="00BD4EC1">
        <w:rPr>
          <w:lang w:val="en-GB" w:eastAsia="fr-FR"/>
        </w:rPr>
        <w:t xml:space="preserve">actions </w:t>
      </w:r>
      <w:r w:rsidR="00BD4EC1">
        <w:rPr>
          <w:lang w:val="en-GB" w:eastAsia="fr-FR"/>
        </w:rPr>
        <w:t>to the results will</w:t>
      </w:r>
      <w:r w:rsidRPr="00BD4EC1">
        <w:rPr>
          <w:lang w:val="en-GB" w:eastAsia="fr-FR"/>
        </w:rPr>
        <w:t xml:space="preserve"> too often </w:t>
      </w:r>
      <w:r w:rsidR="00BD4EC1">
        <w:rPr>
          <w:lang w:val="en-GB" w:eastAsia="fr-FR"/>
        </w:rPr>
        <w:t xml:space="preserve">be </w:t>
      </w:r>
      <w:r w:rsidRPr="00BD4EC1">
        <w:rPr>
          <w:lang w:val="en-GB" w:eastAsia="fr-FR"/>
        </w:rPr>
        <w:t xml:space="preserve">indirect or marginal for it to be possible to measure the </w:t>
      </w:r>
      <w:r w:rsidR="00BD4EC1" w:rsidRPr="00BD4EC1">
        <w:rPr>
          <w:lang w:val="en-GB" w:eastAsia="fr-FR"/>
        </w:rPr>
        <w:t xml:space="preserve">wider </w:t>
      </w:r>
      <w:r w:rsidRPr="00BD4EC1">
        <w:rPr>
          <w:lang w:val="en-GB" w:eastAsia="fr-FR"/>
        </w:rPr>
        <w:t xml:space="preserve">impact </w:t>
      </w:r>
      <w:r w:rsidR="00BD4EC1" w:rsidRPr="00BD4EC1">
        <w:rPr>
          <w:lang w:val="en-GB" w:eastAsia="fr-FR"/>
        </w:rPr>
        <w:t>on the scale of the individual territories concerned</w:t>
      </w:r>
      <w:r w:rsidR="00EE03D6" w:rsidRPr="00BD4EC1">
        <w:rPr>
          <w:lang w:val="en-GB" w:eastAsia="fr-FR"/>
        </w:rPr>
        <w:t>.</w:t>
      </w:r>
    </w:p>
    <w:p w14:paraId="23C7F4C6" w14:textId="77777777" w:rsidR="002862B8" w:rsidRPr="00B2036A" w:rsidRDefault="00B2036A" w:rsidP="005A3A68">
      <w:pPr>
        <w:pStyle w:val="Titre2"/>
        <w:rPr>
          <w:lang w:val="en-GB"/>
        </w:rPr>
      </w:pPr>
      <w:bookmarkStart w:id="41" w:name="_Toc436753643"/>
      <w:r w:rsidRPr="00B2036A">
        <w:rPr>
          <w:lang w:val="en-GB"/>
        </w:rPr>
        <w:t>Suitability of the measures proposed to support the horizontal priorities</w:t>
      </w:r>
      <w:bookmarkEnd w:id="41"/>
    </w:p>
    <w:p w14:paraId="490604D4" w14:textId="77777777" w:rsidR="00714791" w:rsidRPr="00714791" w:rsidRDefault="00C84340" w:rsidP="00714791">
      <w:pPr>
        <w:pStyle w:val="Titre5"/>
        <w:rPr>
          <w:lang w:val="en-GB"/>
        </w:rPr>
      </w:pPr>
      <w:r>
        <w:rPr>
          <w:lang w:val="en-GB"/>
        </w:rPr>
        <w:t>R</w:t>
      </w:r>
      <w:r w:rsidR="00714791" w:rsidRPr="00714791">
        <w:rPr>
          <w:lang w:val="en-GB"/>
        </w:rPr>
        <w:t>efer to section 8 of the programme</w:t>
      </w:r>
    </w:p>
    <w:p w14:paraId="06F41C00" w14:textId="77777777" w:rsidR="00714791" w:rsidRPr="004B3691" w:rsidRDefault="00714791" w:rsidP="000E2CC7">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4B3691">
        <w:rPr>
          <w:i/>
          <w:u w:val="single"/>
          <w:lang w:val="en-GB"/>
        </w:rPr>
        <w:t>Evaluation criteria</w:t>
      </w:r>
    </w:p>
    <w:p w14:paraId="5DE2DD74" w14:textId="77777777" w:rsidR="00714791" w:rsidRPr="004B3691" w:rsidRDefault="00714791" w:rsidP="000E2CC7">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4B3691">
        <w:rPr>
          <w:i/>
          <w:lang w:val="en-GB"/>
        </w:rPr>
        <w:t xml:space="preserve">l) </w:t>
      </w:r>
      <w:r w:rsidR="004B3691" w:rsidRPr="004B3691">
        <w:rPr>
          <w:i/>
          <w:lang w:val="en-GB"/>
        </w:rPr>
        <w:t xml:space="preserve">the adequacy of planned measures </w:t>
      </w:r>
      <w:r w:rsidR="0001619B">
        <w:rPr>
          <w:i/>
          <w:lang w:val="en-GB"/>
        </w:rPr>
        <w:t>to</w:t>
      </w:r>
      <w:r w:rsidR="004B3691" w:rsidRPr="004B3691">
        <w:rPr>
          <w:i/>
          <w:lang w:val="en-GB"/>
        </w:rPr>
        <w:t xml:space="preserve"> promot</w:t>
      </w:r>
      <w:r w:rsidR="0001619B">
        <w:rPr>
          <w:i/>
          <w:lang w:val="en-GB"/>
        </w:rPr>
        <w:t>e</w:t>
      </w:r>
      <w:r w:rsidR="004B3691" w:rsidRPr="004B3691">
        <w:rPr>
          <w:i/>
          <w:lang w:val="en-GB"/>
        </w:rPr>
        <w:t xml:space="preserve"> equality of opportunity between men and women and </w:t>
      </w:r>
      <w:r w:rsidR="0001619B">
        <w:rPr>
          <w:i/>
          <w:lang w:val="en-GB"/>
        </w:rPr>
        <w:t xml:space="preserve">to </w:t>
      </w:r>
      <w:r w:rsidR="004B3691" w:rsidRPr="004B3691">
        <w:rPr>
          <w:i/>
          <w:lang w:val="en-GB"/>
        </w:rPr>
        <w:t>prevent discrimination</w:t>
      </w:r>
      <w:r w:rsidRPr="004B3691">
        <w:rPr>
          <w:i/>
          <w:lang w:val="en-GB"/>
        </w:rPr>
        <w:t>;</w:t>
      </w:r>
    </w:p>
    <w:p w14:paraId="6356807B" w14:textId="77777777" w:rsidR="00714791" w:rsidRPr="001D5F15" w:rsidRDefault="004B3691" w:rsidP="000E2CC7">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1D5F15">
        <w:rPr>
          <w:i/>
          <w:lang w:val="en-GB"/>
        </w:rPr>
        <w:t>m) the adequacy of planned measures</w:t>
      </w:r>
      <w:r w:rsidR="00714791" w:rsidRPr="001D5F15">
        <w:rPr>
          <w:i/>
          <w:lang w:val="en-GB"/>
        </w:rPr>
        <w:t xml:space="preserve"> </w:t>
      </w:r>
      <w:r w:rsidR="0001619B">
        <w:rPr>
          <w:i/>
          <w:lang w:val="en-GB"/>
        </w:rPr>
        <w:t>to</w:t>
      </w:r>
      <w:r w:rsidR="001D5F15" w:rsidRPr="001D5F15">
        <w:rPr>
          <w:i/>
          <w:lang w:val="en-GB"/>
        </w:rPr>
        <w:t xml:space="preserve"> promot</w:t>
      </w:r>
      <w:r w:rsidR="0001619B">
        <w:rPr>
          <w:i/>
          <w:lang w:val="en-GB"/>
        </w:rPr>
        <w:t>e</w:t>
      </w:r>
      <w:r w:rsidR="001D5F15" w:rsidRPr="001D5F15">
        <w:rPr>
          <w:i/>
          <w:lang w:val="en-GB"/>
        </w:rPr>
        <w:t xml:space="preserve"> sustainable development;</w:t>
      </w:r>
    </w:p>
    <w:p w14:paraId="088BEA9E" w14:textId="77777777" w:rsidR="00714791" w:rsidRPr="001D5F15" w:rsidRDefault="00714791" w:rsidP="000E2CC7">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1D5F15">
        <w:rPr>
          <w:i/>
          <w:lang w:val="en-GB"/>
        </w:rPr>
        <w:t xml:space="preserve">n) </w:t>
      </w:r>
      <w:r w:rsidR="001D5F15" w:rsidRPr="001D5F15">
        <w:rPr>
          <w:i/>
          <w:lang w:val="en-GB"/>
        </w:rPr>
        <w:t>the planned measures for reducing the administrative burden</w:t>
      </w:r>
    </w:p>
    <w:p w14:paraId="7AB47381" w14:textId="77777777" w:rsidR="00714791" w:rsidRPr="001D5F15" w:rsidRDefault="00714791" w:rsidP="00FB13FA">
      <w:pPr>
        <w:rPr>
          <w:lang w:val="en-GB" w:eastAsia="fr-FR"/>
        </w:rPr>
      </w:pPr>
    </w:p>
    <w:p w14:paraId="77C02055" w14:textId="77777777" w:rsidR="002862B8" w:rsidRPr="00B2036A" w:rsidRDefault="001D5F15" w:rsidP="00FB13FA">
      <w:pPr>
        <w:rPr>
          <w:highlight w:val="yellow"/>
          <w:lang w:val="en-GB" w:eastAsia="fr-FR"/>
        </w:rPr>
      </w:pPr>
      <w:r>
        <w:rPr>
          <w:lang w:val="en-GB" w:eastAsia="fr-FR"/>
        </w:rPr>
        <w:t xml:space="preserve">Section 8 sets out how </w:t>
      </w:r>
      <w:r w:rsidR="00B2036A" w:rsidRPr="00B2036A">
        <w:rPr>
          <w:lang w:val="en-GB" w:eastAsia="fr-FR"/>
        </w:rPr>
        <w:t>OP</w:t>
      </w:r>
      <w:r>
        <w:rPr>
          <w:lang w:val="en-GB" w:eastAsia="fr-FR"/>
        </w:rPr>
        <w:t xml:space="preserve"> will </w:t>
      </w:r>
      <w:r w:rsidR="00B2036A" w:rsidRPr="00B2036A">
        <w:rPr>
          <w:lang w:val="en-GB" w:eastAsia="fr-FR"/>
        </w:rPr>
        <w:t xml:space="preserve">make a contribution to </w:t>
      </w:r>
      <w:r>
        <w:rPr>
          <w:lang w:val="en-GB" w:eastAsia="fr-FR"/>
        </w:rPr>
        <w:t>certain</w:t>
      </w:r>
      <w:r w:rsidR="00B2036A" w:rsidRPr="00B2036A">
        <w:rPr>
          <w:lang w:val="en-GB" w:eastAsia="fr-FR"/>
        </w:rPr>
        <w:t xml:space="preserve"> </w:t>
      </w:r>
      <w:r>
        <w:rPr>
          <w:lang w:val="en-GB" w:eastAsia="fr-FR"/>
        </w:rPr>
        <w:t xml:space="preserve">of the EU’s </w:t>
      </w:r>
      <w:r w:rsidR="00B2036A" w:rsidRPr="00B2036A">
        <w:rPr>
          <w:lang w:val="en-GB" w:eastAsia="fr-FR"/>
        </w:rPr>
        <w:t xml:space="preserve">cross-cutting </w:t>
      </w:r>
      <w:r w:rsidR="00B2036A" w:rsidRPr="009566C8">
        <w:rPr>
          <w:lang w:val="en-GB" w:eastAsia="fr-FR"/>
        </w:rPr>
        <w:lastRenderedPageBreak/>
        <w:t>priorities</w:t>
      </w:r>
      <w:r w:rsidR="00D1029B" w:rsidRPr="009566C8">
        <w:rPr>
          <w:lang w:val="en-GB" w:eastAsia="fr-FR"/>
        </w:rPr>
        <w:t xml:space="preserve">, </w:t>
      </w:r>
      <w:r>
        <w:rPr>
          <w:lang w:val="en-GB" w:eastAsia="fr-FR"/>
        </w:rPr>
        <w:t>known as ‘horizontal principles’</w:t>
      </w:r>
      <w:r w:rsidR="00D1029B" w:rsidRPr="009566C8">
        <w:rPr>
          <w:lang w:val="en-GB" w:eastAsia="fr-FR"/>
        </w:rPr>
        <w:t>:</w:t>
      </w:r>
    </w:p>
    <w:p w14:paraId="20A5627A" w14:textId="77777777" w:rsidR="002862B8" w:rsidRPr="00B2036A" w:rsidRDefault="00B2036A" w:rsidP="00353AAA">
      <w:pPr>
        <w:pStyle w:val="Listepuces1"/>
      </w:pPr>
      <w:r w:rsidRPr="00B2036A">
        <w:t>Sustainable development</w:t>
      </w:r>
    </w:p>
    <w:p w14:paraId="03BFB711" w14:textId="77777777" w:rsidR="00D1029B" w:rsidRPr="00B2036A" w:rsidRDefault="00C84340" w:rsidP="00353AAA">
      <w:pPr>
        <w:pStyle w:val="Listepuces1"/>
      </w:pPr>
      <w:r>
        <w:t>Equal opportunities</w:t>
      </w:r>
      <w:r w:rsidR="00B2036A" w:rsidRPr="00B2036A">
        <w:t xml:space="preserve"> and non-discrimination</w:t>
      </w:r>
    </w:p>
    <w:p w14:paraId="6CDECB5C" w14:textId="77777777" w:rsidR="00D1029B" w:rsidRDefault="00B2036A" w:rsidP="00353AAA">
      <w:pPr>
        <w:pStyle w:val="Listepuces1"/>
      </w:pPr>
      <w:r w:rsidRPr="00B2036A">
        <w:t>Gender equality</w:t>
      </w:r>
    </w:p>
    <w:p w14:paraId="3A2C6D80" w14:textId="77777777" w:rsidR="001F055E" w:rsidRDefault="001F055E" w:rsidP="001D5F15">
      <w:pPr>
        <w:rPr>
          <w:lang w:val="en-GB"/>
        </w:rPr>
      </w:pPr>
      <w:r w:rsidRPr="001F055E">
        <w:rPr>
          <w:lang w:val="en-GB"/>
        </w:rPr>
        <w:t>Sustainable development is a strategic challenge that is addressed by 7 to 10 of the programme: priorities1-2 (Increase the Caribbean economies competitiveness inclusively and sustainably) 3-4 (Strengthen the capacity to respond to natural risks), 5-6 (Protect and capitalise on the Caribbean’s natural and cultural environments) and 9 (Support the development of renewable energies in the eastern Caribbean). It is directly tackled through SO1-3 (innovative products), SO5-6 (natural risks), SO7-9 (natural heritage), SO13 (renewable energies) and SO14 (energy efficiency).</w:t>
      </w:r>
    </w:p>
    <w:p w14:paraId="5571A2B0" w14:textId="77777777" w:rsidR="001D5F15" w:rsidRPr="006244C9" w:rsidRDefault="00980DD0" w:rsidP="001D5F15">
      <w:pPr>
        <w:rPr>
          <w:szCs w:val="24"/>
          <w:lang w:val="en-GB"/>
        </w:rPr>
      </w:pPr>
      <w:r w:rsidRPr="006244C9">
        <w:rPr>
          <w:szCs w:val="24"/>
          <w:lang w:val="en-GB"/>
        </w:rPr>
        <w:t>The ex-ante evaluation</w:t>
      </w:r>
      <w:r w:rsidR="001D5F15" w:rsidRPr="006244C9">
        <w:rPr>
          <w:szCs w:val="24"/>
          <w:lang w:val="en-GB"/>
        </w:rPr>
        <w:t xml:space="preserve"> </w:t>
      </w:r>
      <w:r w:rsidR="006244C9" w:rsidRPr="006244C9">
        <w:rPr>
          <w:szCs w:val="24"/>
          <w:lang w:val="en-GB"/>
        </w:rPr>
        <w:t>notes that if the social dimension of sustainable development is included in the analysis, not only the strict environmental dimension, then it could be argued that all the programme’s priorities promote sustainable development</w:t>
      </w:r>
      <w:r w:rsidR="001D5F15" w:rsidRPr="006244C9">
        <w:rPr>
          <w:szCs w:val="24"/>
          <w:lang w:val="en-GB"/>
        </w:rPr>
        <w:t>.</w:t>
      </w:r>
    </w:p>
    <w:p w14:paraId="037B15F4" w14:textId="77777777" w:rsidR="001D5F15" w:rsidRPr="003B0BB9" w:rsidRDefault="006244C9" w:rsidP="001D5F15">
      <w:pPr>
        <w:rPr>
          <w:lang w:val="en-GB"/>
        </w:rPr>
      </w:pPr>
      <w:r w:rsidRPr="006A3E40">
        <w:rPr>
          <w:szCs w:val="24"/>
          <w:lang w:val="en-GB"/>
        </w:rPr>
        <w:t>In addition</w:t>
      </w:r>
      <w:r w:rsidR="001D5F15" w:rsidRPr="006A3E40">
        <w:rPr>
          <w:szCs w:val="24"/>
          <w:lang w:val="en-GB"/>
        </w:rPr>
        <w:t xml:space="preserve">, </w:t>
      </w:r>
      <w:r w:rsidR="0098788E" w:rsidRPr="006A3E40">
        <w:rPr>
          <w:szCs w:val="24"/>
          <w:lang w:val="en-GB"/>
        </w:rPr>
        <w:t>in order to avoid adverse environmental impacts</w:t>
      </w:r>
      <w:r w:rsidR="001D5F15" w:rsidRPr="006A3E40">
        <w:rPr>
          <w:szCs w:val="24"/>
          <w:lang w:val="en-GB"/>
        </w:rPr>
        <w:t xml:space="preserve">, </w:t>
      </w:r>
      <w:r w:rsidR="0098788E" w:rsidRPr="006A3E40">
        <w:rPr>
          <w:szCs w:val="24"/>
          <w:lang w:val="en-GB"/>
        </w:rPr>
        <w:t>projects seeking co-financing will be required to demonstrate that they will not have any such adverse impact.</w:t>
      </w:r>
      <w:r w:rsidR="001D5F15" w:rsidRPr="006A3E40">
        <w:rPr>
          <w:szCs w:val="24"/>
          <w:lang w:val="en-GB"/>
        </w:rPr>
        <w:t xml:space="preserve"> </w:t>
      </w:r>
      <w:r w:rsidR="006A3E40" w:rsidRPr="006A3E40">
        <w:rPr>
          <w:szCs w:val="24"/>
          <w:lang w:val="en-GB"/>
        </w:rPr>
        <w:t xml:space="preserve">Projects will also be required to undertake an assessment of the existing (baseline) situation as well as to set </w:t>
      </w:r>
      <w:r w:rsidR="006A3E40" w:rsidRPr="003B0BB9">
        <w:rPr>
          <w:szCs w:val="24"/>
          <w:lang w:val="en-GB"/>
        </w:rPr>
        <w:t>out indicators for sustainable development</w:t>
      </w:r>
      <w:r w:rsidR="001D5F15" w:rsidRPr="003B0BB9">
        <w:rPr>
          <w:szCs w:val="24"/>
          <w:lang w:val="en-GB"/>
        </w:rPr>
        <w:t>.</w:t>
      </w:r>
    </w:p>
    <w:p w14:paraId="2405E737" w14:textId="77777777" w:rsidR="00451A05" w:rsidRPr="002A7FD0" w:rsidRDefault="00451A05" w:rsidP="00451A05">
      <w:pPr>
        <w:rPr>
          <w:lang w:val="en-GB"/>
        </w:rPr>
      </w:pPr>
      <w:r w:rsidRPr="006A3E40">
        <w:rPr>
          <w:lang w:val="en-GB"/>
        </w:rPr>
        <w:t>The principle of equality of opportunity is addressed through SO</w:t>
      </w:r>
      <w:r>
        <w:rPr>
          <w:lang w:val="en-GB"/>
        </w:rPr>
        <w:t>5-6</w:t>
      </w:r>
      <w:r w:rsidRPr="006A3E40">
        <w:rPr>
          <w:lang w:val="en-GB"/>
        </w:rPr>
        <w:t xml:space="preserve"> (natural risks), SO</w:t>
      </w:r>
      <w:r>
        <w:rPr>
          <w:lang w:val="en-GB"/>
        </w:rPr>
        <w:t>11-12</w:t>
      </w:r>
      <w:r w:rsidRPr="006A3E40">
        <w:rPr>
          <w:lang w:val="en-GB"/>
        </w:rPr>
        <w:t xml:space="preserve"> (health risks) and SO</w:t>
      </w:r>
      <w:r>
        <w:rPr>
          <w:lang w:val="en-GB"/>
        </w:rPr>
        <w:t>15</w:t>
      </w:r>
      <w:r w:rsidRPr="006A3E40">
        <w:rPr>
          <w:lang w:val="en-GB"/>
        </w:rPr>
        <w:t xml:space="preserve"> (language practice</w:t>
      </w:r>
      <w:r w:rsidRPr="002A7FD0">
        <w:rPr>
          <w:lang w:val="en-GB"/>
        </w:rPr>
        <w:t>).</w:t>
      </w:r>
    </w:p>
    <w:p w14:paraId="1183FDF4" w14:textId="77777777" w:rsidR="00451A05" w:rsidRPr="006A3E40" w:rsidRDefault="00451A05" w:rsidP="00451A05">
      <w:pPr>
        <w:rPr>
          <w:lang w:val="en-GB"/>
        </w:rPr>
      </w:pPr>
      <w:r w:rsidRPr="006A3E40">
        <w:rPr>
          <w:lang w:val="en-GB"/>
        </w:rPr>
        <w:t>The principle of gender equality is addressed through SO</w:t>
      </w:r>
      <w:r>
        <w:rPr>
          <w:lang w:val="en-GB"/>
        </w:rPr>
        <w:t>15</w:t>
      </w:r>
      <w:r w:rsidRPr="006A3E40">
        <w:rPr>
          <w:lang w:val="en-GB"/>
        </w:rPr>
        <w:t xml:space="preserve"> (language practice).</w:t>
      </w:r>
    </w:p>
    <w:p w14:paraId="0FB22C5F" w14:textId="77777777" w:rsidR="001D5F15" w:rsidRPr="002A7FD0" w:rsidRDefault="002A7FD0" w:rsidP="001D5F15">
      <w:pPr>
        <w:rPr>
          <w:lang w:val="en-GB"/>
        </w:rPr>
      </w:pPr>
      <w:r w:rsidRPr="003B0BB9">
        <w:rPr>
          <w:lang w:val="en-GB"/>
        </w:rPr>
        <w:t>Potential project leaders will also be required to incorporate the principles of equality of opportunity, non-discrimination and gender equality</w:t>
      </w:r>
      <w:r w:rsidR="001D5F15" w:rsidRPr="003B0BB9">
        <w:rPr>
          <w:lang w:val="en-GB"/>
        </w:rPr>
        <w:t xml:space="preserve">, </w:t>
      </w:r>
      <w:r w:rsidRPr="003B0BB9">
        <w:rPr>
          <w:lang w:val="en-GB"/>
        </w:rPr>
        <w:t xml:space="preserve">to </w:t>
      </w:r>
      <w:r w:rsidR="003B0BB9" w:rsidRPr="003B0BB9">
        <w:rPr>
          <w:szCs w:val="24"/>
          <w:lang w:val="en-GB"/>
        </w:rPr>
        <w:t>undertake an assessment of the existing (baseline) situation as well as to set out indicators for the themes in question</w:t>
      </w:r>
      <w:r w:rsidR="001D5F15" w:rsidRPr="003B0BB9">
        <w:rPr>
          <w:lang w:val="en-GB"/>
        </w:rPr>
        <w:t>.</w:t>
      </w:r>
    </w:p>
    <w:p w14:paraId="415CEADD" w14:textId="77777777" w:rsidR="00D1029B" w:rsidRPr="006B46E6" w:rsidRDefault="006B46E6" w:rsidP="00D1029B">
      <w:pPr>
        <w:rPr>
          <w:lang w:val="en-GB"/>
        </w:rPr>
      </w:pPr>
      <w:r w:rsidRPr="006B46E6">
        <w:rPr>
          <w:lang w:val="en-GB"/>
        </w:rPr>
        <w:t xml:space="preserve">Some of </w:t>
      </w:r>
      <w:r w:rsidR="00F20E5B" w:rsidRPr="006B46E6">
        <w:rPr>
          <w:lang w:val="en-GB"/>
        </w:rPr>
        <w:t xml:space="preserve">Europe 2020’s other horizontal priorities </w:t>
      </w:r>
      <w:r w:rsidRPr="006B46E6">
        <w:rPr>
          <w:lang w:val="en-GB"/>
        </w:rPr>
        <w:t>are operationalised in a concrete way in the OP</w:t>
      </w:r>
      <w:r w:rsidR="00D1029B" w:rsidRPr="006B46E6">
        <w:rPr>
          <w:lang w:val="en-GB"/>
        </w:rPr>
        <w:t>:</w:t>
      </w:r>
    </w:p>
    <w:p w14:paraId="24AAFC86" w14:textId="77777777" w:rsidR="002862B8" w:rsidRPr="006B46E6" w:rsidRDefault="006B46E6" w:rsidP="00353AAA">
      <w:pPr>
        <w:pStyle w:val="Listepuces1"/>
      </w:pPr>
      <w:r w:rsidRPr="006B46E6">
        <w:t>Protecting the environment</w:t>
      </w:r>
    </w:p>
    <w:p w14:paraId="4EA66B28" w14:textId="77777777" w:rsidR="002862B8" w:rsidRPr="006B46E6" w:rsidRDefault="006B46E6" w:rsidP="00353AAA">
      <w:pPr>
        <w:pStyle w:val="Listepuces1"/>
      </w:pPr>
      <w:r w:rsidRPr="006B46E6">
        <w:t>Efficient use of resource</w:t>
      </w:r>
      <w:r w:rsidR="002862B8" w:rsidRPr="006B46E6">
        <w:t>s</w:t>
      </w:r>
    </w:p>
    <w:p w14:paraId="6169CC80" w14:textId="77777777" w:rsidR="00C84340" w:rsidRPr="006B46E6" w:rsidRDefault="006B46E6" w:rsidP="00C84340">
      <w:pPr>
        <w:pStyle w:val="Listepuces1"/>
      </w:pPr>
      <w:r w:rsidRPr="006B46E6">
        <w:t>Climate change adaptation and mitigation</w:t>
      </w:r>
    </w:p>
    <w:p w14:paraId="32D724B7" w14:textId="77777777" w:rsidR="002862B8" w:rsidRPr="006B46E6" w:rsidRDefault="006B46E6" w:rsidP="00353AAA">
      <w:pPr>
        <w:pStyle w:val="Listepuces1"/>
      </w:pPr>
      <w:r w:rsidRPr="006B46E6">
        <w:t>Risk prevention and management</w:t>
      </w:r>
      <w:r w:rsidR="00C84340">
        <w:t>.</w:t>
      </w:r>
    </w:p>
    <w:p w14:paraId="02A84EA2" w14:textId="77777777" w:rsidR="00591144" w:rsidRPr="00C84340" w:rsidRDefault="00DB5C7E" w:rsidP="00C84340">
      <w:pPr>
        <w:pStyle w:val="Listepuces1"/>
        <w:numPr>
          <w:ilvl w:val="0"/>
          <w:numId w:val="0"/>
        </w:numPr>
        <w:rPr>
          <w:lang w:val="en-GB"/>
        </w:rPr>
      </w:pPr>
      <w:r w:rsidRPr="00DB5C7E">
        <w:rPr>
          <w:lang w:val="en-GB"/>
        </w:rPr>
        <w:t>These are in practice covered by the programme’s response to the challenge of sustainable development, which encompasses them</w:t>
      </w:r>
      <w:r w:rsidR="003B0BB9" w:rsidRPr="00DB5C7E">
        <w:rPr>
          <w:lang w:val="en-GB"/>
        </w:rPr>
        <w:t>.</w:t>
      </w:r>
    </w:p>
    <w:p w14:paraId="0DDD61A4" w14:textId="77777777" w:rsidR="00451A05" w:rsidRDefault="00451A05">
      <w:pPr>
        <w:widowControl/>
        <w:suppressAutoHyphens w:val="0"/>
        <w:spacing w:before="0" w:after="0" w:line="240" w:lineRule="auto"/>
        <w:ind w:left="851" w:hanging="284"/>
        <w:rPr>
          <w:rFonts w:ascii="Arial Narrow" w:hAnsi="Arial Narrow"/>
          <w:b/>
          <w:color w:val="000080"/>
          <w:sz w:val="32"/>
          <w:shd w:val="clear" w:color="auto" w:fill="FFFFFF"/>
        </w:rPr>
      </w:pPr>
      <w:bookmarkStart w:id="42" w:name="_Toc436753644"/>
      <w:r>
        <w:br w:type="page"/>
      </w:r>
    </w:p>
    <w:p w14:paraId="00F77A52" w14:textId="77777777" w:rsidR="002862B8" w:rsidRDefault="00D20B4D" w:rsidP="005A3A68">
      <w:pPr>
        <w:pStyle w:val="Titre2"/>
      </w:pPr>
      <w:r w:rsidRPr="006B46E6">
        <w:lastRenderedPageBreak/>
        <w:t>I</w:t>
      </w:r>
      <w:r w:rsidR="006B46E6" w:rsidRPr="006B46E6">
        <w:t>ndicators and</w:t>
      </w:r>
      <w:r w:rsidR="002862B8" w:rsidRPr="006B46E6">
        <w:t xml:space="preserve"> </w:t>
      </w:r>
      <w:r w:rsidR="006B46E6">
        <w:t>t</w:t>
      </w:r>
      <w:r w:rsidR="006B46E6" w:rsidRPr="006B46E6">
        <w:t>argets</w:t>
      </w:r>
      <w:bookmarkEnd w:id="42"/>
    </w:p>
    <w:p w14:paraId="311C4693" w14:textId="77777777" w:rsidR="003B0BB9" w:rsidRPr="002B4D4A" w:rsidRDefault="002B4D4A" w:rsidP="003B0BB9">
      <w:pPr>
        <w:pStyle w:val="Titre5"/>
        <w:rPr>
          <w:lang w:val="en-GB" w:eastAsia="fr-FR"/>
        </w:rPr>
      </w:pPr>
      <w:r w:rsidRPr="002B4D4A">
        <w:rPr>
          <w:lang w:val="en-GB" w:eastAsia="fr-FR"/>
        </w:rPr>
        <w:t xml:space="preserve">Refer to </w:t>
      </w:r>
      <w:r w:rsidR="003B0BB9" w:rsidRPr="002B4D4A">
        <w:rPr>
          <w:lang w:val="en-GB" w:eastAsia="fr-FR"/>
        </w:rPr>
        <w:t>sect</w:t>
      </w:r>
      <w:r w:rsidRPr="002B4D4A">
        <w:rPr>
          <w:lang w:val="en-GB" w:eastAsia="fr-FR"/>
        </w:rPr>
        <w:t>ion 2 of the</w:t>
      </w:r>
      <w:r w:rsidR="003B0BB9" w:rsidRPr="002B4D4A">
        <w:rPr>
          <w:lang w:val="en-GB" w:eastAsia="fr-FR"/>
        </w:rPr>
        <w:t xml:space="preserve"> programme</w:t>
      </w:r>
    </w:p>
    <w:p w14:paraId="24CC4461" w14:textId="77777777" w:rsidR="003B0BB9" w:rsidRPr="004E7F96" w:rsidRDefault="002B4D4A" w:rsidP="003B0BB9">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u w:val="single"/>
          <w:lang w:val="en-GB"/>
        </w:rPr>
      </w:pPr>
      <w:r w:rsidRPr="004E7F96">
        <w:rPr>
          <w:i/>
          <w:u w:val="single"/>
          <w:lang w:val="en-GB"/>
        </w:rPr>
        <w:t>Evaluation criteria</w:t>
      </w:r>
    </w:p>
    <w:p w14:paraId="4B680D73" w14:textId="77777777" w:rsidR="003B0BB9" w:rsidRPr="004E7F96" w:rsidRDefault="004E7F96" w:rsidP="003B0BB9">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4E7F96">
        <w:rPr>
          <w:i/>
          <w:lang w:val="en-GB"/>
        </w:rPr>
        <w:t>e) the relevance and clarity of the programme’s proposed indicators</w:t>
      </w:r>
      <w:r w:rsidR="003B0BB9" w:rsidRPr="004E7F96">
        <w:rPr>
          <w:i/>
          <w:lang w:val="en-GB"/>
        </w:rPr>
        <w:t>;</w:t>
      </w:r>
    </w:p>
    <w:p w14:paraId="71D8CC8E" w14:textId="77777777" w:rsidR="003B0BB9" w:rsidRPr="009849B4" w:rsidRDefault="009849B4" w:rsidP="003B0BB9">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9849B4">
        <w:rPr>
          <w:i/>
          <w:lang w:val="en-GB"/>
        </w:rPr>
        <w:t>f) how the expected</w:t>
      </w:r>
      <w:r w:rsidR="004E7F96" w:rsidRPr="009849B4">
        <w:rPr>
          <w:i/>
          <w:lang w:val="en-GB"/>
        </w:rPr>
        <w:t xml:space="preserve"> outputs will contribute to the results</w:t>
      </w:r>
      <w:r w:rsidR="003B0BB9" w:rsidRPr="009849B4">
        <w:rPr>
          <w:i/>
          <w:lang w:val="en-GB"/>
        </w:rPr>
        <w:t>;</w:t>
      </w:r>
    </w:p>
    <w:p w14:paraId="252C4897" w14:textId="77777777" w:rsidR="003B0BB9" w:rsidRPr="009849B4" w:rsidRDefault="003B0BB9" w:rsidP="003B0BB9">
      <w:pPr>
        <w:pStyle w:val="Retraitnormal"/>
        <w:pBdr>
          <w:top w:val="single" w:sz="4" w:space="1" w:color="auto"/>
          <w:left w:val="single" w:sz="4" w:space="4" w:color="auto"/>
          <w:bottom w:val="single" w:sz="4" w:space="1" w:color="auto"/>
          <w:right w:val="single" w:sz="4" w:space="4" w:color="auto"/>
        </w:pBdr>
        <w:shd w:val="clear" w:color="auto" w:fill="C6D9F1" w:themeFill="text2" w:themeFillTint="33"/>
        <w:ind w:hanging="283"/>
        <w:rPr>
          <w:i/>
          <w:lang w:val="en-GB"/>
        </w:rPr>
      </w:pPr>
      <w:r w:rsidRPr="009849B4">
        <w:rPr>
          <w:i/>
          <w:lang w:val="en-GB"/>
        </w:rPr>
        <w:t xml:space="preserve">g) </w:t>
      </w:r>
      <w:r w:rsidR="009849B4" w:rsidRPr="009849B4">
        <w:rPr>
          <w:i/>
          <w:lang w:val="en-GB"/>
        </w:rPr>
        <w:t>whether</w:t>
      </w:r>
      <w:r w:rsidR="004E7F96" w:rsidRPr="009849B4">
        <w:rPr>
          <w:i/>
          <w:lang w:val="en-GB"/>
        </w:rPr>
        <w:t xml:space="preserve"> the quantified target values </w:t>
      </w:r>
      <w:r w:rsidR="009849B4" w:rsidRPr="009849B4">
        <w:rPr>
          <w:i/>
          <w:lang w:val="en-GB"/>
        </w:rPr>
        <w:t>are realistic, having regard to the support from the CSF Funds envisaged</w:t>
      </w:r>
      <w:r w:rsidRPr="009849B4">
        <w:rPr>
          <w:i/>
          <w:lang w:val="en-GB"/>
        </w:rPr>
        <w:t>;</w:t>
      </w:r>
    </w:p>
    <w:p w14:paraId="2EE99D00" w14:textId="77777777" w:rsidR="003B0BB9" w:rsidRPr="003C2829" w:rsidRDefault="003C2829" w:rsidP="003B0BB9">
      <w:pPr>
        <w:pStyle w:val="Titre3"/>
        <w:rPr>
          <w:lang w:val="en-GB"/>
        </w:rPr>
      </w:pPr>
      <w:bookmarkStart w:id="43" w:name="_Toc409615682"/>
      <w:bookmarkStart w:id="44" w:name="_Toc436753645"/>
      <w:r w:rsidRPr="003C2829">
        <w:rPr>
          <w:lang w:val="en-GB"/>
        </w:rPr>
        <w:t>Reminder of the indicator system proposed by the E</w:t>
      </w:r>
      <w:r w:rsidR="003A3536">
        <w:rPr>
          <w:lang w:val="en-GB"/>
        </w:rPr>
        <w:t>C</w:t>
      </w:r>
      <w:bookmarkEnd w:id="43"/>
      <w:bookmarkEnd w:id="44"/>
    </w:p>
    <w:p w14:paraId="5338E22A" w14:textId="77777777" w:rsidR="00D20B4D" w:rsidRPr="00797A29" w:rsidRDefault="006B46E6" w:rsidP="00D20B4D">
      <w:pPr>
        <w:rPr>
          <w:lang w:val="en-GB"/>
        </w:rPr>
      </w:pPr>
      <w:r w:rsidRPr="00797A29">
        <w:rPr>
          <w:lang w:val="en-GB"/>
        </w:rPr>
        <w:t xml:space="preserve">In </w:t>
      </w:r>
      <w:r w:rsidR="002062BA" w:rsidRPr="00797A29">
        <w:rPr>
          <w:lang w:val="en-GB"/>
        </w:rPr>
        <w:t>the R</w:t>
      </w:r>
      <w:r w:rsidRPr="00797A29">
        <w:rPr>
          <w:lang w:val="en-GB"/>
        </w:rPr>
        <w:t>egulations for the</w:t>
      </w:r>
      <w:r w:rsidR="00D20B4D" w:rsidRPr="00797A29">
        <w:rPr>
          <w:lang w:val="en-GB"/>
        </w:rPr>
        <w:t xml:space="preserve"> 2014-2020</w:t>
      </w:r>
      <w:r w:rsidRPr="00797A29">
        <w:rPr>
          <w:lang w:val="en-GB"/>
        </w:rPr>
        <w:t xml:space="preserve"> programming period, the E</w:t>
      </w:r>
      <w:r w:rsidR="00471019">
        <w:rPr>
          <w:lang w:val="en-GB"/>
        </w:rPr>
        <w:t>C</w:t>
      </w:r>
      <w:r w:rsidRPr="00797A29">
        <w:rPr>
          <w:lang w:val="en-GB"/>
        </w:rPr>
        <w:t xml:space="preserve"> places emphasis on the rational for </w:t>
      </w:r>
      <w:r w:rsidR="002062BA" w:rsidRPr="00797A29">
        <w:rPr>
          <w:lang w:val="en-GB"/>
        </w:rPr>
        <w:t xml:space="preserve">policy </w:t>
      </w:r>
      <w:r w:rsidRPr="00797A29">
        <w:rPr>
          <w:lang w:val="en-GB"/>
        </w:rPr>
        <w:t>intervention</w:t>
      </w:r>
      <w:r w:rsidR="002062BA" w:rsidRPr="00797A29">
        <w:rPr>
          <w:lang w:val="en-GB"/>
        </w:rPr>
        <w:t xml:space="preserve"> and on the </w:t>
      </w:r>
      <w:r w:rsidR="00D20B4D" w:rsidRPr="00797A29">
        <w:rPr>
          <w:lang w:val="en-GB"/>
        </w:rPr>
        <w:t xml:space="preserve">importance </w:t>
      </w:r>
      <w:r w:rsidR="002062BA" w:rsidRPr="00797A29">
        <w:rPr>
          <w:lang w:val="en-GB"/>
        </w:rPr>
        <w:t>of the selection of result and output indicators</w:t>
      </w:r>
      <w:r w:rsidR="00D20B4D" w:rsidRPr="00797A29">
        <w:rPr>
          <w:lang w:val="en-GB"/>
        </w:rPr>
        <w:t xml:space="preserve"> </w:t>
      </w:r>
      <w:r w:rsidR="002062BA" w:rsidRPr="00797A29">
        <w:rPr>
          <w:lang w:val="en-GB"/>
        </w:rPr>
        <w:t>to ensure a robust measurement and monitoring of impacts on the ground</w:t>
      </w:r>
      <w:r w:rsidR="00D20B4D" w:rsidRPr="00797A29">
        <w:rPr>
          <w:lang w:val="en-GB"/>
        </w:rPr>
        <w:t xml:space="preserve">. </w:t>
      </w:r>
      <w:r w:rsidR="004C0B97" w:rsidRPr="00797A29">
        <w:rPr>
          <w:lang w:val="en-GB"/>
        </w:rPr>
        <w:t>The</w:t>
      </w:r>
      <w:r w:rsidR="00234C90" w:rsidRPr="00797A29">
        <w:rPr>
          <w:lang w:val="en-GB"/>
        </w:rPr>
        <w:t xml:space="preserve"> following diagram, published by the E</w:t>
      </w:r>
      <w:r w:rsidR="003A3536">
        <w:rPr>
          <w:lang w:val="en-GB"/>
        </w:rPr>
        <w:t>C</w:t>
      </w:r>
      <w:r w:rsidR="00234C90" w:rsidRPr="00797A29">
        <w:rPr>
          <w:lang w:val="en-GB"/>
        </w:rPr>
        <w:t xml:space="preserve">, describes the </w:t>
      </w:r>
      <w:r w:rsidR="004C0B97" w:rsidRPr="00797A29">
        <w:rPr>
          <w:lang w:val="en-GB"/>
        </w:rPr>
        <w:t>intervention logic</w:t>
      </w:r>
      <w:r w:rsidR="00234C90" w:rsidRPr="00797A29">
        <w:rPr>
          <w:lang w:val="en-GB"/>
        </w:rPr>
        <w:t xml:space="preserve"> of an operational </w:t>
      </w:r>
      <w:r w:rsidR="00234C90" w:rsidRPr="00F03F4C">
        <w:rPr>
          <w:lang w:val="en-GB"/>
        </w:rPr>
        <w:t>programme</w:t>
      </w:r>
      <w:r w:rsidR="00D20B4D" w:rsidRPr="00F03F4C">
        <w:rPr>
          <w:rStyle w:val="Appelnotedebasdep"/>
          <w:position w:val="1"/>
          <w:sz w:val="18"/>
        </w:rPr>
        <w:footnoteReference w:id="2"/>
      </w:r>
      <w:r w:rsidR="00D20B4D" w:rsidRPr="00F03F4C">
        <w:rPr>
          <w:lang w:val="en-GB"/>
        </w:rPr>
        <w:t>:</w:t>
      </w:r>
    </w:p>
    <w:p w14:paraId="484944F1" w14:textId="77777777" w:rsidR="00D20B4D" w:rsidRPr="00690383" w:rsidRDefault="00D20B4D" w:rsidP="00D20B4D">
      <w:pPr>
        <w:rPr>
          <w:highlight w:val="yellow"/>
          <w:lang w:val="en-GB"/>
        </w:rPr>
      </w:pPr>
    </w:p>
    <w:p w14:paraId="3DE6A9AB" w14:textId="77777777" w:rsidR="0061623A" w:rsidRDefault="0061623A" w:rsidP="00C6346E">
      <w:pPr>
        <w:rPr>
          <w:lang w:val="en-GB" w:eastAsia="fr-FR"/>
        </w:rPr>
      </w:pPr>
      <w:r w:rsidRPr="0061623A">
        <w:rPr>
          <w:noProof/>
          <w:lang w:val="fr-FR" w:eastAsia="fr-FR"/>
        </w:rPr>
        <w:drawing>
          <wp:inline distT="0" distB="0" distL="0" distR="0" wp14:anchorId="2A7D98F5" wp14:editId="2F61C313">
            <wp:extent cx="5760720" cy="3543282"/>
            <wp:effectExtent l="0" t="0" r="0" b="635"/>
            <wp:docPr id="4" name="Image 4" descr="C:\Users\Richard\Desktop\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image0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543282"/>
                    </a:xfrm>
                    <a:prstGeom prst="rect">
                      <a:avLst/>
                    </a:prstGeom>
                    <a:noFill/>
                    <a:ln>
                      <a:noFill/>
                    </a:ln>
                  </pic:spPr>
                </pic:pic>
              </a:graphicData>
            </a:graphic>
          </wp:inline>
        </w:drawing>
      </w:r>
    </w:p>
    <w:p w14:paraId="5507CFF9" w14:textId="77777777" w:rsidR="0061623A" w:rsidRDefault="0061623A" w:rsidP="00C6346E">
      <w:pPr>
        <w:rPr>
          <w:lang w:val="en-GB" w:eastAsia="fr-FR"/>
        </w:rPr>
      </w:pPr>
    </w:p>
    <w:p w14:paraId="27C26EE8" w14:textId="77777777" w:rsidR="003B0BB9" w:rsidRPr="003E2D0B" w:rsidRDefault="00335D48" w:rsidP="003B0BB9">
      <w:pPr>
        <w:rPr>
          <w:rFonts w:ascii="EUAlbertina" w:hAnsi="EUAlbertina" w:cs="EUAlbertina"/>
          <w:color w:val="000000"/>
          <w:szCs w:val="22"/>
          <w:lang w:val="en-GB" w:eastAsia="fr-FR"/>
        </w:rPr>
      </w:pPr>
      <w:r w:rsidRPr="00670B54">
        <w:rPr>
          <w:rFonts w:cs="EUAlbertina"/>
          <w:color w:val="000000"/>
          <w:szCs w:val="22"/>
          <w:lang w:val="en-GB"/>
        </w:rPr>
        <w:t xml:space="preserve">For each priority (excluding technical assistance) </w:t>
      </w:r>
      <w:r w:rsidRPr="00670B54">
        <w:rPr>
          <w:szCs w:val="22"/>
          <w:lang w:val="en-GB" w:eastAsia="fr-FR"/>
        </w:rPr>
        <w:t xml:space="preserve">the Regulation </w:t>
      </w:r>
      <w:r w:rsidR="003B0BB9" w:rsidRPr="00670B54">
        <w:rPr>
          <w:rFonts w:cs="EUAlbertina"/>
          <w:color w:val="000000"/>
          <w:szCs w:val="22"/>
          <w:lang w:val="en-GB"/>
        </w:rPr>
        <w:t>(</w:t>
      </w:r>
      <w:r w:rsidRPr="00244597">
        <w:rPr>
          <w:rFonts w:cs="EUAlbertina"/>
          <w:color w:val="000000"/>
          <w:szCs w:val="22"/>
          <w:lang w:val="en-GB"/>
        </w:rPr>
        <w:t>EU</w:t>
      </w:r>
      <w:r w:rsidR="003B0BB9" w:rsidRPr="00244597">
        <w:rPr>
          <w:rFonts w:cs="EUAlbertina"/>
          <w:color w:val="000000"/>
          <w:szCs w:val="22"/>
          <w:lang w:val="en-GB"/>
        </w:rPr>
        <w:t xml:space="preserve">) 1299/2013 </w:t>
      </w:r>
      <w:r w:rsidRPr="00244597">
        <w:rPr>
          <w:szCs w:val="22"/>
          <w:lang w:val="en-GB"/>
        </w:rPr>
        <w:t>of the European Parliament and of the Council of</w:t>
      </w:r>
      <w:r w:rsidR="003B0BB9" w:rsidRPr="003D2D43">
        <w:rPr>
          <w:szCs w:val="22"/>
          <w:lang w:val="en-GB"/>
        </w:rPr>
        <w:t xml:space="preserve"> </w:t>
      </w:r>
      <w:r w:rsidR="003B0BB9" w:rsidRPr="003E2D0B">
        <w:rPr>
          <w:rFonts w:cs="EUAlbertina"/>
          <w:color w:val="000000"/>
          <w:szCs w:val="22"/>
          <w:lang w:val="en-GB"/>
        </w:rPr>
        <w:t xml:space="preserve">17 </w:t>
      </w:r>
      <w:r w:rsidRPr="003E2D0B">
        <w:rPr>
          <w:rFonts w:cs="EUAlbertina"/>
          <w:color w:val="000000"/>
          <w:szCs w:val="22"/>
          <w:lang w:val="en-GB"/>
        </w:rPr>
        <w:t>De</w:t>
      </w:r>
      <w:r w:rsidR="003B0BB9" w:rsidRPr="003E2D0B">
        <w:rPr>
          <w:rFonts w:cs="EUAlbertina"/>
          <w:color w:val="000000"/>
          <w:szCs w:val="22"/>
          <w:lang w:val="en-GB"/>
        </w:rPr>
        <w:t>cemb</w:t>
      </w:r>
      <w:r w:rsidRPr="003E2D0B">
        <w:rPr>
          <w:rFonts w:cs="EUAlbertina"/>
          <w:color w:val="000000"/>
          <w:szCs w:val="22"/>
          <w:lang w:val="en-GB"/>
        </w:rPr>
        <w:t>er</w:t>
      </w:r>
      <w:r w:rsidR="003B0BB9" w:rsidRPr="003E2D0B">
        <w:rPr>
          <w:rFonts w:cs="EUAlbertina"/>
          <w:color w:val="000000"/>
          <w:szCs w:val="22"/>
          <w:lang w:val="en-GB"/>
        </w:rPr>
        <w:t xml:space="preserve"> 2013</w:t>
      </w:r>
      <w:r w:rsidR="003B0BB9" w:rsidRPr="003E2D0B">
        <w:rPr>
          <w:szCs w:val="22"/>
          <w:lang w:val="en-GB"/>
        </w:rPr>
        <w:t xml:space="preserve">, </w:t>
      </w:r>
      <w:r w:rsidRPr="003E2D0B">
        <w:rPr>
          <w:szCs w:val="22"/>
          <w:lang w:val="en-GB"/>
        </w:rPr>
        <w:t>specifies</w:t>
      </w:r>
      <w:r w:rsidR="003B0BB9" w:rsidRPr="003E2D0B">
        <w:rPr>
          <w:rFonts w:cs="EUAlbertina"/>
          <w:color w:val="000000"/>
          <w:szCs w:val="22"/>
          <w:lang w:val="en-GB"/>
        </w:rPr>
        <w:t xml:space="preserve">: </w:t>
      </w:r>
    </w:p>
    <w:p w14:paraId="69257FE3" w14:textId="77777777" w:rsidR="003B0BB9" w:rsidRPr="00670B54" w:rsidRDefault="00FD5784" w:rsidP="003B0BB9">
      <w:pPr>
        <w:numPr>
          <w:ilvl w:val="0"/>
          <w:numId w:val="3"/>
        </w:numPr>
        <w:tabs>
          <w:tab w:val="left" w:pos="851"/>
        </w:tabs>
        <w:spacing w:before="0"/>
        <w:ind w:left="851" w:hanging="284"/>
        <w:rPr>
          <w:lang w:val="en-GB"/>
        </w:rPr>
      </w:pPr>
      <w:r w:rsidRPr="0005259A">
        <w:rPr>
          <w:lang w:val="en-GB"/>
        </w:rPr>
        <w:t>For each specific objective</w:t>
      </w:r>
      <w:r w:rsidR="003B0BB9" w:rsidRPr="0005259A">
        <w:rPr>
          <w:lang w:val="en-GB"/>
        </w:rPr>
        <w:t xml:space="preserve">: </w:t>
      </w:r>
      <w:r w:rsidRPr="0005259A">
        <w:rPr>
          <w:lang w:val="en-GB"/>
        </w:rPr>
        <w:t>the corresponding result indicators</w:t>
      </w:r>
      <w:r w:rsidR="003B0BB9" w:rsidRPr="0005259A">
        <w:rPr>
          <w:lang w:val="en-GB"/>
        </w:rPr>
        <w:t xml:space="preserve">, </w:t>
      </w:r>
      <w:r w:rsidR="00670B54" w:rsidRPr="0005259A">
        <w:rPr>
          <w:lang w:val="en-GB"/>
        </w:rPr>
        <w:t>with a baseline value and a target value, where appropriate</w:t>
      </w:r>
      <w:r w:rsidR="003B0BB9" w:rsidRPr="00F630D8">
        <w:rPr>
          <w:lang w:val="en-GB"/>
        </w:rPr>
        <w:t xml:space="preserve">, </w:t>
      </w:r>
      <w:r w:rsidR="003B0BB9" w:rsidRPr="00670B54">
        <w:rPr>
          <w:lang w:val="en-GB"/>
        </w:rPr>
        <w:t>quantifi</w:t>
      </w:r>
      <w:r w:rsidR="00670B54" w:rsidRPr="00670B54">
        <w:rPr>
          <w:lang w:val="en-GB"/>
        </w:rPr>
        <w:t>ed;</w:t>
      </w:r>
    </w:p>
    <w:p w14:paraId="5EA81DDA" w14:textId="77777777" w:rsidR="003B0BB9" w:rsidRPr="00244597" w:rsidRDefault="00FD5784" w:rsidP="003B0BB9">
      <w:pPr>
        <w:numPr>
          <w:ilvl w:val="0"/>
          <w:numId w:val="3"/>
        </w:numPr>
        <w:tabs>
          <w:tab w:val="left" w:pos="851"/>
        </w:tabs>
        <w:spacing w:before="0"/>
        <w:ind w:left="851" w:hanging="284"/>
        <w:rPr>
          <w:lang w:val="en-GB"/>
        </w:rPr>
      </w:pPr>
      <w:r w:rsidRPr="00670B54">
        <w:rPr>
          <w:lang w:val="en-GB"/>
        </w:rPr>
        <w:lastRenderedPageBreak/>
        <w:t>For each investment priority</w:t>
      </w:r>
      <w:r w:rsidR="003B0BB9" w:rsidRPr="00670B54">
        <w:rPr>
          <w:lang w:val="en-GB"/>
        </w:rPr>
        <w:t xml:space="preserve">: </w:t>
      </w:r>
      <w:r w:rsidRPr="00670B54">
        <w:rPr>
          <w:lang w:val="en-GB"/>
        </w:rPr>
        <w:t>the common and specific output indicators</w:t>
      </w:r>
      <w:r w:rsidR="00670B54">
        <w:rPr>
          <w:lang w:val="en-GB"/>
        </w:rPr>
        <w:t xml:space="preserve"> (</w:t>
      </w:r>
      <w:r w:rsidR="00670B54" w:rsidRPr="00670B54">
        <w:rPr>
          <w:lang w:val="en-GB"/>
        </w:rPr>
        <w:t xml:space="preserve">including a </w:t>
      </w:r>
      <w:r w:rsidR="00670B54" w:rsidRPr="00244597">
        <w:rPr>
          <w:lang w:val="en-GB"/>
        </w:rPr>
        <w:t>quantified target value), which should contribute to the results.</w:t>
      </w:r>
    </w:p>
    <w:p w14:paraId="728E0DBB" w14:textId="77777777" w:rsidR="003B0BB9" w:rsidRPr="00244597" w:rsidRDefault="00244597" w:rsidP="003B0BB9">
      <w:pPr>
        <w:rPr>
          <w:lang w:val="en-GB"/>
        </w:rPr>
      </w:pPr>
      <w:r w:rsidRPr="00244597">
        <w:rPr>
          <w:lang w:val="en-GB"/>
        </w:rPr>
        <w:t>The OP</w:t>
      </w:r>
      <w:r w:rsidR="003B0BB9" w:rsidRPr="00244597">
        <w:rPr>
          <w:lang w:val="en-GB"/>
        </w:rPr>
        <w:t xml:space="preserve"> </w:t>
      </w:r>
      <w:r w:rsidRPr="00244597">
        <w:rPr>
          <w:lang w:val="en-GB"/>
        </w:rPr>
        <w:t>deploys result indicators for each specific objective.</w:t>
      </w:r>
    </w:p>
    <w:p w14:paraId="4EB1C175" w14:textId="77777777" w:rsidR="00451A05" w:rsidRPr="00163F1C" w:rsidRDefault="00451A05" w:rsidP="00451A05">
      <w:pPr>
        <w:rPr>
          <w:lang w:val="en-GB"/>
        </w:rPr>
      </w:pPr>
      <w:bookmarkStart w:id="45" w:name="_Toc409615683"/>
      <w:bookmarkStart w:id="46" w:name="_Toc436753646"/>
      <w:r w:rsidRPr="00244597">
        <w:rPr>
          <w:lang w:val="en-GB"/>
        </w:rPr>
        <w:t>It also deploys output indicators for each investment priority.</w:t>
      </w:r>
    </w:p>
    <w:p w14:paraId="14578F88" w14:textId="77777777" w:rsidR="00451A05" w:rsidRPr="00A27F2F" w:rsidRDefault="00451A05" w:rsidP="00451A05">
      <w:pPr>
        <w:rPr>
          <w:b/>
          <w:lang w:val="en-GB"/>
        </w:rPr>
      </w:pPr>
      <w:r w:rsidRPr="00A27F2F">
        <w:rPr>
          <w:lang w:val="en-GB"/>
        </w:rPr>
        <w:t>Article 16 of the abovementioned Regulation specifies in relation to output indicators that the baseline values (2014 values) shall be set at zero, whereas for programme-specific result indicators, baselines shall use the latest available data and targets shall be set for 2023. Target values may be expressed in quantitative or qualitative terms.</w:t>
      </w:r>
    </w:p>
    <w:p w14:paraId="7E2A08B4" w14:textId="77777777" w:rsidR="002B4D4A" w:rsidRPr="00335D48" w:rsidRDefault="00335D48" w:rsidP="002B4D4A">
      <w:pPr>
        <w:pStyle w:val="Titre3"/>
      </w:pPr>
      <w:r w:rsidRPr="00335D48">
        <w:t xml:space="preserve">Output </w:t>
      </w:r>
      <w:r w:rsidR="002B4D4A" w:rsidRPr="00335D48">
        <w:t>Indicat</w:t>
      </w:r>
      <w:r w:rsidRPr="00335D48">
        <w:t>ors</w:t>
      </w:r>
      <w:bookmarkEnd w:id="45"/>
      <w:bookmarkEnd w:id="46"/>
    </w:p>
    <w:p w14:paraId="2D9CD95A" w14:textId="77777777" w:rsidR="002B4D4A" w:rsidRPr="00335D48" w:rsidRDefault="002B4D4A" w:rsidP="002B4D4A">
      <w:pPr>
        <w:pStyle w:val="Lgende"/>
        <w:rPr>
          <w:lang w:val="en-GB"/>
        </w:rPr>
      </w:pPr>
      <w:bookmarkStart w:id="47" w:name="_Toc409615764"/>
      <w:r w:rsidRPr="00335D48">
        <w:rPr>
          <w:lang w:val="en-GB"/>
        </w:rPr>
        <w:t xml:space="preserve">Table </w:t>
      </w:r>
      <w:r w:rsidR="003B4C78" w:rsidRPr="00335D48">
        <w:fldChar w:fldCharType="begin"/>
      </w:r>
      <w:r w:rsidRPr="00335D48">
        <w:rPr>
          <w:lang w:val="en-GB"/>
        </w:rPr>
        <w:instrText xml:space="preserve"> SEQ Tableau \* ARABIC </w:instrText>
      </w:r>
      <w:r w:rsidR="003B4C78" w:rsidRPr="00335D48">
        <w:fldChar w:fldCharType="separate"/>
      </w:r>
      <w:r w:rsidRPr="00335D48">
        <w:rPr>
          <w:noProof/>
          <w:lang w:val="en-GB"/>
        </w:rPr>
        <w:t>8</w:t>
      </w:r>
      <w:r w:rsidR="003B4C78" w:rsidRPr="00335D48">
        <w:fldChar w:fldCharType="end"/>
      </w:r>
      <w:r w:rsidRPr="00335D48">
        <w:rPr>
          <w:lang w:val="en-GB"/>
        </w:rPr>
        <w:t xml:space="preserve"> – </w:t>
      </w:r>
      <w:r w:rsidR="00335D48" w:rsidRPr="00335D48">
        <w:rPr>
          <w:lang w:val="en-GB"/>
        </w:rPr>
        <w:t xml:space="preserve">Output </w:t>
      </w:r>
      <w:r w:rsidRPr="00335D48">
        <w:rPr>
          <w:lang w:val="en-GB"/>
        </w:rPr>
        <w:t>Indicat</w:t>
      </w:r>
      <w:r w:rsidR="00335D48" w:rsidRPr="00335D48">
        <w:rPr>
          <w:lang w:val="en-GB"/>
        </w:rPr>
        <w:t>o</w:t>
      </w:r>
      <w:r w:rsidRPr="00335D48">
        <w:rPr>
          <w:lang w:val="en-GB"/>
        </w:rPr>
        <w:t xml:space="preserve">rs </w:t>
      </w:r>
      <w:r w:rsidR="00335D48" w:rsidRPr="00335D48">
        <w:rPr>
          <w:lang w:val="en-GB"/>
        </w:rPr>
        <w:t>for each specific objective</w:t>
      </w:r>
      <w:bookmarkEnd w:id="47"/>
    </w:p>
    <w:tbl>
      <w:tblPr>
        <w:tblStyle w:val="Grilledutableau"/>
        <w:tblW w:w="9932" w:type="dxa"/>
        <w:tblInd w:w="-289" w:type="dxa"/>
        <w:tblLayout w:type="fixed"/>
        <w:tblLook w:val="04A0" w:firstRow="1" w:lastRow="0" w:firstColumn="1" w:lastColumn="0" w:noHBand="0" w:noVBand="1"/>
      </w:tblPr>
      <w:tblGrid>
        <w:gridCol w:w="3261"/>
        <w:gridCol w:w="4745"/>
        <w:gridCol w:w="962"/>
        <w:gridCol w:w="964"/>
      </w:tblGrid>
      <w:tr w:rsidR="001E0E15" w:rsidRPr="008D1759" w14:paraId="25448663" w14:textId="77777777" w:rsidTr="001E0E15">
        <w:trPr>
          <w:trHeight w:val="941"/>
          <w:tblHeader/>
        </w:trPr>
        <w:tc>
          <w:tcPr>
            <w:tcW w:w="3261" w:type="dxa"/>
            <w:shd w:val="clear" w:color="auto" w:fill="C6D9F1" w:themeFill="text2" w:themeFillTint="33"/>
            <w:vAlign w:val="center"/>
          </w:tcPr>
          <w:p w14:paraId="754B2430" w14:textId="1FE76AD9"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Investment Priorities</w:t>
            </w:r>
          </w:p>
        </w:tc>
        <w:tc>
          <w:tcPr>
            <w:tcW w:w="4745" w:type="dxa"/>
            <w:shd w:val="clear" w:color="auto" w:fill="C6D9F1" w:themeFill="text2" w:themeFillTint="33"/>
            <w:vAlign w:val="center"/>
          </w:tcPr>
          <w:p w14:paraId="5EB8451D"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Output Indicators for the OS</w:t>
            </w:r>
          </w:p>
        </w:tc>
        <w:tc>
          <w:tcPr>
            <w:tcW w:w="962" w:type="dxa"/>
            <w:shd w:val="clear" w:color="auto" w:fill="C6D9F1" w:themeFill="text2" w:themeFillTint="33"/>
            <w:vAlign w:val="center"/>
          </w:tcPr>
          <w:p w14:paraId="5E405727" w14:textId="27465DB5"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Target Objective 2023 CB</w:t>
            </w:r>
          </w:p>
        </w:tc>
        <w:tc>
          <w:tcPr>
            <w:tcW w:w="964" w:type="dxa"/>
            <w:shd w:val="clear" w:color="auto" w:fill="C6D9F1" w:themeFill="text2" w:themeFillTint="33"/>
            <w:vAlign w:val="center"/>
          </w:tcPr>
          <w:p w14:paraId="655C6967" w14:textId="77777777" w:rsidR="001E0E15" w:rsidRPr="008D1759" w:rsidRDefault="001E0E15" w:rsidP="00AC56A2">
            <w:pPr>
              <w:spacing w:beforeLines="20" w:before="48" w:afterLines="20" w:after="48" w:line="240" w:lineRule="auto"/>
              <w:jc w:val="center"/>
              <w:rPr>
                <w:rFonts w:ascii="Arial Narrow" w:hAnsi="Arial Narrow"/>
                <w:bCs/>
                <w:sz w:val="20"/>
              </w:rPr>
            </w:pPr>
            <w:r w:rsidRPr="008D1759">
              <w:rPr>
                <w:rFonts w:ascii="Arial Narrow" w:hAnsi="Arial Narrow"/>
                <w:sz w:val="20"/>
              </w:rPr>
              <w:t>Target Objective 2023 TN</w:t>
            </w:r>
          </w:p>
        </w:tc>
      </w:tr>
      <w:tr w:rsidR="001E0E15" w:rsidRPr="008D1759" w14:paraId="622AA7FA" w14:textId="77777777" w:rsidTr="001E0E15">
        <w:trPr>
          <w:trHeight w:val="325"/>
        </w:trPr>
        <w:tc>
          <w:tcPr>
            <w:tcW w:w="3261" w:type="dxa"/>
            <w:vMerge w:val="restart"/>
            <w:shd w:val="clear" w:color="auto" w:fill="auto"/>
            <w:vAlign w:val="center"/>
          </w:tcPr>
          <w:p w14:paraId="50E44201" w14:textId="2C2333C8" w:rsidR="001E0E15" w:rsidRPr="008D1759" w:rsidRDefault="0088745A" w:rsidP="00AC56A2">
            <w:pPr>
              <w:pStyle w:val="Tableau"/>
              <w:spacing w:beforeLines="20" w:before="48" w:afterLines="20" w:after="48"/>
              <w:jc w:val="center"/>
              <w:rPr>
                <w:rFonts w:ascii="Arial Narrow" w:hAnsi="Arial Narrow"/>
                <w:sz w:val="20"/>
              </w:rPr>
            </w:pPr>
            <w:r>
              <w:rPr>
                <w:rFonts w:ascii="Arial Narrow" w:hAnsi="Arial Narrow"/>
                <w:sz w:val="20"/>
              </w:rPr>
              <w:t>IP3D</w:t>
            </w:r>
            <w:r w:rsidR="001E0E15" w:rsidRPr="008D1759">
              <w:rPr>
                <w:rFonts w:ascii="Arial Narrow" w:hAnsi="Arial Narrow"/>
                <w:sz w:val="20"/>
              </w:rPr>
              <w:t xml:space="preserve"> – developing and implementing new business models for SMEs, in particular to help them internationalise their activities</w:t>
            </w:r>
          </w:p>
        </w:tc>
        <w:tc>
          <w:tcPr>
            <w:tcW w:w="4745" w:type="dxa"/>
            <w:shd w:val="clear" w:color="auto" w:fill="auto"/>
            <w:vAlign w:val="center"/>
          </w:tcPr>
          <w:p w14:paraId="5FC5097C" w14:textId="02F0F3AC"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 xml:space="preserve">Total public expenditure through </w:t>
            </w:r>
            <w:r w:rsidR="0088745A">
              <w:rPr>
                <w:rFonts w:ascii="Arial Narrow" w:hAnsi="Arial Narrow"/>
                <w:sz w:val="20"/>
                <w:lang w:val="en-GB"/>
              </w:rPr>
              <w:t>IP3D</w:t>
            </w:r>
            <w:r w:rsidRPr="008D1759">
              <w:rPr>
                <w:rFonts w:ascii="Arial Narrow" w:hAnsi="Arial Narrow"/>
                <w:sz w:val="20"/>
                <w:lang w:val="en-GB"/>
              </w:rPr>
              <w:t xml:space="preserve"> (in M€)</w:t>
            </w:r>
          </w:p>
        </w:tc>
        <w:tc>
          <w:tcPr>
            <w:tcW w:w="962" w:type="dxa"/>
            <w:shd w:val="clear" w:color="auto" w:fill="auto"/>
            <w:vAlign w:val="center"/>
          </w:tcPr>
          <w:p w14:paraId="2509D42F" w14:textId="0DF5530A"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7.45</w:t>
            </w:r>
          </w:p>
        </w:tc>
        <w:tc>
          <w:tcPr>
            <w:tcW w:w="964" w:type="dxa"/>
            <w:vAlign w:val="center"/>
          </w:tcPr>
          <w:p w14:paraId="051DC567" w14:textId="77777777" w:rsidR="001E0E15" w:rsidRPr="008D1759" w:rsidRDefault="001E0E15" w:rsidP="00AC56A2">
            <w:pPr>
              <w:pStyle w:val="Tableau"/>
              <w:spacing w:beforeLines="20" w:before="48" w:afterLines="20" w:after="48"/>
              <w:jc w:val="center"/>
              <w:rPr>
                <w:rFonts w:ascii="Arial Narrow" w:hAnsi="Arial Narrow"/>
                <w:sz w:val="20"/>
                <w:lang w:val="en-GB"/>
              </w:rPr>
            </w:pPr>
            <w:r w:rsidRPr="008D1759">
              <w:rPr>
                <w:rFonts w:ascii="Arial Narrow" w:hAnsi="Arial Narrow"/>
                <w:sz w:val="20"/>
                <w:lang w:val="en-GB"/>
              </w:rPr>
              <w:t>4.36</w:t>
            </w:r>
          </w:p>
        </w:tc>
      </w:tr>
      <w:tr w:rsidR="001E0E15" w:rsidRPr="008D1759" w14:paraId="0E231DE3" w14:textId="77777777" w:rsidTr="001E0E15">
        <w:tc>
          <w:tcPr>
            <w:tcW w:w="3261" w:type="dxa"/>
            <w:vMerge/>
            <w:shd w:val="clear" w:color="auto" w:fill="auto"/>
            <w:vAlign w:val="center"/>
          </w:tcPr>
          <w:p w14:paraId="197B1E6E" w14:textId="77777777" w:rsidR="001E0E15" w:rsidRPr="008D1759" w:rsidRDefault="001E0E15" w:rsidP="00AC56A2">
            <w:pPr>
              <w:pStyle w:val="Tableau"/>
              <w:spacing w:beforeLines="20" w:before="48" w:afterLines="20" w:after="48"/>
              <w:jc w:val="center"/>
              <w:rPr>
                <w:rFonts w:ascii="Arial Narrow" w:hAnsi="Arial Narrow"/>
                <w:sz w:val="20"/>
              </w:rPr>
            </w:pPr>
          </w:p>
        </w:tc>
        <w:tc>
          <w:tcPr>
            <w:tcW w:w="4745" w:type="dxa"/>
            <w:shd w:val="clear" w:color="auto" w:fill="D9D9D9" w:themeFill="background1" w:themeFillShade="D9"/>
            <w:vAlign w:val="center"/>
          </w:tcPr>
          <w:p w14:paraId="234B1810"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Number of cooperation actions (1)</w:t>
            </w:r>
          </w:p>
        </w:tc>
        <w:tc>
          <w:tcPr>
            <w:tcW w:w="962" w:type="dxa"/>
            <w:shd w:val="clear" w:color="auto" w:fill="D9D9D9" w:themeFill="background1" w:themeFillShade="D9"/>
            <w:vAlign w:val="center"/>
          </w:tcPr>
          <w:p w14:paraId="12E6D6D6" w14:textId="0D3D6400"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shd w:val="clear" w:color="auto" w:fill="D9D9D9" w:themeFill="background1" w:themeFillShade="D9"/>
            <w:vAlign w:val="center"/>
          </w:tcPr>
          <w:p w14:paraId="3CCC8BFC"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77D6898F" w14:textId="77777777" w:rsidTr="001E0E15">
        <w:tc>
          <w:tcPr>
            <w:tcW w:w="3261" w:type="dxa"/>
            <w:vMerge/>
            <w:shd w:val="clear" w:color="auto" w:fill="auto"/>
            <w:vAlign w:val="center"/>
          </w:tcPr>
          <w:p w14:paraId="58AB9134" w14:textId="77777777" w:rsidR="001E0E15" w:rsidRPr="008D1759" w:rsidRDefault="001E0E15" w:rsidP="00AC56A2">
            <w:pPr>
              <w:pStyle w:val="Tableau"/>
              <w:spacing w:beforeLines="20" w:before="48" w:afterLines="20" w:after="48"/>
              <w:jc w:val="center"/>
              <w:rPr>
                <w:rFonts w:ascii="Arial Narrow" w:hAnsi="Arial Narrow"/>
                <w:sz w:val="20"/>
              </w:rPr>
            </w:pPr>
          </w:p>
        </w:tc>
        <w:tc>
          <w:tcPr>
            <w:tcW w:w="4745" w:type="dxa"/>
            <w:shd w:val="clear" w:color="auto" w:fill="auto"/>
            <w:vAlign w:val="center"/>
          </w:tcPr>
          <w:p w14:paraId="48EE685C"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 xml:space="preserve">Number of enterprises receiving a grant (direct aid) </w:t>
            </w:r>
          </w:p>
        </w:tc>
        <w:tc>
          <w:tcPr>
            <w:tcW w:w="962" w:type="dxa"/>
            <w:shd w:val="clear" w:color="auto" w:fill="auto"/>
            <w:vAlign w:val="center"/>
          </w:tcPr>
          <w:p w14:paraId="7D265D8C" w14:textId="26471A21"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7</w:t>
            </w:r>
          </w:p>
        </w:tc>
        <w:tc>
          <w:tcPr>
            <w:tcW w:w="964" w:type="dxa"/>
            <w:vAlign w:val="center"/>
          </w:tcPr>
          <w:p w14:paraId="43DFB2AE" w14:textId="77777777"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4</w:t>
            </w:r>
          </w:p>
        </w:tc>
      </w:tr>
      <w:tr w:rsidR="001E0E15" w:rsidRPr="008D1759" w14:paraId="6AC1572D" w14:textId="77777777" w:rsidTr="001E0E15">
        <w:tc>
          <w:tcPr>
            <w:tcW w:w="3261" w:type="dxa"/>
            <w:vMerge/>
            <w:shd w:val="clear" w:color="auto" w:fill="auto"/>
            <w:vAlign w:val="center"/>
          </w:tcPr>
          <w:p w14:paraId="7C6836AB" w14:textId="77777777" w:rsidR="001E0E15" w:rsidRPr="008D1759" w:rsidRDefault="001E0E15" w:rsidP="00AC56A2">
            <w:pPr>
              <w:pStyle w:val="Tableau"/>
              <w:spacing w:beforeLines="20" w:before="48" w:afterLines="20" w:after="48"/>
              <w:jc w:val="center"/>
              <w:rPr>
                <w:rFonts w:ascii="Arial Narrow" w:hAnsi="Arial Narrow"/>
                <w:sz w:val="20"/>
              </w:rPr>
            </w:pPr>
          </w:p>
        </w:tc>
        <w:tc>
          <w:tcPr>
            <w:tcW w:w="4745" w:type="dxa"/>
            <w:shd w:val="clear" w:color="auto" w:fill="auto"/>
            <w:vAlign w:val="center"/>
          </w:tcPr>
          <w:p w14:paraId="45064AE9"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Number of enterprises receiving non-grant aid (indirect aid)</w:t>
            </w:r>
          </w:p>
        </w:tc>
        <w:tc>
          <w:tcPr>
            <w:tcW w:w="962" w:type="dxa"/>
            <w:shd w:val="clear" w:color="auto" w:fill="auto"/>
            <w:vAlign w:val="center"/>
          </w:tcPr>
          <w:p w14:paraId="1D74B22D" w14:textId="06970205"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242</w:t>
            </w:r>
          </w:p>
        </w:tc>
        <w:tc>
          <w:tcPr>
            <w:tcW w:w="964" w:type="dxa"/>
            <w:vAlign w:val="center"/>
          </w:tcPr>
          <w:p w14:paraId="20E4208C" w14:textId="77777777" w:rsidR="001E0E15" w:rsidRPr="008D1759" w:rsidRDefault="001E0E15" w:rsidP="00AC56A2">
            <w:pPr>
              <w:pStyle w:val="Tableau"/>
              <w:spacing w:beforeLines="20" w:before="48" w:afterLines="20" w:after="48"/>
              <w:ind w:left="2124" w:hanging="2124"/>
              <w:jc w:val="center"/>
              <w:rPr>
                <w:rFonts w:ascii="Arial Narrow" w:hAnsi="Arial Narrow"/>
                <w:sz w:val="20"/>
              </w:rPr>
            </w:pPr>
            <w:r w:rsidRPr="008D1759">
              <w:rPr>
                <w:rFonts w:ascii="Arial Narrow" w:hAnsi="Arial Narrow"/>
                <w:sz w:val="20"/>
              </w:rPr>
              <w:t>112</w:t>
            </w:r>
          </w:p>
        </w:tc>
      </w:tr>
      <w:tr w:rsidR="001E0E15" w:rsidRPr="008D1759" w14:paraId="1B6F7996" w14:textId="77777777" w:rsidTr="001E0E15">
        <w:tc>
          <w:tcPr>
            <w:tcW w:w="3261" w:type="dxa"/>
            <w:vMerge/>
            <w:shd w:val="clear" w:color="auto" w:fill="auto"/>
            <w:vAlign w:val="center"/>
          </w:tcPr>
          <w:p w14:paraId="163A3BA8" w14:textId="77777777" w:rsidR="001E0E15" w:rsidRPr="008D1759" w:rsidRDefault="001E0E15" w:rsidP="00AC56A2">
            <w:pPr>
              <w:pStyle w:val="Tableau"/>
              <w:spacing w:beforeLines="20" w:before="48" w:afterLines="20" w:after="48"/>
              <w:jc w:val="center"/>
              <w:rPr>
                <w:rFonts w:ascii="Arial Narrow" w:hAnsi="Arial Narrow"/>
                <w:sz w:val="20"/>
              </w:rPr>
            </w:pPr>
          </w:p>
        </w:tc>
        <w:tc>
          <w:tcPr>
            <w:tcW w:w="4745" w:type="dxa"/>
            <w:shd w:val="clear" w:color="auto" w:fill="D9D9D9" w:themeFill="background1" w:themeFillShade="D9"/>
            <w:vAlign w:val="center"/>
          </w:tcPr>
          <w:p w14:paraId="530F5B7F"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rPr>
              <w:t>Number of active persons benefitting from support (training) (2)</w:t>
            </w:r>
          </w:p>
        </w:tc>
        <w:tc>
          <w:tcPr>
            <w:tcW w:w="962" w:type="dxa"/>
            <w:shd w:val="clear" w:color="auto" w:fill="D9D9D9" w:themeFill="background1" w:themeFillShade="D9"/>
            <w:vAlign w:val="center"/>
          </w:tcPr>
          <w:p w14:paraId="0F35EB36" w14:textId="14A46D18"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shd w:val="clear" w:color="auto" w:fill="D9D9D9" w:themeFill="background1" w:themeFillShade="D9"/>
            <w:vAlign w:val="center"/>
          </w:tcPr>
          <w:p w14:paraId="228D2274"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320314D6" w14:textId="77777777" w:rsidTr="001E0E15">
        <w:tc>
          <w:tcPr>
            <w:tcW w:w="3261" w:type="dxa"/>
            <w:vMerge w:val="restart"/>
            <w:tcBorders>
              <w:top w:val="double" w:sz="4" w:space="0" w:color="auto"/>
            </w:tcBorders>
            <w:shd w:val="clear" w:color="auto" w:fill="auto"/>
            <w:vAlign w:val="center"/>
          </w:tcPr>
          <w:p w14:paraId="1E9820DF" w14:textId="2721494F" w:rsidR="001E0E15" w:rsidRPr="008D1759" w:rsidRDefault="0088745A" w:rsidP="00AC56A2">
            <w:pPr>
              <w:pStyle w:val="Tableau"/>
              <w:spacing w:beforeLines="20" w:before="48" w:afterLines="20" w:after="48"/>
              <w:jc w:val="center"/>
              <w:rPr>
                <w:rFonts w:ascii="Arial Narrow" w:hAnsi="Arial Narrow"/>
                <w:sz w:val="20"/>
              </w:rPr>
            </w:pPr>
            <w:r>
              <w:rPr>
                <w:rFonts w:ascii="Arial Narrow" w:hAnsi="Arial Narrow"/>
                <w:sz w:val="20"/>
              </w:rPr>
              <w:t>IP5B</w:t>
            </w:r>
            <w:r w:rsidR="001E0E15" w:rsidRPr="008D1759">
              <w:rPr>
                <w:rFonts w:ascii="Arial Narrow" w:hAnsi="Arial Narrow"/>
                <w:sz w:val="20"/>
              </w:rPr>
              <w:t xml:space="preserve"> – promoting investment to address specific risks, ensuring disaster resilience and developing disaster</w:t>
            </w:r>
          </w:p>
        </w:tc>
        <w:tc>
          <w:tcPr>
            <w:tcW w:w="4745" w:type="dxa"/>
            <w:tcBorders>
              <w:top w:val="double" w:sz="4" w:space="0" w:color="auto"/>
            </w:tcBorders>
            <w:shd w:val="clear" w:color="auto" w:fill="auto"/>
            <w:vAlign w:val="center"/>
          </w:tcPr>
          <w:p w14:paraId="4D31D963" w14:textId="54C1D224"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 xml:space="preserve">Total public expenditure through </w:t>
            </w:r>
            <w:r w:rsidR="0088745A">
              <w:rPr>
                <w:rFonts w:ascii="Arial Narrow" w:hAnsi="Arial Narrow"/>
                <w:sz w:val="20"/>
                <w:lang w:val="en-GB"/>
              </w:rPr>
              <w:t>IP5B</w:t>
            </w:r>
            <w:r w:rsidRPr="008D1759">
              <w:rPr>
                <w:rFonts w:ascii="Arial Narrow" w:hAnsi="Arial Narrow"/>
                <w:sz w:val="20"/>
                <w:lang w:val="en-GB"/>
              </w:rPr>
              <w:t xml:space="preserve"> (in M€)</w:t>
            </w:r>
          </w:p>
        </w:tc>
        <w:tc>
          <w:tcPr>
            <w:tcW w:w="962" w:type="dxa"/>
            <w:tcBorders>
              <w:top w:val="double" w:sz="4" w:space="0" w:color="auto"/>
            </w:tcBorders>
            <w:shd w:val="clear" w:color="auto" w:fill="auto"/>
            <w:vAlign w:val="center"/>
          </w:tcPr>
          <w:p w14:paraId="0C6D84A8" w14:textId="497E2DF4"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8.63</w:t>
            </w:r>
          </w:p>
        </w:tc>
        <w:tc>
          <w:tcPr>
            <w:tcW w:w="964" w:type="dxa"/>
            <w:tcBorders>
              <w:top w:val="double" w:sz="4" w:space="0" w:color="auto"/>
            </w:tcBorders>
            <w:vAlign w:val="center"/>
          </w:tcPr>
          <w:p w14:paraId="6086E4C4" w14:textId="77777777" w:rsidR="001E0E15" w:rsidRPr="008D1759" w:rsidRDefault="001E0E15" w:rsidP="00AC56A2">
            <w:pPr>
              <w:pStyle w:val="Tableau"/>
              <w:spacing w:beforeLines="20" w:before="48" w:afterLines="20" w:after="48"/>
              <w:ind w:left="2124" w:hanging="2124"/>
              <w:jc w:val="center"/>
              <w:rPr>
                <w:rFonts w:ascii="Arial Narrow" w:hAnsi="Arial Narrow"/>
                <w:sz w:val="20"/>
              </w:rPr>
            </w:pPr>
            <w:r w:rsidRPr="008D1759">
              <w:rPr>
                <w:rFonts w:ascii="Arial Narrow" w:hAnsi="Arial Narrow"/>
                <w:sz w:val="20"/>
              </w:rPr>
              <w:t>5.45</w:t>
            </w:r>
          </w:p>
        </w:tc>
      </w:tr>
      <w:tr w:rsidR="001E0E15" w:rsidRPr="008D1759" w14:paraId="79C84A74" w14:textId="77777777" w:rsidTr="001E0E15">
        <w:tc>
          <w:tcPr>
            <w:tcW w:w="3261" w:type="dxa"/>
            <w:vMerge/>
            <w:shd w:val="clear" w:color="auto" w:fill="auto"/>
            <w:vAlign w:val="center"/>
          </w:tcPr>
          <w:p w14:paraId="3B432338" w14:textId="77777777" w:rsidR="001E0E15" w:rsidRPr="008D1759" w:rsidRDefault="001E0E15" w:rsidP="00AC56A2">
            <w:pPr>
              <w:pStyle w:val="Tableau"/>
              <w:spacing w:beforeLines="20" w:before="48" w:afterLines="20" w:after="48"/>
              <w:jc w:val="center"/>
              <w:rPr>
                <w:rFonts w:ascii="Arial Narrow" w:hAnsi="Arial Narrow"/>
                <w:sz w:val="20"/>
              </w:rPr>
            </w:pPr>
          </w:p>
        </w:tc>
        <w:tc>
          <w:tcPr>
            <w:tcW w:w="4745" w:type="dxa"/>
            <w:shd w:val="clear" w:color="auto" w:fill="auto"/>
            <w:vAlign w:val="center"/>
          </w:tcPr>
          <w:p w14:paraId="19AAEE24" w14:textId="7777777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Number of persons having participated in risk awareness actions</w:t>
            </w:r>
          </w:p>
        </w:tc>
        <w:tc>
          <w:tcPr>
            <w:tcW w:w="962" w:type="dxa"/>
            <w:shd w:val="clear" w:color="auto" w:fill="auto"/>
            <w:vAlign w:val="center"/>
          </w:tcPr>
          <w:p w14:paraId="4D7EA9E7" w14:textId="41D99A2F"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923</w:t>
            </w:r>
          </w:p>
        </w:tc>
        <w:tc>
          <w:tcPr>
            <w:tcW w:w="964" w:type="dxa"/>
            <w:vAlign w:val="center"/>
          </w:tcPr>
          <w:p w14:paraId="0F48E00F" w14:textId="77777777" w:rsidR="001E0E15" w:rsidRPr="008D1759" w:rsidRDefault="001E0E15" w:rsidP="00AC56A2">
            <w:pPr>
              <w:pStyle w:val="Tableau"/>
              <w:spacing w:beforeLines="20" w:before="48" w:afterLines="20" w:after="48"/>
              <w:ind w:left="2124" w:hanging="2124"/>
              <w:jc w:val="center"/>
              <w:rPr>
                <w:rFonts w:ascii="Arial Narrow" w:hAnsi="Arial Narrow"/>
                <w:sz w:val="20"/>
              </w:rPr>
            </w:pPr>
            <w:r w:rsidRPr="008D1759">
              <w:rPr>
                <w:rFonts w:ascii="Arial Narrow" w:hAnsi="Arial Narrow"/>
                <w:sz w:val="20"/>
              </w:rPr>
              <w:t>583</w:t>
            </w:r>
          </w:p>
        </w:tc>
      </w:tr>
      <w:tr w:rsidR="001E0E15" w:rsidRPr="008D1759" w14:paraId="50F58E30" w14:textId="77777777" w:rsidTr="001E0E15">
        <w:tc>
          <w:tcPr>
            <w:tcW w:w="3261" w:type="dxa"/>
            <w:vMerge/>
            <w:tcBorders>
              <w:bottom w:val="double" w:sz="4" w:space="0" w:color="auto"/>
            </w:tcBorders>
            <w:shd w:val="clear" w:color="auto" w:fill="auto"/>
            <w:vAlign w:val="center"/>
          </w:tcPr>
          <w:p w14:paraId="13DD4E63" w14:textId="77777777" w:rsidR="001E0E15" w:rsidRPr="008D1759" w:rsidRDefault="001E0E15" w:rsidP="00AC56A2">
            <w:pPr>
              <w:pStyle w:val="Tableau"/>
              <w:spacing w:beforeLines="20" w:before="48" w:afterLines="20" w:after="48"/>
              <w:jc w:val="center"/>
              <w:rPr>
                <w:rFonts w:ascii="Arial Narrow" w:hAnsi="Arial Narrow"/>
                <w:sz w:val="20"/>
              </w:rPr>
            </w:pPr>
          </w:p>
        </w:tc>
        <w:tc>
          <w:tcPr>
            <w:tcW w:w="4745" w:type="dxa"/>
            <w:tcBorders>
              <w:bottom w:val="double" w:sz="4" w:space="0" w:color="auto"/>
            </w:tcBorders>
            <w:shd w:val="clear" w:color="auto" w:fill="auto"/>
            <w:vAlign w:val="center"/>
          </w:tcPr>
          <w:p w14:paraId="2C14E463"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Number of observation, management and response systems for natural risks put in place</w:t>
            </w:r>
          </w:p>
        </w:tc>
        <w:tc>
          <w:tcPr>
            <w:tcW w:w="962" w:type="dxa"/>
            <w:tcBorders>
              <w:bottom w:val="double" w:sz="4" w:space="0" w:color="auto"/>
            </w:tcBorders>
            <w:shd w:val="clear" w:color="auto" w:fill="auto"/>
            <w:vAlign w:val="center"/>
          </w:tcPr>
          <w:p w14:paraId="388A7B30" w14:textId="25C50112"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12</w:t>
            </w:r>
          </w:p>
        </w:tc>
        <w:tc>
          <w:tcPr>
            <w:tcW w:w="964" w:type="dxa"/>
            <w:tcBorders>
              <w:bottom w:val="double" w:sz="4" w:space="0" w:color="auto"/>
            </w:tcBorders>
            <w:vAlign w:val="center"/>
          </w:tcPr>
          <w:p w14:paraId="33A4B662" w14:textId="77777777" w:rsidR="001E0E15" w:rsidRPr="008D1759" w:rsidRDefault="001E0E15" w:rsidP="00AC56A2">
            <w:pPr>
              <w:pStyle w:val="Tableau"/>
              <w:spacing w:beforeLines="20" w:before="48" w:afterLines="20" w:after="48"/>
              <w:ind w:left="2124" w:hanging="2124"/>
              <w:jc w:val="center"/>
              <w:rPr>
                <w:rFonts w:ascii="Arial Narrow" w:hAnsi="Arial Narrow"/>
                <w:sz w:val="20"/>
              </w:rPr>
            </w:pPr>
            <w:r w:rsidRPr="008D1759">
              <w:rPr>
                <w:rFonts w:ascii="Arial Narrow" w:hAnsi="Arial Narrow"/>
                <w:sz w:val="20"/>
              </w:rPr>
              <w:t>7</w:t>
            </w:r>
          </w:p>
        </w:tc>
      </w:tr>
      <w:tr w:rsidR="001E0E15" w:rsidRPr="008D1759" w14:paraId="68EEE125" w14:textId="77777777" w:rsidTr="001E0E15">
        <w:tc>
          <w:tcPr>
            <w:tcW w:w="3261" w:type="dxa"/>
            <w:vMerge w:val="restart"/>
            <w:tcBorders>
              <w:top w:val="double" w:sz="4" w:space="0" w:color="auto"/>
            </w:tcBorders>
            <w:shd w:val="clear" w:color="auto" w:fill="auto"/>
            <w:vAlign w:val="center"/>
          </w:tcPr>
          <w:p w14:paraId="775CB74D" w14:textId="77777777"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IP6C – protecting, promoting and developing cultural and natural heritage</w:t>
            </w:r>
          </w:p>
        </w:tc>
        <w:tc>
          <w:tcPr>
            <w:tcW w:w="4745" w:type="dxa"/>
            <w:tcBorders>
              <w:top w:val="double" w:sz="4" w:space="0" w:color="auto"/>
            </w:tcBorders>
            <w:shd w:val="clear" w:color="auto" w:fill="auto"/>
            <w:vAlign w:val="center"/>
          </w:tcPr>
          <w:p w14:paraId="3AF10C72" w14:textId="18056FB0"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 xml:space="preserve">Total public expenditure through </w:t>
            </w:r>
            <w:r w:rsidR="0088745A">
              <w:rPr>
                <w:rFonts w:ascii="Arial Narrow" w:hAnsi="Arial Narrow"/>
                <w:sz w:val="20"/>
                <w:lang w:val="en-GB"/>
              </w:rPr>
              <w:t>IP6C</w:t>
            </w:r>
            <w:r w:rsidRPr="008D1759">
              <w:rPr>
                <w:rFonts w:ascii="Arial Narrow" w:hAnsi="Arial Narrow"/>
                <w:sz w:val="20"/>
                <w:lang w:val="en-GB"/>
              </w:rPr>
              <w:t xml:space="preserve"> (in M€)</w:t>
            </w:r>
          </w:p>
        </w:tc>
        <w:tc>
          <w:tcPr>
            <w:tcW w:w="962" w:type="dxa"/>
            <w:tcBorders>
              <w:top w:val="double" w:sz="4" w:space="0" w:color="auto"/>
            </w:tcBorders>
            <w:shd w:val="clear" w:color="auto" w:fill="auto"/>
            <w:vAlign w:val="center"/>
          </w:tcPr>
          <w:p w14:paraId="4C773479" w14:textId="12FD4D91"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9.04</w:t>
            </w:r>
          </w:p>
        </w:tc>
        <w:tc>
          <w:tcPr>
            <w:tcW w:w="964" w:type="dxa"/>
            <w:tcBorders>
              <w:top w:val="double" w:sz="4" w:space="0" w:color="auto"/>
            </w:tcBorders>
            <w:vAlign w:val="center"/>
          </w:tcPr>
          <w:p w14:paraId="1424F59A" w14:textId="77777777" w:rsidR="001E0E15" w:rsidRPr="008D1759" w:rsidRDefault="001E0E15" w:rsidP="00AC56A2">
            <w:pPr>
              <w:pStyle w:val="Tableau"/>
              <w:spacing w:beforeLines="20" w:before="48" w:afterLines="20" w:after="48"/>
              <w:jc w:val="center"/>
              <w:rPr>
                <w:rFonts w:ascii="Arial Narrow" w:hAnsi="Arial Narrow"/>
                <w:sz w:val="20"/>
                <w:lang w:val="en-GB"/>
              </w:rPr>
            </w:pPr>
            <w:r w:rsidRPr="008D1759">
              <w:rPr>
                <w:rFonts w:ascii="Arial Narrow" w:hAnsi="Arial Narrow"/>
                <w:sz w:val="20"/>
                <w:lang w:val="en-GB"/>
              </w:rPr>
              <w:t>5.45</w:t>
            </w:r>
          </w:p>
        </w:tc>
      </w:tr>
      <w:tr w:rsidR="001E0E15" w:rsidRPr="008D1759" w14:paraId="56D51030" w14:textId="77777777" w:rsidTr="001E0E15">
        <w:tc>
          <w:tcPr>
            <w:tcW w:w="3261" w:type="dxa"/>
            <w:vMerge/>
            <w:shd w:val="clear" w:color="auto" w:fill="auto"/>
            <w:vAlign w:val="center"/>
          </w:tcPr>
          <w:p w14:paraId="2F403E3B" w14:textId="77777777" w:rsidR="001E0E15" w:rsidRPr="008D1759" w:rsidRDefault="001E0E15" w:rsidP="00AC56A2">
            <w:pPr>
              <w:pStyle w:val="Tableau"/>
              <w:spacing w:beforeLines="20" w:before="48" w:afterLines="20" w:after="48"/>
              <w:jc w:val="center"/>
              <w:rPr>
                <w:rFonts w:ascii="Arial Narrow" w:hAnsi="Arial Narrow"/>
                <w:sz w:val="20"/>
                <w:highlight w:val="cyan"/>
                <w:lang w:val="en-GB"/>
              </w:rPr>
            </w:pPr>
          </w:p>
        </w:tc>
        <w:tc>
          <w:tcPr>
            <w:tcW w:w="4745" w:type="dxa"/>
            <w:shd w:val="clear" w:color="auto" w:fill="auto"/>
            <w:vAlign w:val="center"/>
          </w:tcPr>
          <w:p w14:paraId="4EA02597" w14:textId="3D7AD0B6" w:rsidR="001E0E15" w:rsidRPr="008D1759" w:rsidRDefault="001E0E15" w:rsidP="00AC56A2">
            <w:pPr>
              <w:pStyle w:val="Tableau"/>
              <w:spacing w:beforeLines="20" w:before="48" w:afterLines="20" w:after="48"/>
              <w:rPr>
                <w:rFonts w:ascii="Arial Narrow" w:hAnsi="Arial Narrow"/>
                <w:sz w:val="20"/>
                <w:lang w:val="fr-FR"/>
              </w:rPr>
            </w:pPr>
            <w:r w:rsidRPr="001E0E15">
              <w:rPr>
                <w:rFonts w:ascii="Arial Narrow" w:hAnsi="Arial Narrow"/>
                <w:sz w:val="20"/>
                <w:lang w:val="fr-FR"/>
              </w:rPr>
              <w:t>Nombre d'aires d'écosystèmes forestiers, agricoles et d'aquaculture bénéficiant de mesures de gestion commune et de conservation</w:t>
            </w:r>
          </w:p>
        </w:tc>
        <w:tc>
          <w:tcPr>
            <w:tcW w:w="962" w:type="dxa"/>
            <w:shd w:val="clear" w:color="auto" w:fill="auto"/>
            <w:vAlign w:val="center"/>
          </w:tcPr>
          <w:p w14:paraId="70CEE89F" w14:textId="701BFAEA"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14</w:t>
            </w:r>
          </w:p>
        </w:tc>
        <w:tc>
          <w:tcPr>
            <w:tcW w:w="964" w:type="dxa"/>
            <w:vAlign w:val="center"/>
          </w:tcPr>
          <w:p w14:paraId="4CBF02A3" w14:textId="51EC0990" w:rsidR="001E0E15" w:rsidRPr="008D1759" w:rsidRDefault="001E0E15" w:rsidP="00AC56A2">
            <w:pPr>
              <w:pStyle w:val="Tableau"/>
              <w:spacing w:beforeLines="20" w:before="48" w:afterLines="20" w:after="48"/>
              <w:jc w:val="center"/>
              <w:rPr>
                <w:rFonts w:ascii="Arial Narrow" w:hAnsi="Arial Narrow"/>
                <w:sz w:val="20"/>
                <w:lang w:val="en-GB"/>
              </w:rPr>
            </w:pPr>
            <w:r w:rsidRPr="008D1759">
              <w:rPr>
                <w:rFonts w:ascii="Arial Narrow" w:hAnsi="Arial Narrow"/>
                <w:sz w:val="20"/>
                <w:lang w:val="en-GB"/>
              </w:rPr>
              <w:t>8</w:t>
            </w:r>
          </w:p>
        </w:tc>
      </w:tr>
      <w:tr w:rsidR="001E0E15" w:rsidRPr="008D1759" w14:paraId="13890212" w14:textId="77777777" w:rsidTr="001E0E15">
        <w:tc>
          <w:tcPr>
            <w:tcW w:w="3261" w:type="dxa"/>
            <w:vMerge/>
            <w:shd w:val="clear" w:color="auto" w:fill="auto"/>
            <w:vAlign w:val="center"/>
          </w:tcPr>
          <w:p w14:paraId="46DAEDA2" w14:textId="77777777" w:rsidR="001E0E15" w:rsidRPr="008D1759" w:rsidRDefault="001E0E15" w:rsidP="00AC56A2">
            <w:pPr>
              <w:pStyle w:val="Tableau"/>
              <w:spacing w:beforeLines="20" w:before="48" w:afterLines="20" w:after="48"/>
              <w:jc w:val="center"/>
              <w:rPr>
                <w:rFonts w:ascii="Arial Narrow" w:hAnsi="Arial Narrow"/>
                <w:sz w:val="20"/>
                <w:highlight w:val="cyan"/>
                <w:lang w:val="en-GB"/>
              </w:rPr>
            </w:pPr>
          </w:p>
        </w:tc>
        <w:tc>
          <w:tcPr>
            <w:tcW w:w="4745" w:type="dxa"/>
            <w:shd w:val="clear" w:color="auto" w:fill="D9D9D9" w:themeFill="background1" w:themeFillShade="D9"/>
            <w:vAlign w:val="center"/>
          </w:tcPr>
          <w:p w14:paraId="57DB44C7" w14:textId="74DB4BE5" w:rsidR="001E0E15" w:rsidRPr="008D1759" w:rsidRDefault="001E0E15" w:rsidP="000E2CC7">
            <w:pPr>
              <w:pStyle w:val="Tableau"/>
              <w:spacing w:beforeLines="20" w:before="48" w:afterLines="20" w:after="48"/>
              <w:rPr>
                <w:rFonts w:ascii="Arial Narrow" w:hAnsi="Arial Narrow"/>
                <w:sz w:val="20"/>
                <w:lang w:val="en-GB"/>
              </w:rPr>
            </w:pPr>
            <w:r w:rsidRPr="008D1759">
              <w:rPr>
                <w:rFonts w:ascii="Arial Narrow" w:hAnsi="Arial Narrow"/>
                <w:sz w:val="20"/>
                <w:lang w:val="en-GB"/>
              </w:rPr>
              <w:t>Number of sites supported (3)</w:t>
            </w:r>
          </w:p>
        </w:tc>
        <w:tc>
          <w:tcPr>
            <w:tcW w:w="962" w:type="dxa"/>
            <w:shd w:val="clear" w:color="auto" w:fill="D9D9D9" w:themeFill="background1" w:themeFillShade="D9"/>
            <w:vAlign w:val="center"/>
          </w:tcPr>
          <w:p w14:paraId="11EA79D6" w14:textId="51D0FDFB" w:rsidR="001E0E15" w:rsidRPr="008D1759" w:rsidRDefault="001E0E15" w:rsidP="00AC56A2">
            <w:pPr>
              <w:spacing w:beforeLines="20" w:before="48" w:afterLines="20" w:after="48" w:line="240" w:lineRule="auto"/>
              <w:jc w:val="center"/>
              <w:rPr>
                <w:rFonts w:ascii="Arial Narrow" w:hAnsi="Arial Narrow"/>
                <w:sz w:val="20"/>
                <w:highlight w:val="cyan"/>
                <w:lang w:val="en-GB"/>
              </w:rPr>
            </w:pPr>
          </w:p>
        </w:tc>
        <w:tc>
          <w:tcPr>
            <w:tcW w:w="964" w:type="dxa"/>
            <w:shd w:val="clear" w:color="auto" w:fill="D9D9D9" w:themeFill="background1" w:themeFillShade="D9"/>
            <w:vAlign w:val="center"/>
          </w:tcPr>
          <w:p w14:paraId="6B50BDAA" w14:textId="77777777" w:rsidR="001E0E15" w:rsidRPr="008D1759" w:rsidRDefault="001E0E15" w:rsidP="00AC56A2">
            <w:pPr>
              <w:pStyle w:val="Tableau"/>
              <w:spacing w:beforeLines="20" w:before="48" w:afterLines="20" w:after="48"/>
              <w:jc w:val="center"/>
              <w:rPr>
                <w:rFonts w:ascii="Arial Narrow" w:hAnsi="Arial Narrow"/>
                <w:sz w:val="20"/>
                <w:highlight w:val="cyan"/>
                <w:lang w:val="en-GB"/>
              </w:rPr>
            </w:pPr>
          </w:p>
        </w:tc>
      </w:tr>
      <w:tr w:rsidR="001E0E15" w:rsidRPr="008D1759" w14:paraId="3AD53ED2" w14:textId="77777777" w:rsidTr="001E0E15">
        <w:tc>
          <w:tcPr>
            <w:tcW w:w="3261" w:type="dxa"/>
            <w:vMerge/>
            <w:shd w:val="clear" w:color="auto" w:fill="auto"/>
            <w:vAlign w:val="center"/>
          </w:tcPr>
          <w:p w14:paraId="0A2121D1" w14:textId="77777777" w:rsidR="001E0E15" w:rsidRPr="008D1759" w:rsidRDefault="001E0E15" w:rsidP="00AC56A2">
            <w:pPr>
              <w:pStyle w:val="Tableau"/>
              <w:spacing w:beforeLines="20" w:before="48" w:afterLines="20" w:after="48"/>
              <w:jc w:val="center"/>
              <w:rPr>
                <w:rFonts w:ascii="Arial Narrow" w:hAnsi="Arial Narrow"/>
                <w:sz w:val="20"/>
                <w:highlight w:val="cyan"/>
                <w:lang w:val="en-GB"/>
              </w:rPr>
            </w:pPr>
          </w:p>
        </w:tc>
        <w:tc>
          <w:tcPr>
            <w:tcW w:w="4745" w:type="dxa"/>
            <w:shd w:val="clear" w:color="auto" w:fill="D9D9D9" w:themeFill="background1" w:themeFillShade="D9"/>
            <w:vAlign w:val="center"/>
          </w:tcPr>
          <w:p w14:paraId="341B0806" w14:textId="24F69E8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Area covered by supported sites (4)</w:t>
            </w:r>
          </w:p>
        </w:tc>
        <w:tc>
          <w:tcPr>
            <w:tcW w:w="962" w:type="dxa"/>
            <w:shd w:val="clear" w:color="auto" w:fill="D9D9D9" w:themeFill="background1" w:themeFillShade="D9"/>
            <w:vAlign w:val="center"/>
          </w:tcPr>
          <w:p w14:paraId="0C0F9165" w14:textId="46B88329" w:rsidR="001E0E15" w:rsidRPr="008D1759" w:rsidRDefault="001E0E15" w:rsidP="00AC56A2">
            <w:pPr>
              <w:spacing w:beforeLines="20" w:before="48" w:afterLines="20" w:after="48" w:line="240" w:lineRule="auto"/>
              <w:jc w:val="center"/>
              <w:rPr>
                <w:rFonts w:ascii="Arial Narrow" w:hAnsi="Arial Narrow"/>
                <w:sz w:val="20"/>
                <w:highlight w:val="cyan"/>
                <w:lang w:val="en-GB"/>
              </w:rPr>
            </w:pPr>
          </w:p>
        </w:tc>
        <w:tc>
          <w:tcPr>
            <w:tcW w:w="964" w:type="dxa"/>
            <w:shd w:val="clear" w:color="auto" w:fill="D9D9D9" w:themeFill="background1" w:themeFillShade="D9"/>
            <w:vAlign w:val="center"/>
          </w:tcPr>
          <w:p w14:paraId="4C49808B" w14:textId="77777777" w:rsidR="001E0E15" w:rsidRPr="008D1759" w:rsidRDefault="001E0E15" w:rsidP="00AC56A2">
            <w:pPr>
              <w:pStyle w:val="Tableau"/>
              <w:spacing w:beforeLines="20" w:before="48" w:afterLines="20" w:after="48"/>
              <w:jc w:val="center"/>
              <w:rPr>
                <w:rFonts w:ascii="Arial Narrow" w:hAnsi="Arial Narrow"/>
                <w:sz w:val="20"/>
                <w:highlight w:val="cyan"/>
                <w:lang w:val="en-GB"/>
              </w:rPr>
            </w:pPr>
          </w:p>
        </w:tc>
      </w:tr>
      <w:tr w:rsidR="001E0E15" w:rsidRPr="008D1759" w14:paraId="0B4387E1" w14:textId="77777777" w:rsidTr="001E0E15">
        <w:tc>
          <w:tcPr>
            <w:tcW w:w="3261" w:type="dxa"/>
            <w:vMerge/>
            <w:shd w:val="clear" w:color="auto" w:fill="auto"/>
            <w:vAlign w:val="center"/>
          </w:tcPr>
          <w:p w14:paraId="00CD90A1" w14:textId="77777777" w:rsidR="001E0E15" w:rsidRPr="008D1759" w:rsidRDefault="001E0E15" w:rsidP="00AC56A2">
            <w:pPr>
              <w:pStyle w:val="Tableau"/>
              <w:spacing w:beforeLines="20" w:before="48" w:afterLines="20" w:after="48"/>
              <w:jc w:val="center"/>
              <w:rPr>
                <w:rFonts w:ascii="Arial Narrow" w:hAnsi="Arial Narrow"/>
                <w:sz w:val="20"/>
                <w:highlight w:val="cyan"/>
              </w:rPr>
            </w:pPr>
          </w:p>
        </w:tc>
        <w:tc>
          <w:tcPr>
            <w:tcW w:w="4745" w:type="dxa"/>
            <w:shd w:val="clear" w:color="auto" w:fill="auto"/>
            <w:vAlign w:val="center"/>
          </w:tcPr>
          <w:p w14:paraId="69321F9E" w14:textId="6353F75E" w:rsidR="001E0E15" w:rsidRPr="008D1759" w:rsidRDefault="001E0E15" w:rsidP="00AC56A2">
            <w:pPr>
              <w:pStyle w:val="Tableau"/>
              <w:spacing w:beforeLines="20" w:before="48" w:afterLines="20" w:after="48"/>
              <w:rPr>
                <w:rFonts w:ascii="Arial Narrow" w:hAnsi="Arial Narrow"/>
                <w:sz w:val="20"/>
                <w:lang w:val="fr-FR"/>
              </w:rPr>
            </w:pPr>
            <w:r w:rsidRPr="001E0E15">
              <w:rPr>
                <w:rFonts w:ascii="Arial Narrow" w:hAnsi="Arial Narrow"/>
                <w:sz w:val="20"/>
                <w:lang w:val="fr-FR"/>
              </w:rPr>
              <w:t>Nombre de dispositifs de suivi et d'évaluation du développement du tourisme durable</w:t>
            </w:r>
          </w:p>
        </w:tc>
        <w:tc>
          <w:tcPr>
            <w:tcW w:w="962" w:type="dxa"/>
            <w:shd w:val="clear" w:color="auto" w:fill="auto"/>
            <w:vAlign w:val="center"/>
          </w:tcPr>
          <w:p w14:paraId="42F3D3E8" w14:textId="3E33EC29"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26</w:t>
            </w:r>
          </w:p>
        </w:tc>
        <w:tc>
          <w:tcPr>
            <w:tcW w:w="964" w:type="dxa"/>
            <w:vAlign w:val="center"/>
          </w:tcPr>
          <w:p w14:paraId="1F15329E" w14:textId="0C890807"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16</w:t>
            </w:r>
          </w:p>
        </w:tc>
      </w:tr>
      <w:tr w:rsidR="001E0E15" w:rsidRPr="008D1759" w14:paraId="5925921F" w14:textId="77777777" w:rsidTr="001E0E15">
        <w:tc>
          <w:tcPr>
            <w:tcW w:w="3261" w:type="dxa"/>
            <w:vMerge/>
            <w:shd w:val="clear" w:color="auto" w:fill="auto"/>
            <w:vAlign w:val="center"/>
          </w:tcPr>
          <w:p w14:paraId="38C08A38" w14:textId="77777777" w:rsidR="001E0E15" w:rsidRPr="008D1759" w:rsidRDefault="001E0E15" w:rsidP="00AC56A2">
            <w:pPr>
              <w:pStyle w:val="Tableau"/>
              <w:spacing w:beforeLines="20" w:before="48" w:afterLines="20" w:after="48"/>
              <w:jc w:val="center"/>
              <w:rPr>
                <w:rFonts w:ascii="Arial Narrow" w:hAnsi="Arial Narrow"/>
                <w:sz w:val="20"/>
                <w:highlight w:val="cyan"/>
              </w:rPr>
            </w:pPr>
          </w:p>
        </w:tc>
        <w:tc>
          <w:tcPr>
            <w:tcW w:w="4745" w:type="dxa"/>
            <w:shd w:val="clear" w:color="auto" w:fill="D9D9D9" w:themeFill="background1" w:themeFillShade="D9"/>
            <w:vAlign w:val="center"/>
          </w:tcPr>
          <w:p w14:paraId="4D836B1F" w14:textId="0BBBF2FB" w:rsidR="001E0E15" w:rsidRPr="008D1759" w:rsidRDefault="001E0E15" w:rsidP="001E0E15">
            <w:pPr>
              <w:pStyle w:val="Tableau"/>
              <w:spacing w:beforeLines="20" w:before="48" w:afterLines="20" w:after="48"/>
              <w:rPr>
                <w:rFonts w:ascii="Arial Narrow" w:hAnsi="Arial Narrow"/>
                <w:sz w:val="20"/>
                <w:lang w:val="en-GB"/>
              </w:rPr>
            </w:pPr>
            <w:r w:rsidRPr="008D1759">
              <w:rPr>
                <w:rFonts w:ascii="Arial Narrow" w:hAnsi="Arial Narrow" w:cs="Georgia"/>
                <w:iCs/>
                <w:sz w:val="20"/>
                <w:lang w:val="en-GB" w:eastAsia="en-GB"/>
              </w:rPr>
              <w:t>Number of supported tourist sites benefiting from  a quality label</w:t>
            </w:r>
            <w:r w:rsidRPr="008D1759">
              <w:rPr>
                <w:rFonts w:ascii="Arial Narrow" w:hAnsi="Arial Narrow"/>
                <w:sz w:val="20"/>
                <w:lang w:val="en-GB"/>
              </w:rPr>
              <w:t xml:space="preserve"> (5)</w:t>
            </w:r>
          </w:p>
        </w:tc>
        <w:tc>
          <w:tcPr>
            <w:tcW w:w="962" w:type="dxa"/>
            <w:shd w:val="clear" w:color="auto" w:fill="D9D9D9" w:themeFill="background1" w:themeFillShade="D9"/>
            <w:vAlign w:val="center"/>
          </w:tcPr>
          <w:p w14:paraId="45B169DD" w14:textId="02731398"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shd w:val="clear" w:color="auto" w:fill="D9D9D9" w:themeFill="background1" w:themeFillShade="D9"/>
            <w:vAlign w:val="center"/>
          </w:tcPr>
          <w:p w14:paraId="423728D0"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0D23F878" w14:textId="77777777" w:rsidTr="001E0E15">
        <w:tc>
          <w:tcPr>
            <w:tcW w:w="3261" w:type="dxa"/>
            <w:vMerge/>
            <w:shd w:val="clear" w:color="auto" w:fill="auto"/>
            <w:vAlign w:val="center"/>
          </w:tcPr>
          <w:p w14:paraId="116391F2" w14:textId="77777777" w:rsidR="001E0E15" w:rsidRPr="008D1759" w:rsidRDefault="001E0E15" w:rsidP="00AC56A2">
            <w:pPr>
              <w:pStyle w:val="Tableau"/>
              <w:spacing w:beforeLines="20" w:before="48" w:afterLines="20" w:after="48"/>
              <w:jc w:val="center"/>
              <w:rPr>
                <w:rFonts w:ascii="Arial Narrow" w:hAnsi="Arial Narrow"/>
                <w:sz w:val="20"/>
                <w:highlight w:val="cyan"/>
                <w:lang w:val="en-GB"/>
              </w:rPr>
            </w:pPr>
          </w:p>
        </w:tc>
        <w:tc>
          <w:tcPr>
            <w:tcW w:w="4745" w:type="dxa"/>
            <w:tcBorders>
              <w:bottom w:val="single" w:sz="4" w:space="0" w:color="auto"/>
            </w:tcBorders>
            <w:shd w:val="clear" w:color="auto" w:fill="D9D9D9" w:themeFill="background1" w:themeFillShade="D9"/>
            <w:vAlign w:val="center"/>
          </w:tcPr>
          <w:p w14:paraId="33E2ACDC" w14:textId="79D06549" w:rsidR="001E0E15" w:rsidRPr="008D1759" w:rsidRDefault="001E0E15" w:rsidP="00AC56A2">
            <w:pPr>
              <w:pStyle w:val="Tableau"/>
              <w:spacing w:beforeLines="20" w:before="48" w:afterLines="20" w:after="48"/>
              <w:rPr>
                <w:rFonts w:ascii="Arial Narrow" w:hAnsi="Arial Narrow"/>
                <w:sz w:val="20"/>
              </w:rPr>
            </w:pPr>
            <w:r w:rsidRPr="008D1759">
              <w:rPr>
                <w:rFonts w:ascii="Arial Narrow" w:hAnsi="Arial Narrow"/>
                <w:sz w:val="20"/>
              </w:rPr>
              <w:t>Number of sites supported (6)</w:t>
            </w:r>
          </w:p>
        </w:tc>
        <w:tc>
          <w:tcPr>
            <w:tcW w:w="962" w:type="dxa"/>
            <w:tcBorders>
              <w:bottom w:val="single" w:sz="4" w:space="0" w:color="auto"/>
            </w:tcBorders>
            <w:shd w:val="clear" w:color="auto" w:fill="D9D9D9" w:themeFill="background1" w:themeFillShade="D9"/>
            <w:vAlign w:val="center"/>
          </w:tcPr>
          <w:p w14:paraId="1A0E3364" w14:textId="4981FB99" w:rsidR="001E0E15" w:rsidRPr="008D1759" w:rsidRDefault="001E0E15" w:rsidP="00AC56A2">
            <w:pPr>
              <w:spacing w:beforeLines="20" w:before="48" w:afterLines="20" w:after="48" w:line="240" w:lineRule="auto"/>
              <w:jc w:val="center"/>
              <w:rPr>
                <w:rFonts w:ascii="Arial Narrow" w:hAnsi="Arial Narrow"/>
                <w:sz w:val="20"/>
              </w:rPr>
            </w:pPr>
          </w:p>
        </w:tc>
        <w:tc>
          <w:tcPr>
            <w:tcW w:w="964" w:type="dxa"/>
            <w:tcBorders>
              <w:bottom w:val="single" w:sz="4" w:space="0" w:color="auto"/>
            </w:tcBorders>
            <w:shd w:val="clear" w:color="auto" w:fill="D9D9D9" w:themeFill="background1" w:themeFillShade="D9"/>
            <w:vAlign w:val="center"/>
          </w:tcPr>
          <w:p w14:paraId="2DD63109" w14:textId="77777777" w:rsidR="001E0E15" w:rsidRPr="008D1759" w:rsidRDefault="001E0E15" w:rsidP="00AC56A2">
            <w:pPr>
              <w:pStyle w:val="Tableau"/>
              <w:spacing w:beforeLines="20" w:before="48" w:afterLines="20" w:after="48"/>
              <w:jc w:val="center"/>
              <w:rPr>
                <w:rFonts w:ascii="Arial Narrow" w:hAnsi="Arial Narrow"/>
                <w:sz w:val="20"/>
              </w:rPr>
            </w:pPr>
          </w:p>
        </w:tc>
      </w:tr>
      <w:tr w:rsidR="001E0E15" w:rsidRPr="008D1759" w14:paraId="4E13B636" w14:textId="77777777" w:rsidTr="001E0E15">
        <w:tc>
          <w:tcPr>
            <w:tcW w:w="3261" w:type="dxa"/>
            <w:vMerge/>
            <w:tcBorders>
              <w:bottom w:val="double" w:sz="4" w:space="0" w:color="auto"/>
            </w:tcBorders>
            <w:shd w:val="clear" w:color="auto" w:fill="auto"/>
            <w:vAlign w:val="center"/>
          </w:tcPr>
          <w:p w14:paraId="37FFD109" w14:textId="77777777" w:rsidR="001E0E15" w:rsidRPr="008D1759" w:rsidRDefault="001E0E15" w:rsidP="00AC56A2">
            <w:pPr>
              <w:pStyle w:val="Tableau"/>
              <w:spacing w:beforeLines="20" w:before="48" w:afterLines="20" w:after="48"/>
              <w:jc w:val="center"/>
              <w:rPr>
                <w:rFonts w:ascii="Arial Narrow" w:hAnsi="Arial Narrow"/>
                <w:sz w:val="20"/>
                <w:highlight w:val="cyan"/>
              </w:rPr>
            </w:pPr>
          </w:p>
        </w:tc>
        <w:tc>
          <w:tcPr>
            <w:tcW w:w="4745" w:type="dxa"/>
            <w:tcBorders>
              <w:bottom w:val="single" w:sz="4" w:space="0" w:color="auto"/>
            </w:tcBorders>
            <w:shd w:val="clear" w:color="auto" w:fill="FFFFFF" w:themeFill="background1"/>
            <w:vAlign w:val="center"/>
          </w:tcPr>
          <w:p w14:paraId="6C031E02" w14:textId="1C6192AA"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Increase in expected number of visits to supported recognised heritage sites</w:t>
            </w:r>
          </w:p>
        </w:tc>
        <w:tc>
          <w:tcPr>
            <w:tcW w:w="962" w:type="dxa"/>
            <w:tcBorders>
              <w:bottom w:val="single" w:sz="4" w:space="0" w:color="auto"/>
            </w:tcBorders>
            <w:shd w:val="clear" w:color="auto" w:fill="FFFFFF" w:themeFill="background1"/>
            <w:vAlign w:val="center"/>
          </w:tcPr>
          <w:p w14:paraId="4EA32777" w14:textId="37E10BF8"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+5%</w:t>
            </w:r>
          </w:p>
        </w:tc>
        <w:tc>
          <w:tcPr>
            <w:tcW w:w="964" w:type="dxa"/>
            <w:tcBorders>
              <w:bottom w:val="single" w:sz="4" w:space="0" w:color="auto"/>
            </w:tcBorders>
            <w:shd w:val="clear" w:color="auto" w:fill="FFFFFF" w:themeFill="background1"/>
            <w:vAlign w:val="center"/>
          </w:tcPr>
          <w:p w14:paraId="642DDA11" w14:textId="77777777"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+5%</w:t>
            </w:r>
          </w:p>
        </w:tc>
      </w:tr>
      <w:tr w:rsidR="001E0E15" w:rsidRPr="008D1759" w14:paraId="58D5F401" w14:textId="77777777" w:rsidTr="001E0E15">
        <w:tc>
          <w:tcPr>
            <w:tcW w:w="3261" w:type="dxa"/>
            <w:vMerge w:val="restart"/>
            <w:tcBorders>
              <w:top w:val="double" w:sz="4" w:space="0" w:color="auto"/>
            </w:tcBorders>
            <w:shd w:val="clear" w:color="auto" w:fill="auto"/>
            <w:vAlign w:val="center"/>
          </w:tcPr>
          <w:p w14:paraId="65420F01" w14:textId="77777777" w:rsidR="001E0E15" w:rsidRPr="008D1759" w:rsidRDefault="001E0E15" w:rsidP="00AC56A2">
            <w:pPr>
              <w:spacing w:beforeLines="20" w:before="48" w:afterLines="20" w:after="48"/>
              <w:jc w:val="center"/>
              <w:rPr>
                <w:rFonts w:ascii="Arial Narrow" w:hAnsi="Arial Narrow"/>
                <w:sz w:val="20"/>
                <w:highlight w:val="cyan"/>
                <w:lang w:val="en-GB"/>
              </w:rPr>
            </w:pPr>
            <w:r w:rsidRPr="008D1759">
              <w:rPr>
                <w:rFonts w:ascii="Arial Narrow" w:hAnsi="Arial Narrow"/>
                <w:sz w:val="20"/>
              </w:rPr>
              <w:t>IP9A - investing in health and social infrastructure, thereby contributing to national, regional and local development, reducing inequalities in terms of health status</w:t>
            </w:r>
          </w:p>
        </w:tc>
        <w:tc>
          <w:tcPr>
            <w:tcW w:w="4745" w:type="dxa"/>
            <w:tcBorders>
              <w:top w:val="double" w:sz="4" w:space="0" w:color="auto"/>
            </w:tcBorders>
            <w:shd w:val="clear" w:color="auto" w:fill="auto"/>
            <w:vAlign w:val="center"/>
          </w:tcPr>
          <w:p w14:paraId="32468DF4" w14:textId="15EC225B" w:rsidR="001E0E15" w:rsidRPr="008D1759" w:rsidRDefault="001E0E15" w:rsidP="0088745A">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 xml:space="preserve">Total public expenditure through </w:t>
            </w:r>
            <w:r w:rsidR="00182204">
              <w:rPr>
                <w:rFonts w:ascii="Arial Narrow" w:hAnsi="Arial Narrow"/>
                <w:sz w:val="20"/>
                <w:lang w:val="en-GB"/>
              </w:rPr>
              <w:t>IP9</w:t>
            </w:r>
            <w:r w:rsidR="0088745A">
              <w:rPr>
                <w:rFonts w:ascii="Arial Narrow" w:hAnsi="Arial Narrow"/>
                <w:sz w:val="20"/>
                <w:lang w:val="en-GB"/>
              </w:rPr>
              <w:t>A</w:t>
            </w:r>
            <w:r w:rsidRPr="008D1759">
              <w:rPr>
                <w:rFonts w:ascii="Arial Narrow" w:hAnsi="Arial Narrow"/>
                <w:sz w:val="20"/>
                <w:lang w:val="en-GB"/>
              </w:rPr>
              <w:t xml:space="preserve"> (in M€)</w:t>
            </w:r>
          </w:p>
        </w:tc>
        <w:tc>
          <w:tcPr>
            <w:tcW w:w="962" w:type="dxa"/>
            <w:tcBorders>
              <w:top w:val="double" w:sz="4" w:space="0" w:color="auto"/>
            </w:tcBorders>
            <w:shd w:val="clear" w:color="auto" w:fill="auto"/>
            <w:vAlign w:val="center"/>
          </w:tcPr>
          <w:p w14:paraId="57C09564" w14:textId="21AFC73B"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5.80</w:t>
            </w:r>
          </w:p>
        </w:tc>
        <w:tc>
          <w:tcPr>
            <w:tcW w:w="964" w:type="dxa"/>
            <w:tcBorders>
              <w:top w:val="double" w:sz="4" w:space="0" w:color="auto"/>
            </w:tcBorders>
            <w:vAlign w:val="center"/>
          </w:tcPr>
          <w:p w14:paraId="12300FAC" w14:textId="77777777"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3.27</w:t>
            </w:r>
          </w:p>
        </w:tc>
      </w:tr>
      <w:tr w:rsidR="001E0E15" w:rsidRPr="008D1759" w14:paraId="502D8DF4" w14:textId="77777777" w:rsidTr="001E0E15">
        <w:tc>
          <w:tcPr>
            <w:tcW w:w="3261" w:type="dxa"/>
            <w:vMerge/>
            <w:shd w:val="clear" w:color="auto" w:fill="auto"/>
            <w:vAlign w:val="center"/>
          </w:tcPr>
          <w:p w14:paraId="22FE9EE2" w14:textId="77777777" w:rsidR="001E0E15" w:rsidRPr="008D1759" w:rsidRDefault="001E0E15" w:rsidP="00AC56A2">
            <w:pPr>
              <w:pStyle w:val="Tableau"/>
              <w:spacing w:beforeLines="20" w:before="48" w:afterLines="20" w:after="48"/>
              <w:jc w:val="center"/>
              <w:rPr>
                <w:rFonts w:ascii="Arial Narrow" w:hAnsi="Arial Narrow"/>
                <w:sz w:val="20"/>
                <w:highlight w:val="cyan"/>
              </w:rPr>
            </w:pPr>
          </w:p>
        </w:tc>
        <w:tc>
          <w:tcPr>
            <w:tcW w:w="4745" w:type="dxa"/>
            <w:tcBorders>
              <w:top w:val="single" w:sz="4" w:space="0" w:color="auto"/>
            </w:tcBorders>
            <w:shd w:val="clear" w:color="auto" w:fill="auto"/>
            <w:vAlign w:val="center"/>
          </w:tcPr>
          <w:p w14:paraId="1D2219BF" w14:textId="7777777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Number of persons benefitting from implemented health projects</w:t>
            </w:r>
          </w:p>
        </w:tc>
        <w:tc>
          <w:tcPr>
            <w:tcW w:w="962" w:type="dxa"/>
            <w:tcBorders>
              <w:top w:val="single" w:sz="4" w:space="0" w:color="auto"/>
            </w:tcBorders>
            <w:shd w:val="clear" w:color="auto" w:fill="auto"/>
            <w:vAlign w:val="center"/>
          </w:tcPr>
          <w:p w14:paraId="40427F77" w14:textId="5BA00170"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404</w:t>
            </w:r>
          </w:p>
        </w:tc>
        <w:tc>
          <w:tcPr>
            <w:tcW w:w="964" w:type="dxa"/>
            <w:tcBorders>
              <w:top w:val="single" w:sz="4" w:space="0" w:color="auto"/>
            </w:tcBorders>
            <w:vAlign w:val="center"/>
          </w:tcPr>
          <w:p w14:paraId="5220D238" w14:textId="77777777"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228</w:t>
            </w:r>
          </w:p>
        </w:tc>
      </w:tr>
      <w:tr w:rsidR="001E0E15" w:rsidRPr="008D1759" w14:paraId="29C68018" w14:textId="77777777" w:rsidTr="001E0E15">
        <w:tc>
          <w:tcPr>
            <w:tcW w:w="3261" w:type="dxa"/>
            <w:vMerge/>
            <w:tcBorders>
              <w:bottom w:val="double" w:sz="4" w:space="0" w:color="auto"/>
            </w:tcBorders>
            <w:shd w:val="clear" w:color="auto" w:fill="auto"/>
            <w:vAlign w:val="center"/>
          </w:tcPr>
          <w:p w14:paraId="7EAB9AC9" w14:textId="77777777" w:rsidR="001E0E15" w:rsidRPr="008D1759" w:rsidRDefault="001E0E15" w:rsidP="00AC56A2">
            <w:pPr>
              <w:pStyle w:val="Tableau"/>
              <w:spacing w:beforeLines="20" w:before="48" w:afterLines="20" w:after="48"/>
              <w:jc w:val="center"/>
              <w:rPr>
                <w:rFonts w:ascii="Arial Narrow" w:hAnsi="Arial Narrow"/>
                <w:sz w:val="20"/>
                <w:highlight w:val="cyan"/>
              </w:rPr>
            </w:pPr>
          </w:p>
        </w:tc>
        <w:tc>
          <w:tcPr>
            <w:tcW w:w="4745" w:type="dxa"/>
            <w:tcBorders>
              <w:bottom w:val="double" w:sz="4" w:space="0" w:color="auto"/>
            </w:tcBorders>
            <w:shd w:val="clear" w:color="auto" w:fill="auto"/>
            <w:vAlign w:val="center"/>
          </w:tcPr>
          <w:p w14:paraId="185E065C" w14:textId="7777777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Number of schemes put in place to address public health challenges</w:t>
            </w:r>
          </w:p>
        </w:tc>
        <w:tc>
          <w:tcPr>
            <w:tcW w:w="962" w:type="dxa"/>
            <w:tcBorders>
              <w:bottom w:val="double" w:sz="4" w:space="0" w:color="auto"/>
            </w:tcBorders>
            <w:shd w:val="clear" w:color="auto" w:fill="auto"/>
            <w:vAlign w:val="center"/>
          </w:tcPr>
          <w:p w14:paraId="6A26BC47" w14:textId="2CC45EE7"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6</w:t>
            </w:r>
          </w:p>
        </w:tc>
        <w:tc>
          <w:tcPr>
            <w:tcW w:w="964" w:type="dxa"/>
            <w:tcBorders>
              <w:bottom w:val="double" w:sz="4" w:space="0" w:color="auto"/>
            </w:tcBorders>
            <w:vAlign w:val="center"/>
          </w:tcPr>
          <w:p w14:paraId="6B11ED38" w14:textId="77777777" w:rsidR="001E0E15" w:rsidRPr="008D1759" w:rsidRDefault="001E0E15" w:rsidP="00AC56A2">
            <w:pPr>
              <w:pStyle w:val="Tableau"/>
              <w:spacing w:beforeLines="20" w:before="48" w:afterLines="20" w:after="48"/>
              <w:jc w:val="center"/>
              <w:rPr>
                <w:rFonts w:ascii="Arial Narrow" w:hAnsi="Arial Narrow"/>
                <w:sz w:val="20"/>
              </w:rPr>
            </w:pPr>
            <w:r w:rsidRPr="008D1759">
              <w:rPr>
                <w:rFonts w:ascii="Arial Narrow" w:hAnsi="Arial Narrow"/>
                <w:sz w:val="20"/>
              </w:rPr>
              <w:t>3</w:t>
            </w:r>
          </w:p>
        </w:tc>
      </w:tr>
      <w:tr w:rsidR="001E0E15" w:rsidRPr="008D1759" w14:paraId="53AEB9CD" w14:textId="77777777" w:rsidTr="001E0E15">
        <w:tc>
          <w:tcPr>
            <w:tcW w:w="3261" w:type="dxa"/>
            <w:vMerge w:val="restart"/>
            <w:tcBorders>
              <w:top w:val="double" w:sz="4" w:space="0" w:color="auto"/>
            </w:tcBorders>
            <w:shd w:val="clear" w:color="auto" w:fill="auto"/>
            <w:vAlign w:val="center"/>
          </w:tcPr>
          <w:p w14:paraId="3F2CF136" w14:textId="0AB92671" w:rsidR="001E0E15" w:rsidRPr="008D1759" w:rsidRDefault="0088745A" w:rsidP="00AC56A2">
            <w:pPr>
              <w:spacing w:beforeLines="20" w:before="48" w:afterLines="20" w:after="48"/>
              <w:jc w:val="center"/>
              <w:rPr>
                <w:rFonts w:ascii="Arial Narrow" w:hAnsi="Arial Narrow"/>
                <w:sz w:val="20"/>
              </w:rPr>
            </w:pPr>
            <w:r>
              <w:rPr>
                <w:rFonts w:ascii="Arial Narrow" w:hAnsi="Arial Narrow"/>
                <w:sz w:val="20"/>
              </w:rPr>
              <w:lastRenderedPageBreak/>
              <w:t>IP4A</w:t>
            </w:r>
            <w:r w:rsidR="001E0E15" w:rsidRPr="008D1759">
              <w:rPr>
                <w:rFonts w:ascii="Arial Narrow" w:hAnsi="Arial Narrow"/>
                <w:sz w:val="20"/>
              </w:rPr>
              <w:t xml:space="preserve"> – promoting the production and distribution of renewable energy sources PI</w:t>
            </w:r>
          </w:p>
        </w:tc>
        <w:tc>
          <w:tcPr>
            <w:tcW w:w="4745" w:type="dxa"/>
            <w:tcBorders>
              <w:top w:val="double" w:sz="4" w:space="0" w:color="auto"/>
            </w:tcBorders>
            <w:shd w:val="clear" w:color="auto" w:fill="auto"/>
            <w:vAlign w:val="center"/>
          </w:tcPr>
          <w:p w14:paraId="3A2E6BF3" w14:textId="524F31DA"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 xml:space="preserve">Total public expenditure through </w:t>
            </w:r>
            <w:r w:rsidR="0088745A">
              <w:rPr>
                <w:rFonts w:ascii="Arial Narrow" w:hAnsi="Arial Narrow"/>
                <w:sz w:val="20"/>
                <w:lang w:val="en-GB"/>
              </w:rPr>
              <w:t>IP4A</w:t>
            </w:r>
            <w:r w:rsidRPr="008D1759">
              <w:rPr>
                <w:rFonts w:ascii="Arial Narrow" w:hAnsi="Arial Narrow"/>
                <w:sz w:val="20"/>
                <w:lang w:val="en-GB"/>
              </w:rPr>
              <w:t xml:space="preserve"> (in M€)</w:t>
            </w:r>
          </w:p>
        </w:tc>
        <w:tc>
          <w:tcPr>
            <w:tcW w:w="962" w:type="dxa"/>
            <w:tcBorders>
              <w:top w:val="double" w:sz="4" w:space="0" w:color="auto"/>
            </w:tcBorders>
            <w:shd w:val="clear" w:color="auto" w:fill="auto"/>
            <w:vAlign w:val="center"/>
          </w:tcPr>
          <w:p w14:paraId="21F0201F" w14:textId="48C86B99"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5.45</w:t>
            </w:r>
          </w:p>
        </w:tc>
        <w:tc>
          <w:tcPr>
            <w:tcW w:w="964" w:type="dxa"/>
            <w:tcBorders>
              <w:top w:val="double" w:sz="4" w:space="0" w:color="auto"/>
            </w:tcBorders>
            <w:shd w:val="clear" w:color="auto" w:fill="365F91" w:themeFill="accent1" w:themeFillShade="BF"/>
            <w:vAlign w:val="center"/>
          </w:tcPr>
          <w:p w14:paraId="140D0CBF"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4E4CB5D5" w14:textId="77777777" w:rsidTr="001E0E15">
        <w:tc>
          <w:tcPr>
            <w:tcW w:w="3261" w:type="dxa"/>
            <w:vMerge/>
            <w:shd w:val="clear" w:color="auto" w:fill="auto"/>
            <w:vAlign w:val="center"/>
          </w:tcPr>
          <w:p w14:paraId="711AD313" w14:textId="77777777" w:rsidR="001E0E15" w:rsidRPr="008D1759" w:rsidRDefault="001E0E15" w:rsidP="00AC56A2">
            <w:pPr>
              <w:spacing w:beforeLines="20" w:before="48" w:afterLines="20" w:after="48"/>
              <w:jc w:val="center"/>
              <w:rPr>
                <w:rFonts w:ascii="Arial Narrow" w:hAnsi="Arial Narrow"/>
                <w:sz w:val="20"/>
              </w:rPr>
            </w:pPr>
          </w:p>
        </w:tc>
        <w:tc>
          <w:tcPr>
            <w:tcW w:w="4745" w:type="dxa"/>
            <w:shd w:val="clear" w:color="auto" w:fill="FFFFFF" w:themeFill="background1"/>
            <w:vAlign w:val="center"/>
          </w:tcPr>
          <w:p w14:paraId="2D20656F"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Amount of investment in the production of renewable energy</w:t>
            </w:r>
          </w:p>
        </w:tc>
        <w:tc>
          <w:tcPr>
            <w:tcW w:w="962" w:type="dxa"/>
            <w:shd w:val="clear" w:color="auto" w:fill="FFFFFF" w:themeFill="background1"/>
            <w:vAlign w:val="center"/>
          </w:tcPr>
          <w:p w14:paraId="4EE00B98" w14:textId="3646A2D3"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(5.45 M€)</w:t>
            </w:r>
          </w:p>
        </w:tc>
        <w:tc>
          <w:tcPr>
            <w:tcW w:w="964" w:type="dxa"/>
            <w:shd w:val="clear" w:color="auto" w:fill="365F91" w:themeFill="accent1" w:themeFillShade="BF"/>
            <w:vAlign w:val="center"/>
          </w:tcPr>
          <w:p w14:paraId="0429AFDF"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621BA431" w14:textId="77777777" w:rsidTr="001E0E15">
        <w:tc>
          <w:tcPr>
            <w:tcW w:w="3261" w:type="dxa"/>
            <w:vMerge/>
            <w:shd w:val="clear" w:color="auto" w:fill="auto"/>
            <w:vAlign w:val="center"/>
          </w:tcPr>
          <w:p w14:paraId="6FE89294" w14:textId="77777777" w:rsidR="001E0E15" w:rsidRPr="008D1759" w:rsidRDefault="001E0E15" w:rsidP="00AC56A2">
            <w:pPr>
              <w:spacing w:beforeLines="20" w:before="48" w:afterLines="20" w:after="48"/>
              <w:jc w:val="center"/>
              <w:rPr>
                <w:rFonts w:ascii="Arial Narrow" w:hAnsi="Arial Narrow"/>
                <w:sz w:val="20"/>
              </w:rPr>
            </w:pPr>
          </w:p>
        </w:tc>
        <w:tc>
          <w:tcPr>
            <w:tcW w:w="4745" w:type="dxa"/>
            <w:shd w:val="clear" w:color="auto" w:fill="D9D9D9" w:themeFill="background1" w:themeFillShade="D9"/>
            <w:vAlign w:val="center"/>
          </w:tcPr>
          <w:p w14:paraId="484C2EAD" w14:textId="7777777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Number of cooperation initiatives supported (7)</w:t>
            </w:r>
          </w:p>
        </w:tc>
        <w:tc>
          <w:tcPr>
            <w:tcW w:w="962" w:type="dxa"/>
            <w:shd w:val="clear" w:color="auto" w:fill="D9D9D9" w:themeFill="background1" w:themeFillShade="D9"/>
            <w:vAlign w:val="center"/>
          </w:tcPr>
          <w:p w14:paraId="2DA786E1" w14:textId="32749C7C"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shd w:val="clear" w:color="auto" w:fill="365F91" w:themeFill="accent1" w:themeFillShade="BF"/>
            <w:vAlign w:val="center"/>
          </w:tcPr>
          <w:p w14:paraId="0EEE2C06"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307B9563" w14:textId="77777777" w:rsidTr="001E0E15">
        <w:tc>
          <w:tcPr>
            <w:tcW w:w="3261" w:type="dxa"/>
            <w:vMerge/>
            <w:shd w:val="clear" w:color="auto" w:fill="auto"/>
            <w:vAlign w:val="center"/>
          </w:tcPr>
          <w:p w14:paraId="5976C69D" w14:textId="77777777" w:rsidR="001E0E15" w:rsidRPr="008D1759" w:rsidRDefault="001E0E15" w:rsidP="00AC56A2">
            <w:pPr>
              <w:spacing w:beforeLines="20" w:before="48" w:afterLines="20" w:after="48"/>
              <w:jc w:val="center"/>
              <w:rPr>
                <w:rFonts w:ascii="Arial Narrow" w:hAnsi="Arial Narrow"/>
                <w:sz w:val="20"/>
              </w:rPr>
            </w:pPr>
          </w:p>
        </w:tc>
        <w:tc>
          <w:tcPr>
            <w:tcW w:w="4745" w:type="dxa"/>
            <w:shd w:val="clear" w:color="auto" w:fill="D9D9D9" w:themeFill="background1" w:themeFillShade="D9"/>
            <w:vAlign w:val="center"/>
          </w:tcPr>
          <w:p w14:paraId="3CAE5492" w14:textId="44C19348"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Production of renewable energy supported (8)</w:t>
            </w:r>
          </w:p>
        </w:tc>
        <w:tc>
          <w:tcPr>
            <w:tcW w:w="962" w:type="dxa"/>
            <w:shd w:val="clear" w:color="auto" w:fill="D9D9D9" w:themeFill="background1" w:themeFillShade="D9"/>
            <w:vAlign w:val="center"/>
          </w:tcPr>
          <w:p w14:paraId="06EF2F39" w14:textId="37551766"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shd w:val="clear" w:color="auto" w:fill="365F91" w:themeFill="accent1" w:themeFillShade="BF"/>
            <w:vAlign w:val="center"/>
          </w:tcPr>
          <w:p w14:paraId="20F34A71"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71AB97EE" w14:textId="77777777" w:rsidTr="001E0E15">
        <w:tc>
          <w:tcPr>
            <w:tcW w:w="3261" w:type="dxa"/>
            <w:vMerge w:val="restart"/>
            <w:shd w:val="clear" w:color="auto" w:fill="auto"/>
            <w:vAlign w:val="center"/>
          </w:tcPr>
          <w:p w14:paraId="101EC39F" w14:textId="12258A9D" w:rsidR="001E0E15" w:rsidRPr="008D1759" w:rsidRDefault="00182204" w:rsidP="00AC56A2">
            <w:pPr>
              <w:spacing w:beforeLines="20" w:before="48" w:afterLines="20" w:after="48"/>
              <w:jc w:val="center"/>
              <w:rPr>
                <w:rFonts w:ascii="Arial Narrow" w:hAnsi="Arial Narrow"/>
                <w:sz w:val="20"/>
              </w:rPr>
            </w:pPr>
            <w:r>
              <w:rPr>
                <w:rFonts w:ascii="Arial Narrow" w:hAnsi="Arial Narrow"/>
                <w:sz w:val="20"/>
              </w:rPr>
              <w:t>IP4</w:t>
            </w:r>
            <w:r w:rsidR="001E0E15" w:rsidRPr="008D1759">
              <w:rPr>
                <w:rFonts w:ascii="Arial Narrow" w:hAnsi="Arial Narrow"/>
                <w:sz w:val="20"/>
              </w:rPr>
              <w:t>C – supporting energy efficiency and renewable energy use in public infrastructures, including public buildings and in the housing sector</w:t>
            </w:r>
          </w:p>
        </w:tc>
        <w:tc>
          <w:tcPr>
            <w:tcW w:w="4745" w:type="dxa"/>
            <w:shd w:val="clear" w:color="auto" w:fill="auto"/>
            <w:vAlign w:val="center"/>
          </w:tcPr>
          <w:p w14:paraId="07435746" w14:textId="446EDD31"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 xml:space="preserve">Total public expenditure through </w:t>
            </w:r>
            <w:r w:rsidR="00182204">
              <w:rPr>
                <w:rFonts w:ascii="Arial Narrow" w:hAnsi="Arial Narrow"/>
                <w:sz w:val="20"/>
                <w:lang w:val="en-GB"/>
              </w:rPr>
              <w:t>IP4</w:t>
            </w:r>
            <w:r w:rsidRPr="008D1759">
              <w:rPr>
                <w:rFonts w:ascii="Arial Narrow" w:hAnsi="Arial Narrow"/>
                <w:sz w:val="20"/>
                <w:lang w:val="en-GB"/>
              </w:rPr>
              <w:t>c (in M€)</w:t>
            </w:r>
          </w:p>
        </w:tc>
        <w:tc>
          <w:tcPr>
            <w:tcW w:w="962" w:type="dxa"/>
            <w:shd w:val="clear" w:color="auto" w:fill="auto"/>
            <w:vAlign w:val="center"/>
          </w:tcPr>
          <w:p w14:paraId="3D77C7DC" w14:textId="0C4F221C"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2.33</w:t>
            </w:r>
          </w:p>
        </w:tc>
        <w:tc>
          <w:tcPr>
            <w:tcW w:w="964" w:type="dxa"/>
            <w:shd w:val="clear" w:color="auto" w:fill="365F91" w:themeFill="accent1" w:themeFillShade="BF"/>
            <w:vAlign w:val="center"/>
          </w:tcPr>
          <w:p w14:paraId="373B1BF0"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29FAA612" w14:textId="77777777" w:rsidTr="001E0E15">
        <w:tc>
          <w:tcPr>
            <w:tcW w:w="3261" w:type="dxa"/>
            <w:vMerge/>
            <w:shd w:val="clear" w:color="auto" w:fill="auto"/>
            <w:vAlign w:val="center"/>
          </w:tcPr>
          <w:p w14:paraId="5EF08C2E" w14:textId="77777777" w:rsidR="001E0E15" w:rsidRPr="008D1759" w:rsidRDefault="001E0E15" w:rsidP="00AC56A2">
            <w:pPr>
              <w:spacing w:beforeLines="20" w:before="48" w:afterLines="20" w:after="48"/>
              <w:jc w:val="center"/>
              <w:rPr>
                <w:rFonts w:ascii="Arial Narrow" w:hAnsi="Arial Narrow"/>
                <w:sz w:val="20"/>
              </w:rPr>
            </w:pPr>
          </w:p>
        </w:tc>
        <w:tc>
          <w:tcPr>
            <w:tcW w:w="4745" w:type="dxa"/>
            <w:shd w:val="clear" w:color="auto" w:fill="FFFFFF" w:themeFill="background1"/>
            <w:vAlign w:val="center"/>
          </w:tcPr>
          <w:p w14:paraId="4D3EB154" w14:textId="7777777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Level of investment made in energy efficiency for public buildings</w:t>
            </w:r>
          </w:p>
        </w:tc>
        <w:tc>
          <w:tcPr>
            <w:tcW w:w="962" w:type="dxa"/>
            <w:shd w:val="clear" w:color="auto" w:fill="FFFFFF" w:themeFill="background1"/>
            <w:vAlign w:val="center"/>
          </w:tcPr>
          <w:p w14:paraId="7925BD94" w14:textId="692EB632"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(2.33 M€)</w:t>
            </w:r>
          </w:p>
        </w:tc>
        <w:tc>
          <w:tcPr>
            <w:tcW w:w="964" w:type="dxa"/>
            <w:shd w:val="clear" w:color="auto" w:fill="365F91" w:themeFill="accent1" w:themeFillShade="BF"/>
            <w:vAlign w:val="center"/>
          </w:tcPr>
          <w:p w14:paraId="37E6BD58"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598D148C" w14:textId="77777777" w:rsidTr="001E0E15">
        <w:tc>
          <w:tcPr>
            <w:tcW w:w="3261" w:type="dxa"/>
            <w:vMerge/>
            <w:shd w:val="clear" w:color="auto" w:fill="auto"/>
            <w:vAlign w:val="center"/>
          </w:tcPr>
          <w:p w14:paraId="0FC1D6DC" w14:textId="77777777" w:rsidR="001E0E15" w:rsidRPr="008D1759" w:rsidRDefault="001E0E15" w:rsidP="00AC56A2">
            <w:pPr>
              <w:spacing w:beforeLines="20" w:before="48" w:afterLines="20" w:after="48"/>
              <w:jc w:val="center"/>
              <w:rPr>
                <w:rFonts w:ascii="Arial Narrow" w:hAnsi="Arial Narrow"/>
                <w:sz w:val="20"/>
              </w:rPr>
            </w:pPr>
          </w:p>
        </w:tc>
        <w:tc>
          <w:tcPr>
            <w:tcW w:w="4745" w:type="dxa"/>
            <w:shd w:val="clear" w:color="auto" w:fill="D9D9D9" w:themeFill="background1" w:themeFillShade="D9"/>
            <w:vAlign w:val="center"/>
          </w:tcPr>
          <w:p w14:paraId="1A5C72FE" w14:textId="7777777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Energy savings expected as a result of the investment (9)</w:t>
            </w:r>
          </w:p>
        </w:tc>
        <w:tc>
          <w:tcPr>
            <w:tcW w:w="962" w:type="dxa"/>
            <w:shd w:val="clear" w:color="auto" w:fill="D9D9D9" w:themeFill="background1" w:themeFillShade="D9"/>
            <w:vAlign w:val="center"/>
          </w:tcPr>
          <w:p w14:paraId="67B42F2C" w14:textId="54F8BA1A"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shd w:val="clear" w:color="auto" w:fill="365F91" w:themeFill="accent1" w:themeFillShade="BF"/>
            <w:vAlign w:val="center"/>
          </w:tcPr>
          <w:p w14:paraId="06828DF8"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r>
      <w:tr w:rsidR="001E0E15" w:rsidRPr="008D1759" w14:paraId="280003B2" w14:textId="77777777" w:rsidTr="001E0E15">
        <w:tc>
          <w:tcPr>
            <w:tcW w:w="3261" w:type="dxa"/>
            <w:vMerge w:val="restart"/>
            <w:tcBorders>
              <w:top w:val="double" w:sz="4" w:space="0" w:color="auto"/>
            </w:tcBorders>
            <w:shd w:val="clear" w:color="auto" w:fill="auto"/>
            <w:vAlign w:val="center"/>
          </w:tcPr>
          <w:p w14:paraId="145A1435" w14:textId="0C755DFA" w:rsidR="001E0E15" w:rsidRPr="008D1759" w:rsidRDefault="0088745A" w:rsidP="00AC56A2">
            <w:pPr>
              <w:spacing w:beforeLines="20" w:before="48" w:afterLines="20" w:after="48"/>
              <w:jc w:val="center"/>
              <w:rPr>
                <w:rFonts w:ascii="Arial Narrow" w:hAnsi="Arial Narrow"/>
                <w:sz w:val="20"/>
              </w:rPr>
            </w:pPr>
            <w:r>
              <w:rPr>
                <w:rFonts w:ascii="Arial Narrow" w:hAnsi="Arial Narrow"/>
                <w:sz w:val="20"/>
              </w:rPr>
              <w:t>IP10A</w:t>
            </w:r>
            <w:r w:rsidR="001E0E15" w:rsidRPr="008D1759">
              <w:rPr>
                <w:rFonts w:ascii="Arial Narrow" w:hAnsi="Arial Narrow"/>
                <w:sz w:val="20"/>
              </w:rPr>
              <w:t xml:space="preserve"> –investing in education, skills and lifelong learning by developing education and training infrastructure</w:t>
            </w:r>
          </w:p>
        </w:tc>
        <w:tc>
          <w:tcPr>
            <w:tcW w:w="4745" w:type="dxa"/>
            <w:tcBorders>
              <w:top w:val="double" w:sz="4" w:space="0" w:color="auto"/>
            </w:tcBorders>
            <w:shd w:val="clear" w:color="auto" w:fill="auto"/>
            <w:vAlign w:val="center"/>
          </w:tcPr>
          <w:p w14:paraId="5EC5E475" w14:textId="3F1A5F42"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 xml:space="preserve">Total public expenditure through </w:t>
            </w:r>
            <w:r w:rsidR="0088745A">
              <w:rPr>
                <w:rFonts w:ascii="Arial Narrow" w:hAnsi="Arial Narrow"/>
                <w:sz w:val="20"/>
                <w:lang w:val="en-GB"/>
              </w:rPr>
              <w:t>IP10A</w:t>
            </w:r>
            <w:r w:rsidRPr="008D1759">
              <w:rPr>
                <w:rFonts w:ascii="Arial Narrow" w:hAnsi="Arial Narrow"/>
                <w:sz w:val="20"/>
                <w:lang w:val="en-GB"/>
              </w:rPr>
              <w:t xml:space="preserve"> (in M€)</w:t>
            </w:r>
          </w:p>
        </w:tc>
        <w:tc>
          <w:tcPr>
            <w:tcW w:w="962" w:type="dxa"/>
            <w:tcBorders>
              <w:top w:val="double" w:sz="4" w:space="0" w:color="auto"/>
            </w:tcBorders>
            <w:shd w:val="clear" w:color="auto" w:fill="365F91" w:themeFill="accent1" w:themeFillShade="BF"/>
            <w:vAlign w:val="center"/>
          </w:tcPr>
          <w:p w14:paraId="68DA46FA" w14:textId="09E6FD6C"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tcBorders>
              <w:top w:val="double" w:sz="4" w:space="0" w:color="auto"/>
            </w:tcBorders>
            <w:vAlign w:val="center"/>
          </w:tcPr>
          <w:p w14:paraId="18E1C2EF" w14:textId="77777777" w:rsidR="001E0E15" w:rsidRPr="008D1759" w:rsidRDefault="001E0E15" w:rsidP="00AC56A2">
            <w:pPr>
              <w:pStyle w:val="Tableau"/>
              <w:spacing w:beforeLines="20" w:before="48" w:afterLines="20" w:after="48"/>
              <w:jc w:val="center"/>
              <w:rPr>
                <w:rFonts w:ascii="Arial Narrow" w:hAnsi="Arial Narrow"/>
                <w:sz w:val="20"/>
                <w:lang w:val="en-GB"/>
              </w:rPr>
            </w:pPr>
            <w:r w:rsidRPr="008D1759">
              <w:rPr>
                <w:rFonts w:ascii="Arial Narrow" w:hAnsi="Arial Narrow"/>
                <w:sz w:val="20"/>
                <w:lang w:val="en-GB"/>
              </w:rPr>
              <w:t>3.27</w:t>
            </w:r>
          </w:p>
        </w:tc>
      </w:tr>
      <w:tr w:rsidR="001E0E15" w:rsidRPr="008D1759" w14:paraId="2633BF8E" w14:textId="77777777" w:rsidTr="001E0E15">
        <w:tc>
          <w:tcPr>
            <w:tcW w:w="3261" w:type="dxa"/>
            <w:vMerge/>
            <w:shd w:val="clear" w:color="auto" w:fill="auto"/>
            <w:vAlign w:val="center"/>
          </w:tcPr>
          <w:p w14:paraId="239A9856" w14:textId="77777777" w:rsidR="001E0E15" w:rsidRPr="008D1759" w:rsidRDefault="001E0E15" w:rsidP="00AC56A2">
            <w:pPr>
              <w:spacing w:beforeLines="20" w:before="48" w:afterLines="20" w:after="48"/>
              <w:jc w:val="center"/>
              <w:rPr>
                <w:rFonts w:ascii="Arial Narrow" w:hAnsi="Arial Narrow"/>
                <w:sz w:val="20"/>
              </w:rPr>
            </w:pPr>
          </w:p>
        </w:tc>
        <w:tc>
          <w:tcPr>
            <w:tcW w:w="4745" w:type="dxa"/>
            <w:shd w:val="clear" w:color="auto" w:fill="auto"/>
            <w:vAlign w:val="center"/>
          </w:tcPr>
          <w:p w14:paraId="7CD2D875" w14:textId="77777777" w:rsidR="001E0E15" w:rsidRPr="008D1759" w:rsidRDefault="001E0E15" w:rsidP="00AC56A2">
            <w:pPr>
              <w:pStyle w:val="Tableau"/>
              <w:spacing w:beforeLines="20" w:before="48" w:afterLines="20" w:after="48"/>
              <w:rPr>
                <w:rFonts w:ascii="Arial Narrow" w:hAnsi="Arial Narrow"/>
                <w:sz w:val="20"/>
                <w:highlight w:val="cyan"/>
                <w:lang w:val="en-GB"/>
              </w:rPr>
            </w:pPr>
            <w:r w:rsidRPr="008D1759">
              <w:rPr>
                <w:rFonts w:ascii="Arial Narrow" w:hAnsi="Arial Narrow"/>
                <w:sz w:val="20"/>
                <w:lang w:val="en-GB"/>
              </w:rPr>
              <w:t>Number of persons benefitting from supported language projects</w:t>
            </w:r>
          </w:p>
        </w:tc>
        <w:tc>
          <w:tcPr>
            <w:tcW w:w="962" w:type="dxa"/>
            <w:shd w:val="clear" w:color="auto" w:fill="365F91" w:themeFill="accent1" w:themeFillShade="BF"/>
            <w:vAlign w:val="center"/>
          </w:tcPr>
          <w:p w14:paraId="3FC6E9B4" w14:textId="4F3863B9" w:rsidR="001E0E15" w:rsidRPr="008D1759" w:rsidRDefault="001E0E15" w:rsidP="00AC56A2">
            <w:pPr>
              <w:spacing w:beforeLines="20" w:before="48" w:afterLines="20" w:after="48" w:line="240" w:lineRule="auto"/>
              <w:jc w:val="center"/>
              <w:rPr>
                <w:rFonts w:ascii="Arial Narrow" w:hAnsi="Arial Narrow"/>
                <w:sz w:val="20"/>
                <w:lang w:val="en-GB"/>
              </w:rPr>
            </w:pPr>
          </w:p>
        </w:tc>
        <w:tc>
          <w:tcPr>
            <w:tcW w:w="964" w:type="dxa"/>
            <w:vAlign w:val="center"/>
          </w:tcPr>
          <w:p w14:paraId="4D007921" w14:textId="77777777"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3077</w:t>
            </w:r>
          </w:p>
        </w:tc>
      </w:tr>
      <w:tr w:rsidR="001E0E15" w:rsidRPr="008D1759" w14:paraId="522EB7DC" w14:textId="77777777" w:rsidTr="001E0E15">
        <w:trPr>
          <w:trHeight w:val="662"/>
        </w:trPr>
        <w:tc>
          <w:tcPr>
            <w:tcW w:w="3261" w:type="dxa"/>
            <w:vMerge/>
            <w:shd w:val="clear" w:color="auto" w:fill="auto"/>
            <w:vAlign w:val="center"/>
          </w:tcPr>
          <w:p w14:paraId="2A4878E3" w14:textId="77777777" w:rsidR="001E0E15" w:rsidRPr="008D1759" w:rsidRDefault="001E0E15" w:rsidP="00AC56A2">
            <w:pPr>
              <w:spacing w:beforeLines="20" w:before="48" w:afterLines="20" w:after="48"/>
              <w:jc w:val="center"/>
              <w:rPr>
                <w:rFonts w:ascii="Arial Narrow" w:hAnsi="Arial Narrow"/>
                <w:sz w:val="20"/>
              </w:rPr>
            </w:pPr>
          </w:p>
        </w:tc>
        <w:tc>
          <w:tcPr>
            <w:tcW w:w="4745" w:type="dxa"/>
            <w:shd w:val="clear" w:color="auto" w:fill="auto"/>
            <w:vAlign w:val="center"/>
          </w:tcPr>
          <w:p w14:paraId="39526F30" w14:textId="77777777" w:rsidR="001E0E15" w:rsidRPr="008D1759" w:rsidRDefault="001E0E15" w:rsidP="00AC56A2">
            <w:pPr>
              <w:spacing w:beforeLines="20" w:before="48" w:afterLines="20" w:after="48"/>
              <w:jc w:val="left"/>
              <w:rPr>
                <w:rFonts w:ascii="Arial Narrow" w:hAnsi="Arial Narrow"/>
                <w:sz w:val="20"/>
              </w:rPr>
            </w:pPr>
            <w:r w:rsidRPr="008D1759">
              <w:rPr>
                <w:rFonts w:ascii="Arial Narrow" w:hAnsi="Arial Narrow"/>
                <w:sz w:val="20"/>
                <w:lang w:val="en-GB"/>
              </w:rPr>
              <w:t>Number of persons benefitting from supported mobility projects</w:t>
            </w:r>
          </w:p>
        </w:tc>
        <w:tc>
          <w:tcPr>
            <w:tcW w:w="962" w:type="dxa"/>
            <w:shd w:val="clear" w:color="auto" w:fill="365F91" w:themeFill="accent1" w:themeFillShade="BF"/>
            <w:vAlign w:val="center"/>
          </w:tcPr>
          <w:p w14:paraId="2A804C4C" w14:textId="2E73D19F" w:rsidR="001E0E15" w:rsidRPr="008D1759" w:rsidRDefault="001E0E15" w:rsidP="00AC56A2">
            <w:pPr>
              <w:spacing w:beforeLines="20" w:before="48" w:afterLines="20" w:after="48" w:line="240" w:lineRule="auto"/>
              <w:jc w:val="center"/>
              <w:rPr>
                <w:rFonts w:ascii="Arial Narrow" w:hAnsi="Arial Narrow"/>
                <w:sz w:val="20"/>
              </w:rPr>
            </w:pPr>
          </w:p>
        </w:tc>
        <w:tc>
          <w:tcPr>
            <w:tcW w:w="964" w:type="dxa"/>
            <w:vAlign w:val="center"/>
          </w:tcPr>
          <w:p w14:paraId="16FBBA81" w14:textId="77777777" w:rsidR="001E0E15" w:rsidRPr="008D1759" w:rsidRDefault="001E0E15" w:rsidP="00AC56A2">
            <w:pPr>
              <w:spacing w:beforeLines="20" w:before="48" w:afterLines="20" w:after="48"/>
              <w:jc w:val="center"/>
              <w:rPr>
                <w:rFonts w:ascii="Arial Narrow" w:hAnsi="Arial Narrow"/>
                <w:sz w:val="20"/>
              </w:rPr>
            </w:pPr>
            <w:r w:rsidRPr="008D1759">
              <w:rPr>
                <w:rFonts w:ascii="Arial Narrow" w:hAnsi="Arial Narrow"/>
                <w:sz w:val="20"/>
              </w:rPr>
              <w:t>457</w:t>
            </w:r>
          </w:p>
        </w:tc>
      </w:tr>
      <w:tr w:rsidR="001E0E15" w:rsidRPr="008D1759" w14:paraId="175DB4B0" w14:textId="77777777" w:rsidTr="001E0E15">
        <w:tc>
          <w:tcPr>
            <w:tcW w:w="3261" w:type="dxa"/>
            <w:vMerge w:val="restart"/>
            <w:tcBorders>
              <w:top w:val="double" w:sz="4" w:space="0" w:color="auto"/>
            </w:tcBorders>
            <w:shd w:val="clear" w:color="auto" w:fill="auto"/>
            <w:vAlign w:val="center"/>
          </w:tcPr>
          <w:p w14:paraId="65505A52" w14:textId="77777777" w:rsidR="001E0E15" w:rsidRPr="008D1759" w:rsidRDefault="001E0E15" w:rsidP="00AC56A2">
            <w:pPr>
              <w:spacing w:beforeLines="20" w:before="48" w:afterLines="20" w:after="48"/>
              <w:jc w:val="center"/>
              <w:rPr>
                <w:rFonts w:ascii="Arial Narrow" w:hAnsi="Arial Narrow"/>
                <w:sz w:val="20"/>
              </w:rPr>
            </w:pPr>
            <w:r w:rsidRPr="008D1759">
              <w:rPr>
                <w:rFonts w:ascii="Arial Narrow" w:hAnsi="Arial Narrow"/>
                <w:sz w:val="20"/>
              </w:rPr>
              <w:t>TA - Ensure the optimal delivery of the programme and its projects</w:t>
            </w:r>
          </w:p>
        </w:tc>
        <w:tc>
          <w:tcPr>
            <w:tcW w:w="4745" w:type="dxa"/>
            <w:tcBorders>
              <w:top w:val="double" w:sz="4" w:space="0" w:color="auto"/>
            </w:tcBorders>
            <w:shd w:val="clear" w:color="auto" w:fill="auto"/>
            <w:vAlign w:val="center"/>
          </w:tcPr>
          <w:p w14:paraId="56A5EF1A" w14:textId="77777777" w:rsidR="001E0E15" w:rsidRPr="008D1759" w:rsidRDefault="001E0E15" w:rsidP="00AC56A2">
            <w:pPr>
              <w:pStyle w:val="Tableau"/>
              <w:spacing w:beforeLines="20" w:before="48" w:afterLines="20" w:after="48"/>
              <w:rPr>
                <w:rFonts w:ascii="Arial Narrow" w:hAnsi="Arial Narrow"/>
                <w:sz w:val="20"/>
                <w:lang w:val="en-GB"/>
              </w:rPr>
            </w:pPr>
            <w:r w:rsidRPr="008D1759">
              <w:rPr>
                <w:rFonts w:ascii="Arial Narrow" w:hAnsi="Arial Narrow"/>
                <w:sz w:val="20"/>
                <w:lang w:val="en-GB"/>
              </w:rPr>
              <w:t>Total public expenditure (in M€)</w:t>
            </w:r>
          </w:p>
        </w:tc>
        <w:tc>
          <w:tcPr>
            <w:tcW w:w="962" w:type="dxa"/>
            <w:tcBorders>
              <w:top w:val="double" w:sz="4" w:space="0" w:color="auto"/>
            </w:tcBorders>
            <w:shd w:val="clear" w:color="auto" w:fill="auto"/>
            <w:vAlign w:val="center"/>
          </w:tcPr>
          <w:p w14:paraId="36D2A731" w14:textId="5010B242"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2.41</w:t>
            </w:r>
          </w:p>
        </w:tc>
        <w:tc>
          <w:tcPr>
            <w:tcW w:w="964" w:type="dxa"/>
            <w:tcBorders>
              <w:top w:val="double" w:sz="4" w:space="0" w:color="auto"/>
            </w:tcBorders>
            <w:vAlign w:val="center"/>
          </w:tcPr>
          <w:p w14:paraId="4A64C81C" w14:textId="4DC6345C"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1.35</w:t>
            </w:r>
          </w:p>
        </w:tc>
      </w:tr>
      <w:tr w:rsidR="001E0E15" w:rsidRPr="008D1759" w14:paraId="79A96616" w14:textId="77777777" w:rsidTr="001E0E15">
        <w:tc>
          <w:tcPr>
            <w:tcW w:w="3261" w:type="dxa"/>
            <w:vMerge/>
            <w:shd w:val="clear" w:color="auto" w:fill="auto"/>
            <w:vAlign w:val="center"/>
          </w:tcPr>
          <w:p w14:paraId="00E9879A"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c>
          <w:tcPr>
            <w:tcW w:w="4745" w:type="dxa"/>
            <w:shd w:val="clear" w:color="auto" w:fill="auto"/>
          </w:tcPr>
          <w:p w14:paraId="1A03D33F" w14:textId="77777777" w:rsidR="001E0E15" w:rsidRPr="008D1759" w:rsidRDefault="001E0E15" w:rsidP="00AC56A2">
            <w:pPr>
              <w:spacing w:beforeLines="20" w:before="48" w:afterLines="20" w:after="48" w:line="240" w:lineRule="auto"/>
              <w:jc w:val="left"/>
              <w:rPr>
                <w:rFonts w:ascii="Arial Narrow" w:hAnsi="Arial Narrow"/>
                <w:sz w:val="20"/>
                <w:lang w:val="en-GB"/>
              </w:rPr>
            </w:pPr>
            <w:r w:rsidRPr="008D1759">
              <w:rPr>
                <w:rFonts w:ascii="Arial Narrow" w:hAnsi="Arial Narrow"/>
                <w:sz w:val="20"/>
                <w:lang w:val="en-GB"/>
              </w:rPr>
              <w:t>Number of information meetings for project leaders</w:t>
            </w:r>
          </w:p>
        </w:tc>
        <w:tc>
          <w:tcPr>
            <w:tcW w:w="962" w:type="dxa"/>
            <w:shd w:val="clear" w:color="auto" w:fill="auto"/>
            <w:vAlign w:val="center"/>
          </w:tcPr>
          <w:p w14:paraId="1FCBE97D" w14:textId="51AF06D6"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2</w:t>
            </w:r>
          </w:p>
        </w:tc>
        <w:tc>
          <w:tcPr>
            <w:tcW w:w="964" w:type="dxa"/>
            <w:vAlign w:val="center"/>
          </w:tcPr>
          <w:p w14:paraId="6CC917F8" w14:textId="77777777" w:rsidR="001E0E15" w:rsidRPr="008D1759" w:rsidRDefault="001E0E15" w:rsidP="00AC56A2">
            <w:pPr>
              <w:spacing w:beforeLines="20" w:before="48" w:afterLines="20" w:after="48" w:line="240" w:lineRule="auto"/>
              <w:jc w:val="center"/>
              <w:rPr>
                <w:rFonts w:ascii="Arial Narrow" w:hAnsi="Arial Narrow"/>
                <w:sz w:val="20"/>
                <w:lang w:val="en-GB"/>
              </w:rPr>
            </w:pPr>
            <w:r w:rsidRPr="008D1759">
              <w:rPr>
                <w:rFonts w:ascii="Arial Narrow" w:hAnsi="Arial Narrow"/>
                <w:sz w:val="20"/>
                <w:lang w:val="en-GB"/>
              </w:rPr>
              <w:t>1</w:t>
            </w:r>
          </w:p>
        </w:tc>
      </w:tr>
      <w:tr w:rsidR="001E0E15" w:rsidRPr="008D1759" w14:paraId="13FC4EFB" w14:textId="77777777" w:rsidTr="001E0E15">
        <w:tc>
          <w:tcPr>
            <w:tcW w:w="3261" w:type="dxa"/>
            <w:vMerge/>
            <w:shd w:val="clear" w:color="auto" w:fill="auto"/>
            <w:vAlign w:val="center"/>
          </w:tcPr>
          <w:p w14:paraId="72BE4C41" w14:textId="77777777" w:rsidR="001E0E15" w:rsidRPr="008D1759" w:rsidRDefault="001E0E15" w:rsidP="00AC56A2">
            <w:pPr>
              <w:pStyle w:val="Tableau"/>
              <w:spacing w:beforeLines="20" w:before="48" w:afterLines="20" w:after="48"/>
              <w:jc w:val="center"/>
              <w:rPr>
                <w:rFonts w:ascii="Arial Narrow" w:hAnsi="Arial Narrow"/>
                <w:sz w:val="20"/>
                <w:lang w:val="en-GB"/>
              </w:rPr>
            </w:pPr>
          </w:p>
        </w:tc>
        <w:tc>
          <w:tcPr>
            <w:tcW w:w="4745" w:type="dxa"/>
            <w:shd w:val="clear" w:color="auto" w:fill="auto"/>
          </w:tcPr>
          <w:p w14:paraId="098059F8" w14:textId="77777777" w:rsidR="001E0E15" w:rsidRPr="008D1759" w:rsidRDefault="001E0E15" w:rsidP="00AC56A2">
            <w:pPr>
              <w:spacing w:beforeLines="20" w:before="48" w:afterLines="20" w:after="48" w:line="240" w:lineRule="auto"/>
              <w:jc w:val="left"/>
              <w:rPr>
                <w:rFonts w:ascii="Arial Narrow" w:hAnsi="Arial Narrow"/>
                <w:sz w:val="20"/>
                <w:lang w:val="en-GB"/>
              </w:rPr>
            </w:pPr>
            <w:r w:rsidRPr="008D1759">
              <w:rPr>
                <w:rFonts w:ascii="Arial Narrow" w:hAnsi="Arial Narrow"/>
                <w:sz w:val="20"/>
                <w:lang w:val="en-GB"/>
              </w:rPr>
              <w:t>Number of training sessions for project leaders (selected projects)</w:t>
            </w:r>
          </w:p>
        </w:tc>
        <w:tc>
          <w:tcPr>
            <w:tcW w:w="962" w:type="dxa"/>
            <w:shd w:val="clear" w:color="auto" w:fill="auto"/>
            <w:vAlign w:val="center"/>
          </w:tcPr>
          <w:p w14:paraId="1C08386B" w14:textId="7C4F56D8"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6</w:t>
            </w:r>
          </w:p>
        </w:tc>
        <w:tc>
          <w:tcPr>
            <w:tcW w:w="964" w:type="dxa"/>
            <w:vAlign w:val="center"/>
          </w:tcPr>
          <w:p w14:paraId="026912A1" w14:textId="77777777"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3</w:t>
            </w:r>
          </w:p>
        </w:tc>
      </w:tr>
      <w:tr w:rsidR="001E0E15" w:rsidRPr="008D1759" w14:paraId="4B5637CF" w14:textId="77777777" w:rsidTr="001E0E15">
        <w:tc>
          <w:tcPr>
            <w:tcW w:w="3261" w:type="dxa"/>
            <w:vMerge/>
            <w:shd w:val="clear" w:color="auto" w:fill="auto"/>
            <w:vAlign w:val="center"/>
          </w:tcPr>
          <w:p w14:paraId="49F115AF" w14:textId="77777777" w:rsidR="001E0E15" w:rsidRPr="008D1759" w:rsidRDefault="001E0E15" w:rsidP="001E0E15">
            <w:pPr>
              <w:pStyle w:val="Tableau"/>
              <w:spacing w:beforeLines="20" w:before="48" w:afterLines="20" w:after="48"/>
              <w:jc w:val="center"/>
              <w:rPr>
                <w:rFonts w:ascii="Arial Narrow" w:hAnsi="Arial Narrow"/>
                <w:sz w:val="20"/>
              </w:rPr>
            </w:pPr>
          </w:p>
        </w:tc>
        <w:tc>
          <w:tcPr>
            <w:tcW w:w="4745" w:type="dxa"/>
            <w:shd w:val="clear" w:color="auto" w:fill="auto"/>
          </w:tcPr>
          <w:p w14:paraId="40D9C86B" w14:textId="54D7ED79" w:rsidR="001E0E15" w:rsidRPr="008D1759" w:rsidRDefault="001E0E15" w:rsidP="001E0E15">
            <w:pPr>
              <w:spacing w:beforeLines="20" w:before="48" w:afterLines="20" w:after="48" w:line="240" w:lineRule="auto"/>
              <w:jc w:val="left"/>
              <w:rPr>
                <w:rFonts w:ascii="Arial Narrow" w:hAnsi="Arial Narrow"/>
                <w:sz w:val="20"/>
                <w:lang w:val="fr-FR"/>
              </w:rPr>
            </w:pPr>
            <w:r w:rsidRPr="001E0E15">
              <w:rPr>
                <w:rFonts w:ascii="Arial Narrow" w:hAnsi="Arial Narrow"/>
                <w:sz w:val="20"/>
                <w:lang w:val="fr-FR"/>
              </w:rPr>
              <w:t>Nombre d'équivalent temps plein affecté à la gestion du programme</w:t>
            </w:r>
          </w:p>
        </w:tc>
        <w:tc>
          <w:tcPr>
            <w:tcW w:w="962" w:type="dxa"/>
            <w:shd w:val="clear" w:color="auto" w:fill="auto"/>
            <w:vAlign w:val="center"/>
          </w:tcPr>
          <w:p w14:paraId="7DEA95A5" w14:textId="0E163BF5" w:rsidR="001E0E15" w:rsidRPr="008D1759" w:rsidRDefault="001E0E15" w:rsidP="001E0E15">
            <w:pPr>
              <w:spacing w:beforeLines="20" w:before="48" w:afterLines="20" w:after="48" w:line="240" w:lineRule="auto"/>
              <w:jc w:val="center"/>
              <w:rPr>
                <w:rFonts w:ascii="Arial Narrow" w:hAnsi="Arial Narrow"/>
                <w:sz w:val="20"/>
              </w:rPr>
            </w:pPr>
            <w:r w:rsidRPr="001E0E15">
              <w:rPr>
                <w:rFonts w:ascii="Arial Narrow" w:hAnsi="Arial Narrow"/>
                <w:sz w:val="20"/>
              </w:rPr>
              <w:t>6</w:t>
            </w:r>
          </w:p>
        </w:tc>
        <w:tc>
          <w:tcPr>
            <w:tcW w:w="964" w:type="dxa"/>
            <w:vAlign w:val="center"/>
          </w:tcPr>
          <w:p w14:paraId="2B7BE6E9" w14:textId="6C63E2EC" w:rsidR="001E0E15" w:rsidRPr="008D1759" w:rsidRDefault="001E0E15" w:rsidP="001E0E15">
            <w:pPr>
              <w:spacing w:beforeLines="20" w:before="48" w:afterLines="20" w:after="48" w:line="240" w:lineRule="auto"/>
              <w:jc w:val="center"/>
              <w:rPr>
                <w:rFonts w:ascii="Arial Narrow" w:hAnsi="Arial Narrow"/>
                <w:sz w:val="20"/>
              </w:rPr>
            </w:pPr>
            <w:r w:rsidRPr="001E0E15">
              <w:rPr>
                <w:rFonts w:ascii="Arial Narrow" w:hAnsi="Arial Narrow"/>
                <w:sz w:val="20"/>
              </w:rPr>
              <w:t>3</w:t>
            </w:r>
          </w:p>
        </w:tc>
      </w:tr>
      <w:tr w:rsidR="001E0E15" w:rsidRPr="008D1759" w14:paraId="2C823FA3" w14:textId="77777777" w:rsidTr="001E0E15">
        <w:tc>
          <w:tcPr>
            <w:tcW w:w="3261" w:type="dxa"/>
            <w:vMerge/>
            <w:shd w:val="clear" w:color="auto" w:fill="auto"/>
            <w:vAlign w:val="center"/>
          </w:tcPr>
          <w:p w14:paraId="516EB845" w14:textId="77777777" w:rsidR="001E0E15" w:rsidRPr="008D1759" w:rsidRDefault="001E0E15" w:rsidP="00AC56A2">
            <w:pPr>
              <w:pStyle w:val="Tableau"/>
              <w:spacing w:beforeLines="20" w:before="48" w:afterLines="20" w:after="48"/>
              <w:jc w:val="center"/>
              <w:rPr>
                <w:rFonts w:ascii="Arial Narrow" w:hAnsi="Arial Narrow"/>
                <w:sz w:val="20"/>
              </w:rPr>
            </w:pPr>
          </w:p>
        </w:tc>
        <w:tc>
          <w:tcPr>
            <w:tcW w:w="4745" w:type="dxa"/>
            <w:shd w:val="clear" w:color="auto" w:fill="auto"/>
          </w:tcPr>
          <w:p w14:paraId="1FA00BAE" w14:textId="77777777" w:rsidR="001E0E15" w:rsidRPr="008D1759" w:rsidRDefault="001E0E15" w:rsidP="00AC56A2">
            <w:pPr>
              <w:spacing w:beforeLines="20" w:before="48" w:afterLines="20" w:after="48" w:line="240" w:lineRule="auto"/>
              <w:jc w:val="left"/>
              <w:rPr>
                <w:rFonts w:ascii="Arial Narrow" w:hAnsi="Arial Narrow"/>
                <w:sz w:val="20"/>
                <w:lang w:val="en-GB"/>
              </w:rPr>
            </w:pPr>
            <w:r w:rsidRPr="008D1759">
              <w:rPr>
                <w:rFonts w:ascii="Arial Narrow" w:hAnsi="Arial Narrow"/>
                <w:sz w:val="20"/>
                <w:lang w:val="en-GB"/>
              </w:rPr>
              <w:t>Number of training sessions for JTS &amp; EU RCP staff</w:t>
            </w:r>
          </w:p>
        </w:tc>
        <w:tc>
          <w:tcPr>
            <w:tcW w:w="962" w:type="dxa"/>
            <w:shd w:val="clear" w:color="auto" w:fill="auto"/>
            <w:vAlign w:val="center"/>
          </w:tcPr>
          <w:p w14:paraId="59ECD92B" w14:textId="518421D4"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14</w:t>
            </w:r>
          </w:p>
        </w:tc>
        <w:tc>
          <w:tcPr>
            <w:tcW w:w="964" w:type="dxa"/>
            <w:vAlign w:val="center"/>
          </w:tcPr>
          <w:p w14:paraId="6E5420FB" w14:textId="77777777" w:rsidR="001E0E15" w:rsidRPr="008D1759" w:rsidRDefault="001E0E15" w:rsidP="00AC56A2">
            <w:pPr>
              <w:spacing w:beforeLines="20" w:before="48" w:afterLines="20" w:after="48" w:line="240" w:lineRule="auto"/>
              <w:jc w:val="center"/>
              <w:rPr>
                <w:rFonts w:ascii="Arial Narrow" w:hAnsi="Arial Narrow"/>
                <w:sz w:val="20"/>
              </w:rPr>
            </w:pPr>
            <w:r w:rsidRPr="008D1759">
              <w:rPr>
                <w:rFonts w:ascii="Arial Narrow" w:hAnsi="Arial Narrow"/>
                <w:sz w:val="20"/>
              </w:rPr>
              <w:t>9</w:t>
            </w:r>
          </w:p>
        </w:tc>
      </w:tr>
    </w:tbl>
    <w:p w14:paraId="1BD00CD6" w14:textId="77777777" w:rsidR="00AC56A2" w:rsidRPr="00F03F4C" w:rsidRDefault="00AC56A2" w:rsidP="00AC56A2">
      <w:pPr>
        <w:rPr>
          <w:lang w:val="en-GB"/>
        </w:rPr>
      </w:pPr>
      <w:r w:rsidRPr="00F03F4C">
        <w:rPr>
          <w:lang w:val="en-GB"/>
        </w:rPr>
        <w:t>The cells in blue are ‘not applicable’.</w:t>
      </w:r>
    </w:p>
    <w:p w14:paraId="17891F33" w14:textId="77777777" w:rsidR="002B4D4A" w:rsidRPr="00F03F4C" w:rsidRDefault="002B4D4A" w:rsidP="002B4D4A">
      <w:pPr>
        <w:rPr>
          <w:highlight w:val="cyan"/>
          <w:lang w:val="en-GB"/>
        </w:rPr>
      </w:pPr>
    </w:p>
    <w:p w14:paraId="027E9683" w14:textId="77777777" w:rsidR="002B4D4A" w:rsidRPr="00567781" w:rsidRDefault="00567781" w:rsidP="002B4D4A">
      <w:pPr>
        <w:shd w:val="clear" w:color="auto" w:fill="D9D9D9" w:themeFill="background1" w:themeFillShade="D9"/>
        <w:rPr>
          <w:b/>
          <w:u w:val="single"/>
          <w:lang w:val="en-GB"/>
        </w:rPr>
      </w:pPr>
      <w:r w:rsidRPr="00567781">
        <w:rPr>
          <w:b/>
          <w:u w:val="single"/>
          <w:lang w:val="en-GB"/>
        </w:rPr>
        <w:t xml:space="preserve">The </w:t>
      </w:r>
      <w:r w:rsidRPr="00016F29">
        <w:rPr>
          <w:b/>
          <w:u w:val="single"/>
          <w:lang w:val="en-GB"/>
        </w:rPr>
        <w:t xml:space="preserve">present </w:t>
      </w:r>
      <w:r w:rsidR="009A2AD8" w:rsidRPr="00016F29">
        <w:rPr>
          <w:b/>
          <w:u w:val="single"/>
          <w:lang w:val="en-GB"/>
        </w:rPr>
        <w:t>EAE</w:t>
      </w:r>
      <w:r w:rsidRPr="00016F29">
        <w:rPr>
          <w:b/>
          <w:u w:val="single"/>
          <w:lang w:val="en-GB"/>
        </w:rPr>
        <w:t xml:space="preserve"> proposes</w:t>
      </w:r>
      <w:r w:rsidRPr="00567781">
        <w:rPr>
          <w:b/>
          <w:u w:val="single"/>
          <w:lang w:val="en-GB"/>
        </w:rPr>
        <w:t xml:space="preserve"> a</w:t>
      </w:r>
      <w:r w:rsidR="0005259A" w:rsidRPr="00567781">
        <w:rPr>
          <w:b/>
          <w:u w:val="single"/>
          <w:lang w:val="en-GB"/>
        </w:rPr>
        <w:t>dditional indicators</w:t>
      </w:r>
      <w:r w:rsidR="002B4D4A" w:rsidRPr="00567781">
        <w:rPr>
          <w:b/>
          <w:u w:val="single"/>
          <w:lang w:val="en-GB"/>
        </w:rPr>
        <w:t xml:space="preserve"> </w:t>
      </w:r>
      <w:r w:rsidRPr="00567781">
        <w:rPr>
          <w:b/>
          <w:u w:val="single"/>
          <w:lang w:val="en-GB"/>
        </w:rPr>
        <w:t>with a view to obtain information that is necessary for the monitoring and evaluation of the programme</w:t>
      </w:r>
      <w:r w:rsidR="002B4D4A" w:rsidRPr="00567781">
        <w:rPr>
          <w:b/>
          <w:u w:val="single"/>
          <w:lang w:val="en-GB"/>
        </w:rPr>
        <w:t>:</w:t>
      </w:r>
    </w:p>
    <w:p w14:paraId="4D60CECB" w14:textId="77777777" w:rsidR="00451A05" w:rsidRPr="00413EF3" w:rsidRDefault="00451A05" w:rsidP="00451A05">
      <w:pPr>
        <w:rPr>
          <w:sz w:val="20"/>
          <w:lang w:val="en-GB"/>
        </w:rPr>
      </w:pPr>
      <w:r w:rsidRPr="00567781">
        <w:rPr>
          <w:sz w:val="20"/>
          <w:lang w:val="en-GB"/>
        </w:rPr>
        <w:t xml:space="preserve">(1) This indicator </w:t>
      </w:r>
      <w:r>
        <w:rPr>
          <w:sz w:val="20"/>
          <w:lang w:val="en-GB"/>
        </w:rPr>
        <w:t>allows the measurement of</w:t>
      </w:r>
      <w:r w:rsidRPr="00567781">
        <w:rPr>
          <w:sz w:val="20"/>
          <w:lang w:val="en-GB"/>
        </w:rPr>
        <w:t xml:space="preserve"> the contribution of the actions supported to the expected result of SO1</w:t>
      </w:r>
      <w:r>
        <w:rPr>
          <w:sz w:val="20"/>
          <w:lang w:val="en-GB"/>
        </w:rPr>
        <w:t>-3</w:t>
      </w:r>
      <w:r w:rsidRPr="00567781">
        <w:rPr>
          <w:sz w:val="20"/>
          <w:lang w:val="en-GB"/>
        </w:rPr>
        <w:t xml:space="preserve"> </w:t>
      </w:r>
      <w:r w:rsidRPr="00413EF3">
        <w:rPr>
          <w:sz w:val="20"/>
          <w:lang w:val="en-GB"/>
        </w:rPr>
        <w:t>which is the number of cooperation initiatives whether or not supported by the programme. This output indicator allows the measurement of the impact of actions supported under SO1</w:t>
      </w:r>
      <w:r>
        <w:rPr>
          <w:sz w:val="20"/>
          <w:lang w:val="en-GB"/>
        </w:rPr>
        <w:t>-3</w:t>
      </w:r>
      <w:r w:rsidRPr="00413EF3">
        <w:rPr>
          <w:sz w:val="20"/>
          <w:lang w:val="en-GB"/>
        </w:rPr>
        <w:t>.</w:t>
      </w:r>
    </w:p>
    <w:p w14:paraId="15EA2C39" w14:textId="77777777" w:rsidR="00451A05" w:rsidRPr="00413EF3" w:rsidRDefault="00451A05" w:rsidP="00451A05">
      <w:pPr>
        <w:rPr>
          <w:sz w:val="20"/>
          <w:lang w:val="en-GB"/>
        </w:rPr>
      </w:pPr>
      <w:r w:rsidRPr="00413EF3">
        <w:rPr>
          <w:sz w:val="20"/>
          <w:lang w:val="en-GB"/>
        </w:rPr>
        <w:t xml:space="preserve">(2) This indicator can measure the effort undertaken </w:t>
      </w:r>
      <w:r w:rsidRPr="00F03F4C">
        <w:rPr>
          <w:sz w:val="20"/>
          <w:lang w:val="en-GB"/>
        </w:rPr>
        <w:t>to ‘roll out’ innovations and</w:t>
      </w:r>
      <w:r w:rsidRPr="00413EF3">
        <w:rPr>
          <w:sz w:val="20"/>
          <w:lang w:val="en-GB"/>
        </w:rPr>
        <w:t xml:space="preserve"> enhance workforce skills.</w:t>
      </w:r>
    </w:p>
    <w:p w14:paraId="53AF5575" w14:textId="77777777" w:rsidR="00451A05" w:rsidRPr="00BF1041" w:rsidRDefault="00451A05" w:rsidP="00451A05">
      <w:pPr>
        <w:rPr>
          <w:sz w:val="20"/>
          <w:highlight w:val="cyan"/>
          <w:lang w:val="en-GB"/>
        </w:rPr>
      </w:pPr>
      <w:r w:rsidRPr="00F91216">
        <w:rPr>
          <w:sz w:val="20"/>
          <w:lang w:val="en-GB"/>
        </w:rPr>
        <w:t>(3)(4) For SO</w:t>
      </w:r>
      <w:r>
        <w:rPr>
          <w:sz w:val="20"/>
          <w:lang w:val="en-GB"/>
        </w:rPr>
        <w:t>7-9</w:t>
      </w:r>
      <w:r w:rsidRPr="00F91216">
        <w:rPr>
          <w:sz w:val="20"/>
          <w:lang w:val="en-GB"/>
        </w:rPr>
        <w:t xml:space="preserve"> &amp; SO</w:t>
      </w:r>
      <w:r>
        <w:rPr>
          <w:sz w:val="20"/>
          <w:lang w:val="en-GB"/>
        </w:rPr>
        <w:t>8-10</w:t>
      </w:r>
      <w:r w:rsidRPr="00F91216">
        <w:rPr>
          <w:sz w:val="20"/>
          <w:lang w:val="en-GB"/>
        </w:rPr>
        <w:t xml:space="preserve">, operations concern one or several sites that need to be counted. For each operation project leaders could be asked to count visitors in such a way as to determine if their numbers increase as a result of the promotional actions </w:t>
      </w:r>
      <w:r w:rsidRPr="00BF1041">
        <w:rPr>
          <w:sz w:val="20"/>
          <w:lang w:val="en-GB"/>
        </w:rPr>
        <w:t>supported. A given s</w:t>
      </w:r>
      <w:r>
        <w:rPr>
          <w:sz w:val="20"/>
          <w:lang w:val="en-GB"/>
        </w:rPr>
        <w:t>ite (that is supported under SO7-9</w:t>
      </w:r>
      <w:r w:rsidRPr="00BF1041">
        <w:rPr>
          <w:sz w:val="20"/>
          <w:lang w:val="en-GB"/>
        </w:rPr>
        <w:t>/SO</w:t>
      </w:r>
      <w:r>
        <w:rPr>
          <w:sz w:val="20"/>
          <w:lang w:val="en-GB"/>
        </w:rPr>
        <w:t>8-10</w:t>
      </w:r>
      <w:r w:rsidRPr="00BF1041">
        <w:rPr>
          <w:sz w:val="20"/>
          <w:lang w:val="en-GB"/>
        </w:rPr>
        <w:t>) should only be required to undertake the measurement of visitor numbers once.</w:t>
      </w:r>
    </w:p>
    <w:p w14:paraId="086E3FAD" w14:textId="77777777" w:rsidR="002B4D4A" w:rsidRPr="00FD08D1" w:rsidRDefault="00451A05" w:rsidP="00451A05">
      <w:pPr>
        <w:rPr>
          <w:sz w:val="20"/>
          <w:highlight w:val="cyan"/>
          <w:lang w:val="en-GB"/>
        </w:rPr>
      </w:pPr>
      <w:r w:rsidRPr="00FD08D1">
        <w:rPr>
          <w:sz w:val="20"/>
          <w:lang w:val="en-GB"/>
        </w:rPr>
        <w:t xml:space="preserve"> </w:t>
      </w:r>
      <w:r w:rsidR="002B4D4A" w:rsidRPr="00FD08D1">
        <w:rPr>
          <w:sz w:val="20"/>
          <w:lang w:val="en-GB"/>
        </w:rPr>
        <w:t xml:space="preserve">(4) </w:t>
      </w:r>
      <w:r w:rsidR="00BF1041" w:rsidRPr="00FD08D1">
        <w:rPr>
          <w:sz w:val="20"/>
          <w:lang w:val="en-GB"/>
        </w:rPr>
        <w:t xml:space="preserve">The programme’s proposed output indicator is the increase in the expected number of visitors, which is the common indicator set down in the Regulation. </w:t>
      </w:r>
      <w:r w:rsidR="00FD08D1" w:rsidRPr="00FD08D1">
        <w:rPr>
          <w:sz w:val="20"/>
          <w:lang w:val="en-GB"/>
        </w:rPr>
        <w:t>This is set on a provisional basis by the project leaders of supported projects</w:t>
      </w:r>
      <w:r w:rsidR="002B4D4A" w:rsidRPr="00FD08D1">
        <w:rPr>
          <w:sz w:val="20"/>
          <w:lang w:val="en-GB"/>
        </w:rPr>
        <w:t>.</w:t>
      </w:r>
      <w:r w:rsidR="00AC56A2" w:rsidRPr="00AC56A2">
        <w:t xml:space="preserve"> </w:t>
      </w:r>
      <w:r w:rsidR="00AC56A2" w:rsidRPr="00AC56A2">
        <w:rPr>
          <w:sz w:val="20"/>
          <w:lang w:val="en-GB"/>
        </w:rPr>
        <w:t>The in itinere and ex-post evaluation should check a posteriori this outcome. It could ask beneficiaries to provide data on the number of visitors to sites affected by the project funded in the balance of achievements for the payment of the grant sale.</w:t>
      </w:r>
    </w:p>
    <w:p w14:paraId="088D7EFB" w14:textId="77777777" w:rsidR="002B4D4A" w:rsidRPr="00FD08D1" w:rsidRDefault="002B4D4A" w:rsidP="002B4D4A">
      <w:pPr>
        <w:rPr>
          <w:sz w:val="20"/>
          <w:highlight w:val="cyan"/>
          <w:lang w:val="en-GB"/>
        </w:rPr>
      </w:pPr>
      <w:r w:rsidRPr="00FD08D1">
        <w:rPr>
          <w:sz w:val="20"/>
          <w:lang w:val="en-GB"/>
        </w:rPr>
        <w:t xml:space="preserve">(5) </w:t>
      </w:r>
      <w:r w:rsidR="00FD08D1" w:rsidRPr="00FD08D1">
        <w:rPr>
          <w:sz w:val="20"/>
          <w:lang w:val="en-GB"/>
        </w:rPr>
        <w:t>Project leaders should be able to supply information regarding the (surface) areas covered by the sites that are supported</w:t>
      </w:r>
      <w:r w:rsidRPr="00FD08D1">
        <w:rPr>
          <w:sz w:val="20"/>
          <w:lang w:val="en-GB"/>
        </w:rPr>
        <w:t xml:space="preserve">. </w:t>
      </w:r>
      <w:r w:rsidR="00FD08D1" w:rsidRPr="00FD08D1">
        <w:rPr>
          <w:sz w:val="20"/>
          <w:lang w:val="en-GB"/>
        </w:rPr>
        <w:t xml:space="preserve">This will make it possible to obtain a value for the result indicator for this SO, </w:t>
      </w:r>
      <w:r w:rsidR="00FD08D1" w:rsidRPr="00FD08D1">
        <w:rPr>
          <w:sz w:val="20"/>
          <w:lang w:val="en-GB"/>
        </w:rPr>
        <w:lastRenderedPageBreak/>
        <w:t xml:space="preserve">which is not required by the Caribbean programme but is </w:t>
      </w:r>
      <w:r w:rsidR="00FD08D1" w:rsidRPr="00DC50D0">
        <w:rPr>
          <w:sz w:val="20"/>
          <w:lang w:val="en-GB"/>
        </w:rPr>
        <w:t>required by other programmes</w:t>
      </w:r>
      <w:r w:rsidRPr="00DC50D0">
        <w:rPr>
          <w:sz w:val="20"/>
          <w:lang w:val="en-GB"/>
        </w:rPr>
        <w:t xml:space="preserve"> (</w:t>
      </w:r>
      <w:r w:rsidR="00FD08D1" w:rsidRPr="00DC50D0">
        <w:rPr>
          <w:sz w:val="20"/>
          <w:lang w:val="en-GB"/>
        </w:rPr>
        <w:t>notaby by the EAFRD</w:t>
      </w:r>
      <w:r w:rsidRPr="00DC50D0">
        <w:rPr>
          <w:sz w:val="20"/>
          <w:lang w:val="en-GB"/>
        </w:rPr>
        <w:t xml:space="preserve">) </w:t>
      </w:r>
      <w:r w:rsidR="00DC50D0" w:rsidRPr="00DC50D0">
        <w:rPr>
          <w:sz w:val="20"/>
          <w:lang w:val="en-GB"/>
        </w:rPr>
        <w:t>that pursue the same strategic objective of preserving natural sites.</w:t>
      </w:r>
    </w:p>
    <w:p w14:paraId="374D2053" w14:textId="77777777" w:rsidR="00451A05" w:rsidRPr="00E43548" w:rsidRDefault="00451A05" w:rsidP="00451A05">
      <w:pPr>
        <w:rPr>
          <w:sz w:val="20"/>
          <w:lang w:val="en-GB"/>
        </w:rPr>
      </w:pPr>
      <w:r w:rsidRPr="00E43548">
        <w:rPr>
          <w:sz w:val="20"/>
          <w:lang w:val="en-GB"/>
        </w:rPr>
        <w:t xml:space="preserve">(6) This indicator can measure the contribution of actions to the </w:t>
      </w:r>
      <w:r>
        <w:rPr>
          <w:sz w:val="20"/>
          <w:lang w:val="en-GB"/>
        </w:rPr>
        <w:t>expected result of SO8-10, which relates to</w:t>
      </w:r>
      <w:r w:rsidRPr="00E43548">
        <w:rPr>
          <w:sz w:val="20"/>
          <w:lang w:val="en-GB"/>
        </w:rPr>
        <w:t xml:space="preserve"> the number of sites in the Caribbean </w:t>
      </w:r>
      <w:r w:rsidRPr="00E43548">
        <w:rPr>
          <w:rFonts w:cs="Georgia"/>
          <w:iCs/>
          <w:sz w:val="18"/>
          <w:szCs w:val="18"/>
          <w:lang w:val="en-GB" w:eastAsia="en-GB"/>
        </w:rPr>
        <w:t>benefiting from a quality label</w:t>
      </w:r>
      <w:r w:rsidRPr="00E43548">
        <w:rPr>
          <w:sz w:val="20"/>
          <w:lang w:val="en-GB"/>
        </w:rPr>
        <w:t>.</w:t>
      </w:r>
    </w:p>
    <w:p w14:paraId="24DDF263" w14:textId="77777777" w:rsidR="00451A05" w:rsidRPr="00A719B5" w:rsidRDefault="00451A05" w:rsidP="00451A05">
      <w:pPr>
        <w:rPr>
          <w:sz w:val="20"/>
          <w:lang w:val="en-GB"/>
        </w:rPr>
      </w:pPr>
      <w:r w:rsidRPr="00A719B5">
        <w:rPr>
          <w:sz w:val="20"/>
          <w:lang w:val="en-GB"/>
        </w:rPr>
        <w:t>(7) This indicator can measure the contribution of acti</w:t>
      </w:r>
      <w:r>
        <w:rPr>
          <w:sz w:val="20"/>
          <w:lang w:val="en-GB"/>
        </w:rPr>
        <w:t>ons to the expected result of SO13</w:t>
      </w:r>
      <w:r w:rsidRPr="00A719B5">
        <w:rPr>
          <w:sz w:val="20"/>
          <w:lang w:val="en-GB"/>
        </w:rPr>
        <w:t xml:space="preserve">, </w:t>
      </w:r>
      <w:r>
        <w:rPr>
          <w:sz w:val="20"/>
          <w:lang w:val="en-GB"/>
        </w:rPr>
        <w:t>which relates to</w:t>
      </w:r>
      <w:r w:rsidRPr="00A719B5">
        <w:rPr>
          <w:sz w:val="20"/>
          <w:lang w:val="en-GB"/>
        </w:rPr>
        <w:t xml:space="preserve"> the number of cooperation initiatives aiming to increase the production of renewable energy.</w:t>
      </w:r>
    </w:p>
    <w:p w14:paraId="71A87875" w14:textId="77777777" w:rsidR="002B4D4A" w:rsidRPr="00A719B5" w:rsidRDefault="00451A05" w:rsidP="00451A05">
      <w:pPr>
        <w:rPr>
          <w:sz w:val="20"/>
          <w:lang w:val="en-GB"/>
        </w:rPr>
      </w:pPr>
      <w:r w:rsidRPr="00A719B5">
        <w:rPr>
          <w:sz w:val="20"/>
          <w:lang w:val="en-GB"/>
        </w:rPr>
        <w:t xml:space="preserve"> </w:t>
      </w:r>
      <w:r w:rsidR="002B4D4A" w:rsidRPr="00A719B5">
        <w:rPr>
          <w:sz w:val="20"/>
          <w:lang w:val="en-GB"/>
        </w:rPr>
        <w:t xml:space="preserve">(8) </w:t>
      </w:r>
      <w:r w:rsidR="00E43548" w:rsidRPr="00A719B5">
        <w:rPr>
          <w:sz w:val="20"/>
          <w:lang w:val="en-GB"/>
        </w:rPr>
        <w:t xml:space="preserve">The present evaluation recommends </w:t>
      </w:r>
      <w:r w:rsidR="00E43548" w:rsidRPr="00D07E74">
        <w:rPr>
          <w:sz w:val="20"/>
          <w:lang w:val="en-GB"/>
        </w:rPr>
        <w:t xml:space="preserve">that consideration </w:t>
      </w:r>
      <w:r w:rsidR="00D07E74" w:rsidRPr="00D07E74">
        <w:rPr>
          <w:sz w:val="20"/>
          <w:lang w:val="en-GB"/>
        </w:rPr>
        <w:t>be</w:t>
      </w:r>
      <w:r w:rsidR="00E43548" w:rsidRPr="00D07E74">
        <w:rPr>
          <w:sz w:val="20"/>
          <w:lang w:val="en-GB"/>
        </w:rPr>
        <w:t xml:space="preserve"> given not only</w:t>
      </w:r>
      <w:r w:rsidR="00E43548" w:rsidRPr="00A719B5">
        <w:rPr>
          <w:sz w:val="20"/>
          <w:lang w:val="en-GB"/>
        </w:rPr>
        <w:t xml:space="preserve"> to the amount of ERDF-ETC funding programmed through proj</w:t>
      </w:r>
      <w:r w:rsidR="00E43548" w:rsidRPr="00F630D8">
        <w:rPr>
          <w:sz w:val="20"/>
          <w:lang w:val="en-GB"/>
        </w:rPr>
        <w:t>ects, which is a mere financial measure, but also to the total investments made as part of the supported projects including both public and private funding</w:t>
      </w:r>
      <w:r w:rsidR="002B4D4A" w:rsidRPr="00F630D8">
        <w:rPr>
          <w:sz w:val="20"/>
          <w:lang w:val="en-GB"/>
        </w:rPr>
        <w:t xml:space="preserve">, </w:t>
      </w:r>
      <w:r w:rsidR="00E43548" w:rsidRPr="00F630D8">
        <w:rPr>
          <w:sz w:val="20"/>
          <w:lang w:val="en-GB"/>
        </w:rPr>
        <w:t xml:space="preserve">which is a requirement in other </w:t>
      </w:r>
      <w:r w:rsidR="00A719B5" w:rsidRPr="00F630D8">
        <w:rPr>
          <w:sz w:val="20"/>
          <w:lang w:val="en-GB"/>
        </w:rPr>
        <w:t xml:space="preserve">investment </w:t>
      </w:r>
      <w:r w:rsidR="00E43548" w:rsidRPr="00F630D8">
        <w:rPr>
          <w:sz w:val="20"/>
          <w:lang w:val="en-GB"/>
        </w:rPr>
        <w:t>programme</w:t>
      </w:r>
      <w:r w:rsidR="00A719B5" w:rsidRPr="00F630D8">
        <w:rPr>
          <w:sz w:val="20"/>
          <w:lang w:val="en-GB"/>
        </w:rPr>
        <w:t xml:space="preserve">s </w:t>
      </w:r>
      <w:r w:rsidR="002B4D4A" w:rsidRPr="00F630D8">
        <w:rPr>
          <w:sz w:val="20"/>
          <w:lang w:val="en-GB"/>
        </w:rPr>
        <w:t>(</w:t>
      </w:r>
      <w:r w:rsidR="00A719B5" w:rsidRPr="00F630D8">
        <w:rPr>
          <w:sz w:val="20"/>
          <w:lang w:val="en-GB"/>
        </w:rPr>
        <w:t>ERDF</w:t>
      </w:r>
      <w:r w:rsidR="002B4D4A" w:rsidRPr="00F630D8">
        <w:rPr>
          <w:sz w:val="20"/>
          <w:lang w:val="en-GB"/>
        </w:rPr>
        <w:t xml:space="preserve"> o</w:t>
      </w:r>
      <w:r w:rsidR="00A719B5" w:rsidRPr="00F630D8">
        <w:rPr>
          <w:sz w:val="20"/>
          <w:lang w:val="en-GB"/>
        </w:rPr>
        <w:t>r</w:t>
      </w:r>
      <w:r w:rsidR="002B4D4A" w:rsidRPr="00F630D8">
        <w:rPr>
          <w:sz w:val="20"/>
          <w:lang w:val="en-GB"/>
        </w:rPr>
        <w:t xml:space="preserve"> </w:t>
      </w:r>
      <w:r w:rsidR="00A719B5" w:rsidRPr="00F630D8">
        <w:rPr>
          <w:sz w:val="20"/>
          <w:lang w:val="en-GB"/>
        </w:rPr>
        <w:t>EAFRD</w:t>
      </w:r>
      <w:r w:rsidR="002B4D4A" w:rsidRPr="00F630D8">
        <w:rPr>
          <w:sz w:val="20"/>
          <w:lang w:val="en-GB"/>
        </w:rPr>
        <w:t xml:space="preserve">). </w:t>
      </w:r>
      <w:r w:rsidR="00A719B5" w:rsidRPr="00F630D8">
        <w:rPr>
          <w:sz w:val="20"/>
          <w:lang w:val="en-GB"/>
        </w:rPr>
        <w:t>The aim being to measure the output in terms of the final investments in projects to produce renewable energy or reduce the use of fossil fuels</w:t>
      </w:r>
      <w:r w:rsidR="002B4D4A" w:rsidRPr="00A719B5">
        <w:rPr>
          <w:sz w:val="20"/>
          <w:lang w:val="en-GB"/>
        </w:rPr>
        <w:t>.</w:t>
      </w:r>
    </w:p>
    <w:p w14:paraId="67221F0E" w14:textId="77777777" w:rsidR="002B4D4A" w:rsidRPr="00A719B5" w:rsidRDefault="00451A05" w:rsidP="002B4D4A">
      <w:pPr>
        <w:rPr>
          <w:sz w:val="20"/>
          <w:highlight w:val="cyan"/>
          <w:lang w:val="en-GB"/>
        </w:rPr>
      </w:pPr>
      <w:r w:rsidRPr="00A719B5">
        <w:rPr>
          <w:sz w:val="20"/>
          <w:lang w:val="en-GB"/>
        </w:rPr>
        <w:t xml:space="preserve">(9) With a </w:t>
      </w:r>
      <w:r w:rsidRPr="00603C4C">
        <w:rPr>
          <w:sz w:val="20"/>
          <w:lang w:val="en-GB"/>
        </w:rPr>
        <w:t>view to better capturing the contribution of actions</w:t>
      </w:r>
      <w:r>
        <w:rPr>
          <w:sz w:val="20"/>
          <w:lang w:val="en-GB"/>
        </w:rPr>
        <w:t xml:space="preserve"> to the expected results for SO13</w:t>
      </w:r>
      <w:r w:rsidRPr="00603C4C">
        <w:rPr>
          <w:sz w:val="20"/>
          <w:lang w:val="en-GB"/>
        </w:rPr>
        <w:t xml:space="preserve">, which </w:t>
      </w:r>
      <w:r>
        <w:rPr>
          <w:sz w:val="20"/>
          <w:lang w:val="en-GB"/>
        </w:rPr>
        <w:t>relate to</w:t>
      </w:r>
      <w:r w:rsidRPr="00603C4C">
        <w:rPr>
          <w:sz w:val="20"/>
          <w:lang w:val="en-GB"/>
        </w:rPr>
        <w:t xml:space="preserve"> the production of renew</w:t>
      </w:r>
      <w:r>
        <w:rPr>
          <w:sz w:val="20"/>
          <w:lang w:val="en-GB"/>
        </w:rPr>
        <w:t>able energies, as well as to SO14</w:t>
      </w:r>
      <w:r w:rsidRPr="00603C4C">
        <w:rPr>
          <w:sz w:val="20"/>
          <w:lang w:val="en-GB"/>
        </w:rPr>
        <w:t>, which concer</w:t>
      </w:r>
      <w:r w:rsidRPr="00F630D8">
        <w:rPr>
          <w:sz w:val="20"/>
          <w:lang w:val="en-GB"/>
        </w:rPr>
        <w:t>ns reducing the use of fossil fuels</w:t>
      </w:r>
      <w:r w:rsidRPr="00603C4C">
        <w:rPr>
          <w:sz w:val="20"/>
          <w:lang w:val="en-GB"/>
        </w:rPr>
        <w:t>, and alongside the amount of investment made by project leaders, the reductions in energy use stemming from the investments made as part of the projects should also be measured and recorded.</w:t>
      </w:r>
    </w:p>
    <w:p w14:paraId="230E5459" w14:textId="77777777" w:rsidR="002B4D4A" w:rsidRDefault="00603C4C" w:rsidP="002B4D4A">
      <w:pPr>
        <w:rPr>
          <w:b/>
          <w:sz w:val="20"/>
          <w:lang w:val="en-GB"/>
        </w:rPr>
      </w:pPr>
      <w:r w:rsidRPr="004D444E">
        <w:rPr>
          <w:b/>
          <w:sz w:val="20"/>
          <w:lang w:val="en-GB"/>
        </w:rPr>
        <w:t>These</w:t>
      </w:r>
      <w:r w:rsidR="002B4D4A" w:rsidRPr="004D444E">
        <w:rPr>
          <w:b/>
          <w:sz w:val="20"/>
          <w:lang w:val="en-GB"/>
        </w:rPr>
        <w:t xml:space="preserve"> indicat</w:t>
      </w:r>
      <w:r w:rsidRPr="004D444E">
        <w:rPr>
          <w:b/>
          <w:sz w:val="20"/>
          <w:lang w:val="en-GB"/>
        </w:rPr>
        <w:t>o</w:t>
      </w:r>
      <w:r w:rsidR="002B4D4A" w:rsidRPr="00F100EF">
        <w:rPr>
          <w:b/>
          <w:sz w:val="20"/>
          <w:lang w:val="en-GB"/>
        </w:rPr>
        <w:t xml:space="preserve">rs </w:t>
      </w:r>
      <w:r w:rsidR="004D444E" w:rsidRPr="00F100EF">
        <w:rPr>
          <w:b/>
          <w:sz w:val="20"/>
          <w:lang w:val="en-GB"/>
        </w:rPr>
        <w:t>are proposed in order to better monitor and evaluate the programme</w:t>
      </w:r>
      <w:r w:rsidR="002B4D4A" w:rsidRPr="004D444E">
        <w:rPr>
          <w:b/>
          <w:sz w:val="20"/>
          <w:lang w:val="en-GB"/>
        </w:rPr>
        <w:t xml:space="preserve">. </w:t>
      </w:r>
      <w:r w:rsidR="004D444E" w:rsidRPr="004D444E">
        <w:rPr>
          <w:b/>
          <w:sz w:val="20"/>
          <w:lang w:val="en-GB"/>
        </w:rPr>
        <w:t>They do not need to be incorporated into the performance framework.</w:t>
      </w:r>
    </w:p>
    <w:p w14:paraId="77C6A243" w14:textId="77777777" w:rsidR="00AC56A2" w:rsidRPr="004D444E" w:rsidRDefault="00AC56A2" w:rsidP="00AC56A2">
      <w:pPr>
        <w:rPr>
          <w:b/>
          <w:sz w:val="20"/>
          <w:lang w:val="en-GB"/>
        </w:rPr>
      </w:pPr>
      <w:r>
        <w:rPr>
          <w:b/>
          <w:sz w:val="20"/>
          <w:lang w:val="en-GB"/>
        </w:rPr>
        <w:t xml:space="preserve">They are not programme indicators but suggestions of indicators for the </w:t>
      </w:r>
      <w:r w:rsidRPr="003F6E1A">
        <w:rPr>
          <w:b/>
          <w:i/>
          <w:sz w:val="20"/>
          <w:lang w:val="en-GB"/>
        </w:rPr>
        <w:t>in itinere</w:t>
      </w:r>
      <w:r>
        <w:rPr>
          <w:b/>
          <w:sz w:val="20"/>
          <w:lang w:val="en-GB"/>
        </w:rPr>
        <w:t xml:space="preserve"> assessment.</w:t>
      </w:r>
    </w:p>
    <w:p w14:paraId="1A4BCC91" w14:textId="77777777" w:rsidR="002B4D4A" w:rsidRPr="00F630D8" w:rsidRDefault="00F630D8" w:rsidP="002B4D4A">
      <w:pPr>
        <w:pStyle w:val="Titre3"/>
        <w:rPr>
          <w:lang w:val="en-GB"/>
        </w:rPr>
      </w:pPr>
      <w:bookmarkStart w:id="48" w:name="_Toc409615684"/>
      <w:bookmarkStart w:id="49" w:name="_Toc436753647"/>
      <w:r w:rsidRPr="00F630D8">
        <w:rPr>
          <w:lang w:val="en-GB"/>
        </w:rPr>
        <w:t xml:space="preserve">Evaluation of </w:t>
      </w:r>
      <w:r w:rsidR="00106A30">
        <w:rPr>
          <w:lang w:val="en-GB"/>
        </w:rPr>
        <w:t xml:space="preserve">programme </w:t>
      </w:r>
      <w:r w:rsidR="00F100EF" w:rsidRPr="00F630D8">
        <w:rPr>
          <w:lang w:val="en-GB"/>
        </w:rPr>
        <w:t>Result Indicators and Investment Strategy</w:t>
      </w:r>
      <w:bookmarkEnd w:id="48"/>
      <w:bookmarkEnd w:id="49"/>
    </w:p>
    <w:p w14:paraId="68F3A3A0" w14:textId="77777777" w:rsidR="002B4D4A" w:rsidRPr="00F630D8" w:rsidRDefault="00F100EF" w:rsidP="002B4D4A">
      <w:pPr>
        <w:rPr>
          <w:lang w:val="en-GB"/>
        </w:rPr>
      </w:pPr>
      <w:r w:rsidRPr="00F630D8">
        <w:rPr>
          <w:lang w:val="en-GB"/>
        </w:rPr>
        <w:t>The result indicators</w:t>
      </w:r>
      <w:r w:rsidR="002B4D4A" w:rsidRPr="00F630D8">
        <w:rPr>
          <w:lang w:val="en-GB"/>
        </w:rPr>
        <w:t xml:space="preserve"> </w:t>
      </w:r>
      <w:r w:rsidR="00F630D8" w:rsidRPr="00F630D8">
        <w:rPr>
          <w:lang w:val="en-GB"/>
        </w:rPr>
        <w:t>reflect the programme’s investment strategy</w:t>
      </w:r>
      <w:r w:rsidR="002B4D4A" w:rsidRPr="00F630D8">
        <w:rPr>
          <w:lang w:val="en-GB"/>
        </w:rPr>
        <w:t xml:space="preserve">. </w:t>
      </w:r>
      <w:r w:rsidR="00F630D8" w:rsidRPr="00F630D8">
        <w:rPr>
          <w:lang w:val="en-GB"/>
        </w:rPr>
        <w:t>Their purpose is to indicate the expected results from the funding mobilised.</w:t>
      </w:r>
    </w:p>
    <w:p w14:paraId="65D91FDE" w14:textId="77777777" w:rsidR="002B4D4A" w:rsidRPr="00F630D8" w:rsidRDefault="002B4D4A" w:rsidP="002B4D4A">
      <w:pPr>
        <w:pStyle w:val="Lgende"/>
        <w:rPr>
          <w:lang w:val="en-GB"/>
        </w:rPr>
      </w:pPr>
      <w:bookmarkStart w:id="50" w:name="_Toc409615765"/>
      <w:r w:rsidRPr="00F630D8">
        <w:rPr>
          <w:lang w:val="en-GB"/>
        </w:rPr>
        <w:t xml:space="preserve">Table </w:t>
      </w:r>
      <w:r w:rsidR="003B4C78" w:rsidRPr="00F630D8">
        <w:fldChar w:fldCharType="begin"/>
      </w:r>
      <w:r w:rsidRPr="00F630D8">
        <w:rPr>
          <w:lang w:val="en-GB"/>
        </w:rPr>
        <w:instrText xml:space="preserve"> SEQ Tableau \* ARABIC </w:instrText>
      </w:r>
      <w:r w:rsidR="003B4C78" w:rsidRPr="00F630D8">
        <w:fldChar w:fldCharType="separate"/>
      </w:r>
      <w:r w:rsidRPr="00F630D8">
        <w:rPr>
          <w:noProof/>
          <w:lang w:val="en-GB"/>
        </w:rPr>
        <w:t>9</w:t>
      </w:r>
      <w:r w:rsidR="003B4C78" w:rsidRPr="00F630D8">
        <w:fldChar w:fldCharType="end"/>
      </w:r>
      <w:r w:rsidRPr="00F630D8">
        <w:rPr>
          <w:lang w:val="en-GB"/>
        </w:rPr>
        <w:t xml:space="preserve"> – </w:t>
      </w:r>
      <w:r w:rsidR="00F630D8" w:rsidRPr="00F630D8">
        <w:rPr>
          <w:lang w:val="en-GB"/>
        </w:rPr>
        <w:t>The result indicators deployed by the programme’s strategic investment plan</w:t>
      </w:r>
      <w:bookmarkEnd w:id="50"/>
    </w:p>
    <w:tbl>
      <w:tblPr>
        <w:tblStyle w:val="Grilledutableau"/>
        <w:tblW w:w="10206" w:type="dxa"/>
        <w:tblInd w:w="-572" w:type="dxa"/>
        <w:tblLayout w:type="fixed"/>
        <w:tblLook w:val="04A0" w:firstRow="1" w:lastRow="0" w:firstColumn="1" w:lastColumn="0" w:noHBand="0" w:noVBand="1"/>
      </w:tblPr>
      <w:tblGrid>
        <w:gridCol w:w="1487"/>
        <w:gridCol w:w="931"/>
        <w:gridCol w:w="949"/>
        <w:gridCol w:w="1487"/>
        <w:gridCol w:w="1717"/>
        <w:gridCol w:w="1793"/>
        <w:gridCol w:w="1842"/>
      </w:tblGrid>
      <w:tr w:rsidR="002B4D4A" w:rsidRPr="00C338E3" w14:paraId="07B5C238" w14:textId="77777777" w:rsidTr="00C17AC5">
        <w:trPr>
          <w:tblHeader/>
        </w:trPr>
        <w:tc>
          <w:tcPr>
            <w:tcW w:w="1487" w:type="dxa"/>
            <w:vMerge w:val="restart"/>
            <w:shd w:val="clear" w:color="auto" w:fill="8DB3E2" w:themeFill="text2" w:themeFillTint="66"/>
            <w:vAlign w:val="center"/>
          </w:tcPr>
          <w:p w14:paraId="55A87352" w14:textId="77777777" w:rsidR="002B4D4A" w:rsidRPr="00C338E3" w:rsidRDefault="00A27F2F" w:rsidP="00C17AC5">
            <w:pPr>
              <w:jc w:val="left"/>
              <w:rPr>
                <w:rFonts w:cs="Arial"/>
                <w:sz w:val="18"/>
                <w:szCs w:val="18"/>
                <w:highlight w:val="cyan"/>
              </w:rPr>
            </w:pPr>
            <w:r w:rsidRPr="00A27F2F">
              <w:rPr>
                <w:rFonts w:cs="Arial"/>
                <w:sz w:val="18"/>
                <w:szCs w:val="18"/>
              </w:rPr>
              <w:t>Priority</w:t>
            </w:r>
            <w:r w:rsidR="002B4D4A" w:rsidRPr="00A27F2F">
              <w:rPr>
                <w:rFonts w:cs="Arial"/>
                <w:sz w:val="18"/>
                <w:szCs w:val="18"/>
              </w:rPr>
              <w:t xml:space="preserve"> </w:t>
            </w:r>
          </w:p>
        </w:tc>
        <w:tc>
          <w:tcPr>
            <w:tcW w:w="1880" w:type="dxa"/>
            <w:gridSpan w:val="2"/>
            <w:shd w:val="clear" w:color="auto" w:fill="8DB3E2" w:themeFill="text2" w:themeFillTint="66"/>
            <w:vAlign w:val="center"/>
          </w:tcPr>
          <w:p w14:paraId="3A5CEB4E" w14:textId="77777777" w:rsidR="002B4D4A" w:rsidRPr="00D07E74" w:rsidRDefault="00D07E74" w:rsidP="00C17AC5">
            <w:pPr>
              <w:jc w:val="center"/>
              <w:rPr>
                <w:rFonts w:cs="Arial"/>
                <w:sz w:val="18"/>
                <w:szCs w:val="18"/>
                <w:highlight w:val="cyan"/>
                <w:lang w:val="en-GB"/>
              </w:rPr>
            </w:pPr>
            <w:r w:rsidRPr="00D07E74">
              <w:rPr>
                <w:rFonts w:cs="Arial"/>
                <w:sz w:val="18"/>
                <w:szCs w:val="18"/>
                <w:lang w:val="en-GB"/>
              </w:rPr>
              <w:t>Union Support</w:t>
            </w:r>
            <w:r w:rsidR="002B4D4A" w:rsidRPr="00D07E74">
              <w:rPr>
                <w:rFonts w:cs="Arial"/>
                <w:sz w:val="18"/>
                <w:szCs w:val="18"/>
                <w:lang w:val="en-GB"/>
              </w:rPr>
              <w:br/>
              <w:t xml:space="preserve">% </w:t>
            </w:r>
            <w:r w:rsidRPr="00D07E74">
              <w:rPr>
                <w:rFonts w:cs="Arial"/>
                <w:sz w:val="18"/>
                <w:szCs w:val="18"/>
                <w:lang w:val="en-GB"/>
              </w:rPr>
              <w:t>of total support</w:t>
            </w:r>
          </w:p>
        </w:tc>
        <w:tc>
          <w:tcPr>
            <w:tcW w:w="1487" w:type="dxa"/>
            <w:vMerge w:val="restart"/>
            <w:shd w:val="clear" w:color="auto" w:fill="8DB3E2" w:themeFill="text2" w:themeFillTint="66"/>
            <w:vAlign w:val="center"/>
          </w:tcPr>
          <w:p w14:paraId="19BBD300" w14:textId="77777777" w:rsidR="002B4D4A" w:rsidRPr="00A27F2F" w:rsidRDefault="00A27F2F" w:rsidP="00C17AC5">
            <w:pPr>
              <w:jc w:val="left"/>
              <w:rPr>
                <w:rFonts w:cs="Arial"/>
                <w:sz w:val="18"/>
                <w:szCs w:val="18"/>
              </w:rPr>
            </w:pPr>
            <w:r w:rsidRPr="00A27F2F">
              <w:rPr>
                <w:rFonts w:cs="Arial"/>
                <w:sz w:val="18"/>
                <w:szCs w:val="18"/>
              </w:rPr>
              <w:t>Thematic Objective</w:t>
            </w:r>
          </w:p>
        </w:tc>
        <w:tc>
          <w:tcPr>
            <w:tcW w:w="1717" w:type="dxa"/>
            <w:vMerge w:val="restart"/>
            <w:shd w:val="clear" w:color="auto" w:fill="8DB3E2" w:themeFill="text2" w:themeFillTint="66"/>
            <w:vAlign w:val="center"/>
          </w:tcPr>
          <w:p w14:paraId="559A5B4D" w14:textId="77777777" w:rsidR="002B4D4A" w:rsidRPr="00A27F2F" w:rsidRDefault="00A27F2F" w:rsidP="00C17AC5">
            <w:pPr>
              <w:jc w:val="left"/>
              <w:rPr>
                <w:rFonts w:cs="Arial"/>
                <w:sz w:val="18"/>
                <w:szCs w:val="18"/>
              </w:rPr>
            </w:pPr>
            <w:r w:rsidRPr="00A27F2F">
              <w:rPr>
                <w:rFonts w:cs="Arial"/>
                <w:sz w:val="18"/>
                <w:szCs w:val="18"/>
              </w:rPr>
              <w:t>Investment Priorities</w:t>
            </w:r>
          </w:p>
        </w:tc>
        <w:tc>
          <w:tcPr>
            <w:tcW w:w="1793" w:type="dxa"/>
            <w:vMerge w:val="restart"/>
            <w:shd w:val="clear" w:color="auto" w:fill="8DB3E2" w:themeFill="text2" w:themeFillTint="66"/>
            <w:vAlign w:val="center"/>
          </w:tcPr>
          <w:p w14:paraId="1DAD6A92" w14:textId="77777777" w:rsidR="002B4D4A" w:rsidRPr="00A27F2F" w:rsidRDefault="00A27F2F" w:rsidP="00C17AC5">
            <w:pPr>
              <w:jc w:val="left"/>
              <w:rPr>
                <w:rFonts w:cs="Arial"/>
                <w:sz w:val="18"/>
                <w:szCs w:val="18"/>
              </w:rPr>
            </w:pPr>
            <w:r w:rsidRPr="00A27F2F">
              <w:rPr>
                <w:rFonts w:cs="Arial"/>
                <w:sz w:val="18"/>
                <w:szCs w:val="18"/>
              </w:rPr>
              <w:t>Specific Objectives</w:t>
            </w:r>
          </w:p>
        </w:tc>
        <w:tc>
          <w:tcPr>
            <w:tcW w:w="1842" w:type="dxa"/>
            <w:vMerge w:val="restart"/>
            <w:shd w:val="clear" w:color="auto" w:fill="8DB3E2" w:themeFill="text2" w:themeFillTint="66"/>
            <w:vAlign w:val="center"/>
          </w:tcPr>
          <w:p w14:paraId="20DE3576" w14:textId="77777777" w:rsidR="002B4D4A" w:rsidRPr="00A27F2F" w:rsidRDefault="00A27F2F" w:rsidP="00C17AC5">
            <w:pPr>
              <w:jc w:val="left"/>
              <w:rPr>
                <w:rFonts w:cs="Arial"/>
                <w:sz w:val="18"/>
                <w:szCs w:val="18"/>
              </w:rPr>
            </w:pPr>
            <w:r w:rsidRPr="00A27F2F">
              <w:rPr>
                <w:rFonts w:cs="Arial"/>
                <w:sz w:val="18"/>
                <w:szCs w:val="18"/>
              </w:rPr>
              <w:t>Result Indicators</w:t>
            </w:r>
            <w:r w:rsidR="002B4D4A" w:rsidRPr="00A27F2F">
              <w:rPr>
                <w:rFonts w:cs="Arial"/>
                <w:sz w:val="18"/>
                <w:szCs w:val="18"/>
              </w:rPr>
              <w:t xml:space="preserve"> (1)</w:t>
            </w:r>
          </w:p>
        </w:tc>
      </w:tr>
      <w:tr w:rsidR="002B4D4A" w:rsidRPr="00C338E3" w14:paraId="36F15BF9" w14:textId="77777777" w:rsidTr="00C17AC5">
        <w:trPr>
          <w:tblHeader/>
        </w:trPr>
        <w:tc>
          <w:tcPr>
            <w:tcW w:w="1487" w:type="dxa"/>
            <w:vMerge/>
            <w:shd w:val="clear" w:color="auto" w:fill="8DB3E2" w:themeFill="text2" w:themeFillTint="66"/>
            <w:vAlign w:val="center"/>
          </w:tcPr>
          <w:p w14:paraId="62E8835B" w14:textId="77777777" w:rsidR="002B4D4A" w:rsidRPr="00C338E3" w:rsidRDefault="002B4D4A" w:rsidP="00C17AC5">
            <w:pPr>
              <w:jc w:val="left"/>
              <w:rPr>
                <w:rFonts w:cs="Arial"/>
                <w:sz w:val="18"/>
                <w:szCs w:val="18"/>
                <w:highlight w:val="cyan"/>
              </w:rPr>
            </w:pPr>
          </w:p>
        </w:tc>
        <w:tc>
          <w:tcPr>
            <w:tcW w:w="931" w:type="dxa"/>
            <w:shd w:val="clear" w:color="auto" w:fill="8DB3E2" w:themeFill="text2" w:themeFillTint="66"/>
            <w:vAlign w:val="center"/>
          </w:tcPr>
          <w:p w14:paraId="0D042FED" w14:textId="77777777" w:rsidR="002B4D4A" w:rsidRPr="00A27F2F" w:rsidRDefault="00A27F2F" w:rsidP="00C17AC5">
            <w:pPr>
              <w:jc w:val="center"/>
              <w:rPr>
                <w:rFonts w:cs="Arial"/>
                <w:sz w:val="18"/>
                <w:szCs w:val="18"/>
              </w:rPr>
            </w:pPr>
            <w:r w:rsidRPr="00A27F2F">
              <w:rPr>
                <w:rFonts w:cs="Arial"/>
                <w:sz w:val="18"/>
                <w:szCs w:val="18"/>
              </w:rPr>
              <w:t>CB Strand</w:t>
            </w:r>
          </w:p>
        </w:tc>
        <w:tc>
          <w:tcPr>
            <w:tcW w:w="949" w:type="dxa"/>
            <w:shd w:val="clear" w:color="auto" w:fill="8DB3E2" w:themeFill="text2" w:themeFillTint="66"/>
            <w:vAlign w:val="center"/>
          </w:tcPr>
          <w:p w14:paraId="74AF3FDB" w14:textId="77777777" w:rsidR="002B4D4A" w:rsidRPr="00A27F2F" w:rsidRDefault="002B4D4A" w:rsidP="00C17AC5">
            <w:pPr>
              <w:jc w:val="center"/>
              <w:rPr>
                <w:rFonts w:cs="Arial"/>
                <w:sz w:val="18"/>
                <w:szCs w:val="18"/>
              </w:rPr>
            </w:pPr>
            <w:r w:rsidRPr="00A27F2F">
              <w:rPr>
                <w:rFonts w:cs="Arial"/>
                <w:sz w:val="18"/>
                <w:szCs w:val="18"/>
              </w:rPr>
              <w:t>TN</w:t>
            </w:r>
            <w:r w:rsidR="00A27F2F" w:rsidRPr="00A27F2F">
              <w:rPr>
                <w:rFonts w:cs="Arial"/>
                <w:sz w:val="18"/>
                <w:szCs w:val="18"/>
              </w:rPr>
              <w:t xml:space="preserve"> Strand</w:t>
            </w:r>
          </w:p>
        </w:tc>
        <w:tc>
          <w:tcPr>
            <w:tcW w:w="1487" w:type="dxa"/>
            <w:vMerge/>
            <w:shd w:val="clear" w:color="auto" w:fill="8DB3E2" w:themeFill="text2" w:themeFillTint="66"/>
            <w:vAlign w:val="center"/>
          </w:tcPr>
          <w:p w14:paraId="0231AD92" w14:textId="77777777" w:rsidR="002B4D4A" w:rsidRPr="00C338E3" w:rsidRDefault="002B4D4A" w:rsidP="00C17AC5">
            <w:pPr>
              <w:jc w:val="left"/>
              <w:rPr>
                <w:rFonts w:cs="Arial"/>
                <w:sz w:val="18"/>
                <w:szCs w:val="18"/>
                <w:highlight w:val="cyan"/>
              </w:rPr>
            </w:pPr>
          </w:p>
        </w:tc>
        <w:tc>
          <w:tcPr>
            <w:tcW w:w="1717" w:type="dxa"/>
            <w:vMerge/>
            <w:shd w:val="clear" w:color="auto" w:fill="8DB3E2" w:themeFill="text2" w:themeFillTint="66"/>
            <w:vAlign w:val="center"/>
          </w:tcPr>
          <w:p w14:paraId="46DC7B00" w14:textId="77777777" w:rsidR="002B4D4A" w:rsidRPr="00C338E3" w:rsidRDefault="002B4D4A" w:rsidP="00C17AC5">
            <w:pPr>
              <w:jc w:val="left"/>
              <w:rPr>
                <w:rFonts w:cs="Arial"/>
                <w:sz w:val="18"/>
                <w:szCs w:val="18"/>
                <w:highlight w:val="cyan"/>
              </w:rPr>
            </w:pPr>
          </w:p>
        </w:tc>
        <w:tc>
          <w:tcPr>
            <w:tcW w:w="1793" w:type="dxa"/>
            <w:vMerge/>
            <w:shd w:val="clear" w:color="auto" w:fill="8DB3E2" w:themeFill="text2" w:themeFillTint="66"/>
            <w:vAlign w:val="center"/>
          </w:tcPr>
          <w:p w14:paraId="13679B5A" w14:textId="77777777" w:rsidR="002B4D4A" w:rsidRPr="00C338E3" w:rsidRDefault="002B4D4A" w:rsidP="00C17AC5">
            <w:pPr>
              <w:jc w:val="left"/>
              <w:rPr>
                <w:rFonts w:cs="Arial"/>
                <w:sz w:val="18"/>
                <w:szCs w:val="18"/>
                <w:highlight w:val="cyan"/>
              </w:rPr>
            </w:pPr>
          </w:p>
        </w:tc>
        <w:tc>
          <w:tcPr>
            <w:tcW w:w="1842" w:type="dxa"/>
            <w:vMerge/>
            <w:shd w:val="clear" w:color="auto" w:fill="8DB3E2" w:themeFill="text2" w:themeFillTint="66"/>
            <w:vAlign w:val="center"/>
          </w:tcPr>
          <w:p w14:paraId="08BF88D7" w14:textId="77777777" w:rsidR="002B4D4A" w:rsidRPr="00C338E3" w:rsidRDefault="002B4D4A" w:rsidP="00C17AC5">
            <w:pPr>
              <w:jc w:val="left"/>
              <w:rPr>
                <w:rFonts w:cs="Arial"/>
                <w:sz w:val="18"/>
                <w:szCs w:val="18"/>
                <w:highlight w:val="cyan"/>
              </w:rPr>
            </w:pPr>
          </w:p>
        </w:tc>
      </w:tr>
      <w:tr w:rsidR="00451A05" w:rsidRPr="002403CF" w14:paraId="1530E777" w14:textId="77777777" w:rsidTr="00C17AC5">
        <w:tc>
          <w:tcPr>
            <w:tcW w:w="1487" w:type="dxa"/>
            <w:vMerge w:val="restart"/>
            <w:vAlign w:val="center"/>
          </w:tcPr>
          <w:p w14:paraId="622E34CC" w14:textId="6158BB50" w:rsidR="00936AE5" w:rsidRDefault="00451A05" w:rsidP="00451A05">
            <w:pPr>
              <w:jc w:val="left"/>
              <w:rPr>
                <w:rFonts w:cs="Arial"/>
                <w:sz w:val="18"/>
                <w:szCs w:val="18"/>
                <w:lang w:val="en-GB"/>
              </w:rPr>
            </w:pPr>
            <w:r w:rsidRPr="00CB6671">
              <w:rPr>
                <w:rFonts w:cs="Arial"/>
                <w:sz w:val="18"/>
                <w:szCs w:val="18"/>
                <w:lang w:val="en-GB"/>
              </w:rPr>
              <w:t>Priority 1</w:t>
            </w:r>
            <w:r>
              <w:rPr>
                <w:rFonts w:cs="Arial"/>
                <w:sz w:val="18"/>
                <w:szCs w:val="18"/>
                <w:lang w:val="en-GB"/>
              </w:rPr>
              <w:t xml:space="preserve"> (CB) Priority 2 (TN)</w:t>
            </w:r>
          </w:p>
          <w:p w14:paraId="64623E50" w14:textId="0B212EB9" w:rsidR="00451A05" w:rsidRPr="00CB6671" w:rsidRDefault="00936AE5" w:rsidP="00936AE5">
            <w:pPr>
              <w:jc w:val="left"/>
              <w:rPr>
                <w:rFonts w:cs="Arial"/>
                <w:sz w:val="18"/>
                <w:szCs w:val="18"/>
                <w:highlight w:val="cyan"/>
                <w:lang w:val="en-GB"/>
              </w:rPr>
            </w:pPr>
            <w:r>
              <w:rPr>
                <w:rFonts w:cs="Arial"/>
                <w:sz w:val="18"/>
                <w:szCs w:val="18"/>
                <w:lang w:val="en-GB"/>
              </w:rPr>
              <w:t>E</w:t>
            </w:r>
            <w:r w:rsidR="00451A05" w:rsidRPr="00CB6671">
              <w:rPr>
                <w:rFonts w:cs="Arial"/>
                <w:sz w:val="18"/>
                <w:szCs w:val="18"/>
                <w:lang w:val="en-GB"/>
              </w:rPr>
              <w:t>nhance the competitiveness of Caribbean business, and unlock its potential to create wealth and employment</w:t>
            </w:r>
          </w:p>
        </w:tc>
        <w:tc>
          <w:tcPr>
            <w:tcW w:w="931" w:type="dxa"/>
            <w:vMerge w:val="restart"/>
            <w:vAlign w:val="center"/>
          </w:tcPr>
          <w:p w14:paraId="27FD819E" w14:textId="5A36B08B" w:rsidR="00451A05" w:rsidRPr="00CB6671" w:rsidRDefault="00936AE5" w:rsidP="00451A05">
            <w:pPr>
              <w:pStyle w:val="Tableau"/>
              <w:jc w:val="center"/>
              <w:rPr>
                <w:rFonts w:cs="Arial"/>
                <w:sz w:val="18"/>
                <w:szCs w:val="18"/>
              </w:rPr>
            </w:pPr>
            <w:r>
              <w:rPr>
                <w:rFonts w:cs="Arial"/>
                <w:sz w:val="18"/>
                <w:szCs w:val="18"/>
              </w:rPr>
              <w:t>7.45</w:t>
            </w:r>
            <w:r w:rsidR="00451A05" w:rsidRPr="00CB6671">
              <w:rPr>
                <w:rFonts w:cs="Arial"/>
                <w:sz w:val="18"/>
                <w:szCs w:val="18"/>
              </w:rPr>
              <w:t xml:space="preserve"> M€</w:t>
            </w:r>
          </w:p>
          <w:p w14:paraId="43625C38" w14:textId="7C607CAB" w:rsidR="00451A05" w:rsidRPr="00CB6671" w:rsidRDefault="00936AE5" w:rsidP="00451A05">
            <w:pPr>
              <w:pStyle w:val="Tableau"/>
              <w:jc w:val="center"/>
              <w:rPr>
                <w:rFonts w:cs="Arial"/>
                <w:sz w:val="18"/>
                <w:szCs w:val="18"/>
              </w:rPr>
            </w:pPr>
            <w:r>
              <w:rPr>
                <w:rFonts w:cs="Arial"/>
                <w:sz w:val="18"/>
                <w:szCs w:val="18"/>
              </w:rPr>
              <w:t>18.1</w:t>
            </w:r>
            <w:r w:rsidR="00451A05" w:rsidRPr="00CB6671">
              <w:rPr>
                <w:rFonts w:cs="Arial"/>
                <w:sz w:val="18"/>
                <w:szCs w:val="18"/>
              </w:rPr>
              <w:t>%</w:t>
            </w:r>
          </w:p>
        </w:tc>
        <w:tc>
          <w:tcPr>
            <w:tcW w:w="949" w:type="dxa"/>
            <w:vMerge w:val="restart"/>
            <w:vAlign w:val="center"/>
          </w:tcPr>
          <w:p w14:paraId="2F78B7AC" w14:textId="77777777" w:rsidR="00451A05" w:rsidRPr="00CB6671" w:rsidRDefault="00451A05" w:rsidP="00451A05">
            <w:pPr>
              <w:pStyle w:val="Tableau"/>
              <w:jc w:val="center"/>
              <w:rPr>
                <w:rFonts w:cs="Arial"/>
                <w:sz w:val="18"/>
                <w:szCs w:val="18"/>
              </w:rPr>
            </w:pPr>
            <w:r w:rsidRPr="00CB6671">
              <w:rPr>
                <w:rFonts w:cs="Arial"/>
                <w:sz w:val="18"/>
                <w:szCs w:val="18"/>
              </w:rPr>
              <w:t>4.36 M€</w:t>
            </w:r>
          </w:p>
          <w:p w14:paraId="452B0778" w14:textId="7700F29D" w:rsidR="00451A05" w:rsidRPr="00CB6671" w:rsidRDefault="00936AE5" w:rsidP="00451A05">
            <w:pPr>
              <w:pStyle w:val="Tableau"/>
              <w:jc w:val="center"/>
              <w:rPr>
                <w:rFonts w:cs="Arial"/>
                <w:sz w:val="18"/>
                <w:szCs w:val="18"/>
              </w:rPr>
            </w:pPr>
            <w:r>
              <w:rPr>
                <w:rFonts w:cs="Arial"/>
                <w:sz w:val="18"/>
                <w:szCs w:val="18"/>
              </w:rPr>
              <w:t>18.8</w:t>
            </w:r>
            <w:r w:rsidR="00451A05" w:rsidRPr="00CB6671">
              <w:rPr>
                <w:rFonts w:cs="Arial"/>
                <w:sz w:val="18"/>
                <w:szCs w:val="18"/>
              </w:rPr>
              <w:t>%</w:t>
            </w:r>
          </w:p>
        </w:tc>
        <w:tc>
          <w:tcPr>
            <w:tcW w:w="1487" w:type="dxa"/>
            <w:vMerge w:val="restart"/>
            <w:vAlign w:val="center"/>
          </w:tcPr>
          <w:p w14:paraId="52E2AB04" w14:textId="6E973EA7" w:rsidR="00451A05" w:rsidRPr="00936AE5" w:rsidRDefault="00451A05" w:rsidP="00936AE5">
            <w:pPr>
              <w:keepNext/>
              <w:widowControl/>
              <w:suppressAutoHyphens w:val="0"/>
              <w:spacing w:before="120" w:after="120" w:line="240" w:lineRule="auto"/>
              <w:jc w:val="left"/>
              <w:rPr>
                <w:rFonts w:cs="Arial"/>
                <w:sz w:val="18"/>
                <w:szCs w:val="18"/>
                <w:lang w:val="en-GB"/>
              </w:rPr>
            </w:pPr>
            <w:r w:rsidRPr="00CB6671">
              <w:rPr>
                <w:rFonts w:cs="Arial"/>
                <w:sz w:val="18"/>
                <w:szCs w:val="18"/>
                <w:lang w:val="en-GB"/>
              </w:rPr>
              <w:t xml:space="preserve">TO3 - Enhancing the competitiveness of SMEs </w:t>
            </w:r>
          </w:p>
        </w:tc>
        <w:tc>
          <w:tcPr>
            <w:tcW w:w="1717" w:type="dxa"/>
            <w:vMerge w:val="restart"/>
            <w:vAlign w:val="center"/>
          </w:tcPr>
          <w:p w14:paraId="6FE511AC" w14:textId="2B6FE94C" w:rsidR="00451A05" w:rsidRPr="00CB6671" w:rsidRDefault="0088745A" w:rsidP="00936AE5">
            <w:pPr>
              <w:keepNext/>
              <w:widowControl/>
              <w:suppressAutoHyphens w:val="0"/>
              <w:spacing w:before="120" w:after="120" w:line="240" w:lineRule="auto"/>
              <w:jc w:val="left"/>
              <w:rPr>
                <w:rFonts w:cs="Arial"/>
                <w:sz w:val="18"/>
                <w:szCs w:val="18"/>
                <w:highlight w:val="cyan"/>
                <w:lang w:val="en-GB"/>
              </w:rPr>
            </w:pPr>
            <w:r>
              <w:rPr>
                <w:rFonts w:cs="Arial"/>
                <w:sz w:val="18"/>
                <w:szCs w:val="18"/>
                <w:lang w:val="en-GB"/>
              </w:rPr>
              <w:t>IP3D</w:t>
            </w:r>
            <w:r w:rsidR="00451A05" w:rsidRPr="00D07E74">
              <w:rPr>
                <w:rFonts w:cs="Arial"/>
                <w:sz w:val="18"/>
                <w:szCs w:val="18"/>
                <w:lang w:val="en-GB"/>
              </w:rPr>
              <w:t xml:space="preserve"> – developing</w:t>
            </w:r>
            <w:r w:rsidR="00451A05" w:rsidRPr="00CB6671">
              <w:rPr>
                <w:rFonts w:cs="Arial"/>
                <w:sz w:val="18"/>
                <w:szCs w:val="18"/>
                <w:lang w:val="en-GB"/>
              </w:rPr>
              <w:t xml:space="preserve"> and implementing new business models for SMEs, in particular to help them internationalise their activities;</w:t>
            </w:r>
          </w:p>
        </w:tc>
        <w:tc>
          <w:tcPr>
            <w:tcW w:w="1793" w:type="dxa"/>
            <w:vAlign w:val="center"/>
          </w:tcPr>
          <w:p w14:paraId="41E3F2A3" w14:textId="77777777" w:rsidR="00451A05" w:rsidRPr="00CB6671" w:rsidRDefault="00451A0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t>SO 1</w:t>
            </w:r>
            <w:r>
              <w:rPr>
                <w:rFonts w:cs="Arial"/>
                <w:color w:val="000000"/>
                <w:sz w:val="18"/>
                <w:szCs w:val="18"/>
                <w:lang w:val="en-GB" w:eastAsia="fr-FR"/>
              </w:rPr>
              <w:t>-3</w:t>
            </w:r>
            <w:r w:rsidRPr="00CB6671">
              <w:rPr>
                <w:rFonts w:cs="Arial"/>
                <w:color w:val="000000"/>
                <w:sz w:val="18"/>
                <w:szCs w:val="18"/>
                <w:lang w:val="en-GB" w:eastAsia="fr-FR"/>
              </w:rPr>
              <w:t xml:space="preserve">- Support the economic diversification of the territories through knowledge transfer and the commercialisation of innovative products </w:t>
            </w:r>
          </w:p>
        </w:tc>
        <w:tc>
          <w:tcPr>
            <w:tcW w:w="1842" w:type="dxa"/>
            <w:vAlign w:val="center"/>
          </w:tcPr>
          <w:p w14:paraId="60E03A7E" w14:textId="77777777" w:rsidR="00451A05" w:rsidRPr="00CB6671" w:rsidRDefault="00451A05" w:rsidP="00451A05">
            <w:pPr>
              <w:spacing w:after="0" w:line="240" w:lineRule="auto"/>
              <w:jc w:val="left"/>
              <w:rPr>
                <w:rFonts w:cs="Arial"/>
                <w:color w:val="000000"/>
                <w:sz w:val="18"/>
                <w:szCs w:val="18"/>
                <w:highlight w:val="cyan"/>
                <w:lang w:val="en-GB" w:eastAsia="fr-FR"/>
              </w:rPr>
            </w:pPr>
            <w:r w:rsidRPr="00CB6671">
              <w:rPr>
                <w:rFonts w:cs="Arial"/>
                <w:color w:val="000000"/>
                <w:sz w:val="18"/>
                <w:szCs w:val="18"/>
                <w:lang w:val="en-GB" w:eastAsia="fr-FR"/>
              </w:rPr>
              <w:t>RI1 Increase in the number of cooperation agreements between innovation stakeholders from across the Caribbean (unit: number)</w:t>
            </w:r>
          </w:p>
        </w:tc>
      </w:tr>
      <w:tr w:rsidR="00451A05" w:rsidRPr="002403CF" w14:paraId="42FF536B" w14:textId="77777777" w:rsidTr="00C17AC5">
        <w:tc>
          <w:tcPr>
            <w:tcW w:w="1487" w:type="dxa"/>
            <w:vMerge/>
            <w:vAlign w:val="center"/>
          </w:tcPr>
          <w:p w14:paraId="102C8518" w14:textId="77777777" w:rsidR="00451A05" w:rsidRPr="00CB6671" w:rsidRDefault="00451A05" w:rsidP="00451A05">
            <w:pPr>
              <w:jc w:val="left"/>
              <w:rPr>
                <w:rFonts w:cs="Arial"/>
                <w:sz w:val="18"/>
                <w:szCs w:val="18"/>
                <w:highlight w:val="cyan"/>
                <w:lang w:val="en-GB"/>
              </w:rPr>
            </w:pPr>
          </w:p>
        </w:tc>
        <w:tc>
          <w:tcPr>
            <w:tcW w:w="931" w:type="dxa"/>
            <w:vMerge/>
            <w:vAlign w:val="center"/>
          </w:tcPr>
          <w:p w14:paraId="16FA9A6D" w14:textId="77777777" w:rsidR="00451A05" w:rsidRPr="00CB6671" w:rsidRDefault="00451A05" w:rsidP="00451A05">
            <w:pPr>
              <w:pStyle w:val="Tableau"/>
              <w:jc w:val="center"/>
              <w:rPr>
                <w:rFonts w:cs="Arial"/>
                <w:sz w:val="18"/>
                <w:szCs w:val="18"/>
                <w:highlight w:val="cyan"/>
                <w:lang w:val="en-GB"/>
              </w:rPr>
            </w:pPr>
          </w:p>
        </w:tc>
        <w:tc>
          <w:tcPr>
            <w:tcW w:w="949" w:type="dxa"/>
            <w:vMerge/>
            <w:vAlign w:val="center"/>
          </w:tcPr>
          <w:p w14:paraId="2702FD9F" w14:textId="77777777" w:rsidR="00451A05" w:rsidRPr="00CB6671" w:rsidRDefault="00451A05" w:rsidP="00451A05">
            <w:pPr>
              <w:pStyle w:val="Tableau"/>
              <w:jc w:val="center"/>
              <w:rPr>
                <w:rFonts w:cs="Arial"/>
                <w:sz w:val="18"/>
                <w:szCs w:val="18"/>
                <w:highlight w:val="cyan"/>
                <w:lang w:val="en-GB"/>
              </w:rPr>
            </w:pPr>
          </w:p>
        </w:tc>
        <w:tc>
          <w:tcPr>
            <w:tcW w:w="1487" w:type="dxa"/>
            <w:vMerge/>
            <w:vAlign w:val="center"/>
          </w:tcPr>
          <w:p w14:paraId="38C8952E" w14:textId="77777777" w:rsidR="00451A05" w:rsidRPr="00CB6671" w:rsidRDefault="00451A05" w:rsidP="00451A05">
            <w:pPr>
              <w:pStyle w:val="Tableau"/>
              <w:rPr>
                <w:rFonts w:cs="Arial"/>
                <w:sz w:val="18"/>
                <w:szCs w:val="18"/>
                <w:highlight w:val="cyan"/>
                <w:lang w:val="en-GB"/>
              </w:rPr>
            </w:pPr>
          </w:p>
        </w:tc>
        <w:tc>
          <w:tcPr>
            <w:tcW w:w="1717" w:type="dxa"/>
            <w:vMerge/>
            <w:vAlign w:val="center"/>
          </w:tcPr>
          <w:p w14:paraId="020FC614" w14:textId="77777777" w:rsidR="00451A05" w:rsidRPr="00CB6671" w:rsidRDefault="00451A05" w:rsidP="00451A05">
            <w:pPr>
              <w:pStyle w:val="Tableau"/>
              <w:rPr>
                <w:rFonts w:cs="Arial"/>
                <w:sz w:val="18"/>
                <w:szCs w:val="18"/>
                <w:highlight w:val="cyan"/>
                <w:lang w:val="en-GB"/>
              </w:rPr>
            </w:pPr>
          </w:p>
        </w:tc>
        <w:tc>
          <w:tcPr>
            <w:tcW w:w="1793" w:type="dxa"/>
            <w:vAlign w:val="center"/>
          </w:tcPr>
          <w:p w14:paraId="322EA1DE" w14:textId="77777777" w:rsidR="00451A05" w:rsidRPr="00CB6671" w:rsidRDefault="00451A0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t>SO 2-</w:t>
            </w:r>
            <w:r>
              <w:rPr>
                <w:rFonts w:cs="Arial"/>
                <w:color w:val="000000"/>
                <w:sz w:val="18"/>
                <w:szCs w:val="18"/>
                <w:lang w:val="en-GB" w:eastAsia="fr-FR"/>
              </w:rPr>
              <w:t>4 -</w:t>
            </w:r>
            <w:r w:rsidRPr="00CB6671">
              <w:rPr>
                <w:rFonts w:cs="Arial"/>
                <w:color w:val="000000"/>
                <w:sz w:val="18"/>
                <w:szCs w:val="18"/>
                <w:lang w:val="en-GB" w:eastAsia="fr-FR"/>
              </w:rPr>
              <w:t xml:space="preserve"> Create an environment conducive to increasing the volume of trade between the Caribbean territories </w:t>
            </w:r>
          </w:p>
        </w:tc>
        <w:tc>
          <w:tcPr>
            <w:tcW w:w="1842" w:type="dxa"/>
            <w:vAlign w:val="center"/>
          </w:tcPr>
          <w:p w14:paraId="420488C2" w14:textId="77777777" w:rsidR="00451A05" w:rsidRPr="00CB6671" w:rsidRDefault="00451A05" w:rsidP="00451A05">
            <w:pPr>
              <w:spacing w:after="0" w:line="240" w:lineRule="auto"/>
              <w:jc w:val="left"/>
              <w:rPr>
                <w:rFonts w:cs="Arial"/>
                <w:color w:val="000000"/>
                <w:sz w:val="18"/>
                <w:szCs w:val="18"/>
                <w:highlight w:val="cyan"/>
                <w:lang w:val="en-GB" w:eastAsia="fr-FR"/>
              </w:rPr>
            </w:pPr>
            <w:r w:rsidRPr="00CB6671">
              <w:rPr>
                <w:rFonts w:cs="Arial"/>
                <w:color w:val="000000"/>
                <w:sz w:val="18"/>
                <w:szCs w:val="18"/>
                <w:lang w:val="en-GB" w:eastAsia="fr-FR"/>
              </w:rPr>
              <w:t>RI2 Increase in the volume of trade between the OCT and the countries of the Caribbean (unit : €)</w:t>
            </w:r>
          </w:p>
        </w:tc>
      </w:tr>
      <w:tr w:rsidR="00451A05" w:rsidRPr="002403CF" w14:paraId="0FB7BF29" w14:textId="77777777" w:rsidTr="00C17AC5">
        <w:tc>
          <w:tcPr>
            <w:tcW w:w="1487" w:type="dxa"/>
            <w:vAlign w:val="center"/>
          </w:tcPr>
          <w:p w14:paraId="6BA96E83" w14:textId="77777777" w:rsidR="00936AE5" w:rsidRDefault="00451A05" w:rsidP="00451A05">
            <w:pPr>
              <w:jc w:val="left"/>
              <w:rPr>
                <w:rFonts w:cs="Arial"/>
                <w:sz w:val="18"/>
                <w:szCs w:val="18"/>
                <w:lang w:val="en-GB"/>
              </w:rPr>
            </w:pPr>
            <w:r w:rsidRPr="00CB6671">
              <w:rPr>
                <w:rFonts w:cs="Arial"/>
                <w:sz w:val="18"/>
                <w:szCs w:val="18"/>
                <w:lang w:val="en-GB"/>
              </w:rPr>
              <w:t xml:space="preserve">Priority </w:t>
            </w:r>
            <w:r w:rsidR="00936AE5">
              <w:rPr>
                <w:rFonts w:cs="Arial"/>
                <w:sz w:val="18"/>
                <w:szCs w:val="18"/>
                <w:lang w:val="en-GB"/>
              </w:rPr>
              <w:t>3 (CB) Priority 4 (TN)</w:t>
            </w:r>
          </w:p>
          <w:p w14:paraId="582FFAA6" w14:textId="317D2BE8" w:rsidR="00451A05" w:rsidRPr="00CB6671" w:rsidRDefault="00451A05" w:rsidP="00936AE5">
            <w:pPr>
              <w:jc w:val="left"/>
              <w:rPr>
                <w:rFonts w:cs="Arial"/>
                <w:sz w:val="18"/>
                <w:szCs w:val="18"/>
                <w:lang w:val="en-GB"/>
              </w:rPr>
            </w:pPr>
            <w:r w:rsidRPr="00CB6671">
              <w:rPr>
                <w:rFonts w:cs="Arial"/>
                <w:sz w:val="18"/>
                <w:szCs w:val="18"/>
                <w:lang w:val="en-GB"/>
              </w:rPr>
              <w:lastRenderedPageBreak/>
              <w:t>Strengthen natural disaster risk management capacity (prevention and response capacity)</w:t>
            </w:r>
          </w:p>
        </w:tc>
        <w:tc>
          <w:tcPr>
            <w:tcW w:w="931" w:type="dxa"/>
            <w:vAlign w:val="center"/>
          </w:tcPr>
          <w:p w14:paraId="43AF96C9" w14:textId="77777777" w:rsidR="00451A05" w:rsidRPr="00CB6671" w:rsidRDefault="00451A05" w:rsidP="00451A05">
            <w:pPr>
              <w:pStyle w:val="Tableau"/>
              <w:jc w:val="center"/>
              <w:rPr>
                <w:rFonts w:cs="Arial"/>
                <w:sz w:val="18"/>
                <w:szCs w:val="18"/>
              </w:rPr>
            </w:pPr>
            <w:r w:rsidRPr="00CB6671">
              <w:rPr>
                <w:rFonts w:cs="Arial"/>
                <w:sz w:val="18"/>
                <w:szCs w:val="18"/>
              </w:rPr>
              <w:lastRenderedPageBreak/>
              <w:t>8.63 M€</w:t>
            </w:r>
          </w:p>
          <w:p w14:paraId="423866C0" w14:textId="2FEDA549" w:rsidR="00451A05" w:rsidRPr="00CB6671" w:rsidRDefault="00451A05" w:rsidP="00451A05">
            <w:pPr>
              <w:pStyle w:val="Tableau"/>
              <w:jc w:val="center"/>
              <w:rPr>
                <w:rFonts w:cs="Arial"/>
                <w:sz w:val="18"/>
                <w:szCs w:val="18"/>
              </w:rPr>
            </w:pPr>
            <w:r w:rsidRPr="00CB6671">
              <w:rPr>
                <w:rFonts w:cs="Arial"/>
                <w:sz w:val="18"/>
                <w:szCs w:val="18"/>
              </w:rPr>
              <w:t>21</w:t>
            </w:r>
            <w:r w:rsidR="00936AE5">
              <w:rPr>
                <w:rFonts w:cs="Arial"/>
                <w:sz w:val="18"/>
                <w:szCs w:val="18"/>
              </w:rPr>
              <w:t>.0</w:t>
            </w:r>
            <w:r w:rsidRPr="00CB6671">
              <w:rPr>
                <w:rFonts w:cs="Arial"/>
                <w:sz w:val="18"/>
                <w:szCs w:val="18"/>
              </w:rPr>
              <w:t>%</w:t>
            </w:r>
          </w:p>
        </w:tc>
        <w:tc>
          <w:tcPr>
            <w:tcW w:w="949" w:type="dxa"/>
            <w:vAlign w:val="center"/>
          </w:tcPr>
          <w:p w14:paraId="08CAA367" w14:textId="77777777" w:rsidR="00451A05" w:rsidRPr="00CB6671" w:rsidRDefault="00451A05" w:rsidP="00451A05">
            <w:pPr>
              <w:pStyle w:val="Tableau"/>
              <w:jc w:val="center"/>
              <w:rPr>
                <w:rFonts w:cs="Arial"/>
                <w:sz w:val="18"/>
                <w:szCs w:val="18"/>
              </w:rPr>
            </w:pPr>
            <w:r w:rsidRPr="00CB6671">
              <w:rPr>
                <w:rFonts w:cs="Arial"/>
                <w:sz w:val="18"/>
                <w:szCs w:val="18"/>
              </w:rPr>
              <w:t>5.45 M€</w:t>
            </w:r>
          </w:p>
          <w:p w14:paraId="60EB5D1D" w14:textId="58B22124" w:rsidR="00451A05" w:rsidRPr="00CB6671" w:rsidRDefault="00936AE5" w:rsidP="00451A05">
            <w:pPr>
              <w:pStyle w:val="Tableau"/>
              <w:jc w:val="center"/>
              <w:rPr>
                <w:rFonts w:cs="Arial"/>
                <w:sz w:val="18"/>
                <w:szCs w:val="18"/>
              </w:rPr>
            </w:pPr>
            <w:r>
              <w:rPr>
                <w:rFonts w:cs="Arial"/>
                <w:sz w:val="18"/>
                <w:szCs w:val="18"/>
              </w:rPr>
              <w:t>23.5</w:t>
            </w:r>
            <w:r w:rsidR="00451A05" w:rsidRPr="00CB6671">
              <w:rPr>
                <w:rFonts w:cs="Arial"/>
                <w:sz w:val="18"/>
                <w:szCs w:val="18"/>
              </w:rPr>
              <w:t>%</w:t>
            </w:r>
          </w:p>
        </w:tc>
        <w:tc>
          <w:tcPr>
            <w:tcW w:w="1487" w:type="dxa"/>
            <w:vAlign w:val="center"/>
          </w:tcPr>
          <w:p w14:paraId="40AAFBF9" w14:textId="545044A0" w:rsidR="00451A05" w:rsidRPr="00936AE5" w:rsidRDefault="00451A05" w:rsidP="00936AE5">
            <w:pPr>
              <w:keepNext/>
              <w:widowControl/>
              <w:suppressAutoHyphens w:val="0"/>
              <w:spacing w:before="120" w:after="120" w:line="240" w:lineRule="auto"/>
              <w:jc w:val="left"/>
              <w:rPr>
                <w:rFonts w:cs="Arial"/>
                <w:sz w:val="18"/>
                <w:szCs w:val="18"/>
                <w:lang w:val="en-GB"/>
              </w:rPr>
            </w:pPr>
            <w:r w:rsidRPr="00CB6671">
              <w:rPr>
                <w:rFonts w:cs="Arial"/>
                <w:sz w:val="18"/>
                <w:szCs w:val="18"/>
                <w:lang w:val="en-GB"/>
              </w:rPr>
              <w:t xml:space="preserve">TO5 - Promoting climate change </w:t>
            </w:r>
            <w:r w:rsidRPr="00CB6671">
              <w:rPr>
                <w:rFonts w:cs="Arial"/>
                <w:sz w:val="18"/>
                <w:szCs w:val="18"/>
                <w:lang w:val="en-GB"/>
              </w:rPr>
              <w:lastRenderedPageBreak/>
              <w:t>adaptation, risk prevention and management</w:t>
            </w:r>
          </w:p>
        </w:tc>
        <w:tc>
          <w:tcPr>
            <w:tcW w:w="1717" w:type="dxa"/>
            <w:vAlign w:val="center"/>
          </w:tcPr>
          <w:p w14:paraId="7A915DCA" w14:textId="5E24591E" w:rsidR="00451A05" w:rsidRPr="00CB6671" w:rsidRDefault="0088745A" w:rsidP="00451A05">
            <w:pPr>
              <w:keepNext/>
              <w:widowControl/>
              <w:suppressAutoHyphens w:val="0"/>
              <w:autoSpaceDE w:val="0"/>
              <w:autoSpaceDN w:val="0"/>
              <w:adjustRightInd w:val="0"/>
              <w:spacing w:before="120" w:after="0" w:line="240" w:lineRule="auto"/>
              <w:rPr>
                <w:rFonts w:cs="Arial"/>
                <w:sz w:val="18"/>
                <w:szCs w:val="18"/>
                <w:lang w:val="en-GB"/>
              </w:rPr>
            </w:pPr>
            <w:r>
              <w:rPr>
                <w:rFonts w:cs="Arial"/>
                <w:sz w:val="18"/>
                <w:szCs w:val="18"/>
                <w:lang w:val="en-GB"/>
              </w:rPr>
              <w:lastRenderedPageBreak/>
              <w:t>IP5B</w:t>
            </w:r>
            <w:r w:rsidR="00451A05" w:rsidRPr="00CB6671">
              <w:rPr>
                <w:rFonts w:cs="Arial"/>
                <w:sz w:val="18"/>
                <w:szCs w:val="18"/>
                <w:lang w:val="en-GB"/>
              </w:rPr>
              <w:t xml:space="preserve"> – promoting investment to address specific </w:t>
            </w:r>
            <w:r w:rsidR="00451A05" w:rsidRPr="00CB6671">
              <w:rPr>
                <w:rFonts w:cs="Arial"/>
                <w:sz w:val="18"/>
                <w:szCs w:val="18"/>
                <w:lang w:val="en-GB"/>
              </w:rPr>
              <w:lastRenderedPageBreak/>
              <w:t>risks, ensuring disaster resilience and developing disaster</w:t>
            </w:r>
          </w:p>
          <w:p w14:paraId="55159722" w14:textId="2D8D114C" w:rsidR="00451A05" w:rsidRPr="00936AE5" w:rsidRDefault="00451A05" w:rsidP="00936AE5">
            <w:pPr>
              <w:keepNext/>
              <w:widowControl/>
              <w:suppressAutoHyphens w:val="0"/>
              <w:spacing w:before="120" w:after="120" w:line="240" w:lineRule="auto"/>
              <w:rPr>
                <w:rFonts w:cs="Arial"/>
                <w:sz w:val="18"/>
                <w:szCs w:val="18"/>
              </w:rPr>
            </w:pPr>
            <w:r w:rsidRPr="00CB6671">
              <w:rPr>
                <w:rFonts w:cs="Arial"/>
                <w:sz w:val="18"/>
                <w:szCs w:val="18"/>
              </w:rPr>
              <w:t>management systems;</w:t>
            </w:r>
          </w:p>
        </w:tc>
        <w:tc>
          <w:tcPr>
            <w:tcW w:w="1793" w:type="dxa"/>
            <w:vAlign w:val="center"/>
          </w:tcPr>
          <w:p w14:paraId="3853E5FE" w14:textId="77777777" w:rsidR="00451A05" w:rsidRPr="00CB6671" w:rsidRDefault="00451A0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lastRenderedPageBreak/>
              <w:t xml:space="preserve">SO </w:t>
            </w:r>
            <w:r>
              <w:rPr>
                <w:rFonts w:cs="Arial"/>
                <w:color w:val="000000"/>
                <w:sz w:val="18"/>
                <w:szCs w:val="18"/>
                <w:lang w:val="en-GB" w:eastAsia="fr-FR"/>
              </w:rPr>
              <w:t>5-6</w:t>
            </w:r>
            <w:r w:rsidRPr="00CB6671">
              <w:rPr>
                <w:rFonts w:cs="Arial"/>
                <w:color w:val="000000"/>
                <w:sz w:val="18"/>
                <w:szCs w:val="18"/>
                <w:lang w:val="en-GB" w:eastAsia="fr-FR"/>
              </w:rPr>
              <w:t xml:space="preserve"> - Increase the capacities of territories to </w:t>
            </w:r>
            <w:r w:rsidRPr="00CB6671">
              <w:rPr>
                <w:rFonts w:cs="Arial"/>
                <w:color w:val="000000"/>
                <w:sz w:val="18"/>
                <w:szCs w:val="18"/>
                <w:lang w:val="en-GB" w:eastAsia="fr-FR"/>
              </w:rPr>
              <w:lastRenderedPageBreak/>
              <w:t>manage/respond to natural risks (disasters)</w:t>
            </w:r>
          </w:p>
        </w:tc>
        <w:tc>
          <w:tcPr>
            <w:tcW w:w="1842" w:type="dxa"/>
            <w:vAlign w:val="center"/>
          </w:tcPr>
          <w:p w14:paraId="05AB17AB" w14:textId="77777777" w:rsidR="00451A05" w:rsidRPr="00CB6671" w:rsidRDefault="00451A05" w:rsidP="00451A05">
            <w:pPr>
              <w:spacing w:after="0" w:line="240" w:lineRule="auto"/>
              <w:jc w:val="left"/>
              <w:rPr>
                <w:rFonts w:cs="Arial"/>
                <w:color w:val="000000"/>
                <w:sz w:val="18"/>
                <w:szCs w:val="18"/>
                <w:highlight w:val="cyan"/>
                <w:lang w:val="en-GB" w:eastAsia="fr-FR"/>
              </w:rPr>
            </w:pPr>
            <w:r w:rsidRPr="00CB6671">
              <w:rPr>
                <w:rFonts w:cs="Arial"/>
                <w:color w:val="000000"/>
                <w:sz w:val="18"/>
                <w:szCs w:val="18"/>
                <w:lang w:val="en-GB" w:eastAsia="fr-FR"/>
              </w:rPr>
              <w:lastRenderedPageBreak/>
              <w:t xml:space="preserve">RI3 increase in the </w:t>
            </w:r>
            <w:r>
              <w:rPr>
                <w:rFonts w:cs="Arial"/>
                <w:color w:val="000000"/>
                <w:sz w:val="18"/>
                <w:szCs w:val="18"/>
                <w:lang w:val="en-GB" w:eastAsia="fr-FR"/>
              </w:rPr>
              <w:t xml:space="preserve">capacity of </w:t>
            </w:r>
            <w:r w:rsidRPr="00CB6671">
              <w:rPr>
                <w:rFonts w:cs="Arial"/>
                <w:color w:val="000000"/>
                <w:sz w:val="18"/>
                <w:szCs w:val="18"/>
                <w:lang w:val="en-GB" w:eastAsia="fr-FR"/>
              </w:rPr>
              <w:t xml:space="preserve">Caribbean </w:t>
            </w:r>
            <w:r w:rsidRPr="00CB6671">
              <w:rPr>
                <w:rFonts w:cs="Arial"/>
                <w:color w:val="000000"/>
                <w:sz w:val="18"/>
                <w:szCs w:val="18"/>
                <w:lang w:val="en-GB" w:eastAsia="fr-FR"/>
              </w:rPr>
              <w:lastRenderedPageBreak/>
              <w:t>territories’ to respond to risk (unit : score on a scale from 1 to 5 based on electronic survey)</w:t>
            </w:r>
          </w:p>
        </w:tc>
      </w:tr>
      <w:tr w:rsidR="00451A05" w:rsidRPr="002403CF" w14:paraId="739C15A8" w14:textId="77777777" w:rsidTr="00C17AC5">
        <w:tc>
          <w:tcPr>
            <w:tcW w:w="1487" w:type="dxa"/>
            <w:vMerge w:val="restart"/>
            <w:vAlign w:val="center"/>
          </w:tcPr>
          <w:p w14:paraId="0995989F" w14:textId="2D8DE9A6" w:rsidR="00936AE5" w:rsidRDefault="00936AE5" w:rsidP="00451A05">
            <w:pPr>
              <w:jc w:val="left"/>
              <w:rPr>
                <w:rFonts w:cs="Arial"/>
                <w:sz w:val="18"/>
                <w:szCs w:val="18"/>
                <w:lang w:val="en-GB"/>
              </w:rPr>
            </w:pPr>
            <w:r>
              <w:rPr>
                <w:rFonts w:cs="Arial"/>
                <w:sz w:val="18"/>
                <w:szCs w:val="18"/>
                <w:lang w:val="en-GB"/>
              </w:rPr>
              <w:lastRenderedPageBreak/>
              <w:t>Priority 5 (CB)</w:t>
            </w:r>
            <w:r w:rsidR="00451A05" w:rsidRPr="00CB6671">
              <w:rPr>
                <w:rFonts w:cs="Arial"/>
                <w:sz w:val="18"/>
                <w:szCs w:val="18"/>
                <w:lang w:val="en-GB"/>
              </w:rPr>
              <w:t xml:space="preserve"> –</w:t>
            </w:r>
            <w:r>
              <w:rPr>
                <w:rFonts w:cs="Arial"/>
                <w:sz w:val="18"/>
                <w:szCs w:val="18"/>
                <w:lang w:val="en-GB"/>
              </w:rPr>
              <w:t>Priority 6 (TN)</w:t>
            </w:r>
          </w:p>
          <w:p w14:paraId="172D38AD" w14:textId="75063113" w:rsidR="00451A05" w:rsidRPr="00CB6671" w:rsidRDefault="00451A05" w:rsidP="00451A05">
            <w:pPr>
              <w:jc w:val="left"/>
              <w:rPr>
                <w:rFonts w:cs="Arial"/>
                <w:sz w:val="18"/>
                <w:szCs w:val="18"/>
                <w:lang w:val="en-GB"/>
              </w:rPr>
            </w:pPr>
            <w:r w:rsidRPr="00CB6671">
              <w:rPr>
                <w:rFonts w:cs="Arial"/>
                <w:sz w:val="18"/>
                <w:szCs w:val="18"/>
                <w:lang w:val="en-GB"/>
              </w:rPr>
              <w:t>Protect and capitalise on the Caribbean’s natural and cultural heritage</w:t>
            </w:r>
          </w:p>
        </w:tc>
        <w:tc>
          <w:tcPr>
            <w:tcW w:w="931" w:type="dxa"/>
            <w:vMerge w:val="restart"/>
            <w:vAlign w:val="center"/>
          </w:tcPr>
          <w:p w14:paraId="3CE401D7" w14:textId="77777777" w:rsidR="00451A05" w:rsidRPr="00CB6671" w:rsidRDefault="00451A05" w:rsidP="00451A05">
            <w:pPr>
              <w:pStyle w:val="Tableau"/>
              <w:jc w:val="center"/>
              <w:rPr>
                <w:rFonts w:cs="Arial"/>
                <w:sz w:val="18"/>
                <w:szCs w:val="18"/>
              </w:rPr>
            </w:pPr>
            <w:r w:rsidRPr="00CB6671">
              <w:rPr>
                <w:rFonts w:cs="Arial"/>
                <w:sz w:val="18"/>
                <w:szCs w:val="18"/>
              </w:rPr>
              <w:t>9.04 M€</w:t>
            </w:r>
          </w:p>
          <w:p w14:paraId="12276967" w14:textId="39D451CC" w:rsidR="00451A05" w:rsidRPr="00CB6671" w:rsidRDefault="00451A05" w:rsidP="00451A05">
            <w:pPr>
              <w:pStyle w:val="Tableau"/>
              <w:jc w:val="center"/>
              <w:rPr>
                <w:rFonts w:cs="Arial"/>
                <w:sz w:val="18"/>
                <w:szCs w:val="18"/>
              </w:rPr>
            </w:pPr>
            <w:r w:rsidRPr="00CB6671">
              <w:rPr>
                <w:rFonts w:cs="Arial"/>
                <w:sz w:val="18"/>
                <w:szCs w:val="18"/>
              </w:rPr>
              <w:t>22</w:t>
            </w:r>
            <w:r w:rsidR="00936AE5">
              <w:rPr>
                <w:rFonts w:cs="Arial"/>
                <w:sz w:val="18"/>
                <w:szCs w:val="18"/>
              </w:rPr>
              <w:t>.0</w:t>
            </w:r>
            <w:r w:rsidRPr="00CB6671">
              <w:rPr>
                <w:rFonts w:cs="Arial"/>
                <w:sz w:val="18"/>
                <w:szCs w:val="18"/>
              </w:rPr>
              <w:t>%</w:t>
            </w:r>
          </w:p>
        </w:tc>
        <w:tc>
          <w:tcPr>
            <w:tcW w:w="949" w:type="dxa"/>
            <w:vMerge w:val="restart"/>
            <w:vAlign w:val="center"/>
          </w:tcPr>
          <w:p w14:paraId="0D035529" w14:textId="77777777" w:rsidR="00451A05" w:rsidRPr="00CB6671" w:rsidRDefault="00451A05" w:rsidP="00451A05">
            <w:pPr>
              <w:pStyle w:val="Tableau"/>
              <w:jc w:val="center"/>
              <w:rPr>
                <w:rFonts w:cs="Arial"/>
                <w:sz w:val="18"/>
                <w:szCs w:val="18"/>
              </w:rPr>
            </w:pPr>
            <w:r w:rsidRPr="00CB6671">
              <w:rPr>
                <w:rFonts w:cs="Arial"/>
                <w:sz w:val="18"/>
                <w:szCs w:val="18"/>
              </w:rPr>
              <w:t>5.45 M€</w:t>
            </w:r>
          </w:p>
          <w:p w14:paraId="53E6B6F9" w14:textId="6A63271A" w:rsidR="00451A05" w:rsidRPr="00CB6671" w:rsidRDefault="00936AE5" w:rsidP="00451A05">
            <w:pPr>
              <w:pStyle w:val="Tableau"/>
              <w:jc w:val="center"/>
              <w:rPr>
                <w:rFonts w:cs="Arial"/>
                <w:sz w:val="18"/>
                <w:szCs w:val="18"/>
              </w:rPr>
            </w:pPr>
            <w:r>
              <w:rPr>
                <w:rFonts w:cs="Arial"/>
                <w:sz w:val="18"/>
                <w:szCs w:val="18"/>
              </w:rPr>
              <w:t>23.5</w:t>
            </w:r>
            <w:r w:rsidR="00451A05" w:rsidRPr="00CB6671">
              <w:rPr>
                <w:rFonts w:cs="Arial"/>
                <w:sz w:val="18"/>
                <w:szCs w:val="18"/>
              </w:rPr>
              <w:t>%</w:t>
            </w:r>
          </w:p>
        </w:tc>
        <w:tc>
          <w:tcPr>
            <w:tcW w:w="1487" w:type="dxa"/>
            <w:vMerge w:val="restart"/>
            <w:vAlign w:val="center"/>
          </w:tcPr>
          <w:p w14:paraId="6CEAFEF6" w14:textId="7DE659A6" w:rsidR="00451A05" w:rsidRPr="00936AE5" w:rsidRDefault="00451A05" w:rsidP="00936AE5">
            <w:pPr>
              <w:keepNext/>
              <w:widowControl/>
              <w:suppressAutoHyphens w:val="0"/>
              <w:spacing w:before="120" w:after="120" w:line="240" w:lineRule="auto"/>
              <w:jc w:val="left"/>
              <w:rPr>
                <w:rFonts w:cs="Arial"/>
                <w:sz w:val="18"/>
                <w:szCs w:val="18"/>
                <w:lang w:val="en-GB"/>
              </w:rPr>
            </w:pPr>
            <w:r w:rsidRPr="00CB6671">
              <w:rPr>
                <w:rFonts w:cs="Arial"/>
                <w:sz w:val="18"/>
                <w:szCs w:val="18"/>
                <w:lang w:val="en-GB"/>
              </w:rPr>
              <w:t>TO6 - Protecting the environment and promoting resource efficiency</w:t>
            </w:r>
          </w:p>
        </w:tc>
        <w:tc>
          <w:tcPr>
            <w:tcW w:w="1717" w:type="dxa"/>
            <w:vMerge w:val="restart"/>
            <w:vAlign w:val="center"/>
          </w:tcPr>
          <w:p w14:paraId="638BF272" w14:textId="53796158" w:rsidR="00451A05" w:rsidRPr="00936AE5" w:rsidRDefault="00451A05" w:rsidP="00936AE5">
            <w:pPr>
              <w:keepNext/>
              <w:widowControl/>
              <w:suppressAutoHyphens w:val="0"/>
              <w:spacing w:before="120" w:after="120" w:line="240" w:lineRule="auto"/>
              <w:jc w:val="left"/>
              <w:rPr>
                <w:rFonts w:cs="Arial"/>
                <w:sz w:val="18"/>
                <w:szCs w:val="18"/>
                <w:lang w:val="en-GB"/>
              </w:rPr>
            </w:pPr>
            <w:r w:rsidRPr="00CB6671">
              <w:rPr>
                <w:rFonts w:cs="Arial"/>
                <w:sz w:val="18"/>
                <w:szCs w:val="18"/>
                <w:lang w:val="en-GB"/>
              </w:rPr>
              <w:t>IP6C – protecting, promoting and developing cultural and natural heritage</w:t>
            </w:r>
          </w:p>
        </w:tc>
        <w:tc>
          <w:tcPr>
            <w:tcW w:w="1793" w:type="dxa"/>
            <w:vAlign w:val="center"/>
          </w:tcPr>
          <w:p w14:paraId="0AE0F8F4" w14:textId="77777777" w:rsidR="00451A05" w:rsidRPr="00CB6671" w:rsidRDefault="00451A05" w:rsidP="00451A05">
            <w:pPr>
              <w:spacing w:after="0" w:line="240" w:lineRule="auto"/>
              <w:jc w:val="left"/>
              <w:rPr>
                <w:rFonts w:cs="Arial"/>
                <w:color w:val="000000"/>
                <w:sz w:val="18"/>
                <w:szCs w:val="18"/>
                <w:lang w:val="en-GB" w:eastAsia="fr-FR"/>
              </w:rPr>
            </w:pPr>
            <w:r>
              <w:rPr>
                <w:rFonts w:cs="Arial"/>
                <w:color w:val="000000"/>
                <w:sz w:val="18"/>
                <w:szCs w:val="18"/>
                <w:lang w:val="en-GB" w:eastAsia="fr-FR"/>
              </w:rPr>
              <w:t xml:space="preserve">SO 7-9 </w:t>
            </w:r>
            <w:r w:rsidRPr="00CB6671">
              <w:rPr>
                <w:rFonts w:cs="Arial"/>
                <w:color w:val="000000"/>
                <w:sz w:val="18"/>
                <w:szCs w:val="18"/>
                <w:lang w:val="en-GB" w:eastAsia="fr-FR"/>
              </w:rPr>
              <w:t xml:space="preserve">- Better protect and capitalise on the Caribbean’s natural heritage through joint strategies and policy instruments </w:t>
            </w:r>
          </w:p>
        </w:tc>
        <w:tc>
          <w:tcPr>
            <w:tcW w:w="1842" w:type="dxa"/>
            <w:vAlign w:val="center"/>
          </w:tcPr>
          <w:p w14:paraId="73BB4D94" w14:textId="77777777" w:rsidR="00451A05" w:rsidRPr="00CB6671" w:rsidRDefault="00451A05" w:rsidP="00451A05">
            <w:pPr>
              <w:spacing w:after="0" w:line="240" w:lineRule="auto"/>
              <w:jc w:val="left"/>
              <w:rPr>
                <w:rFonts w:cs="Arial"/>
                <w:color w:val="000000"/>
                <w:sz w:val="18"/>
                <w:szCs w:val="18"/>
                <w:highlight w:val="cyan"/>
                <w:lang w:val="en-GB" w:eastAsia="fr-FR"/>
              </w:rPr>
            </w:pPr>
            <w:r w:rsidRPr="00CB6671">
              <w:rPr>
                <w:rFonts w:cs="Arial"/>
                <w:color w:val="000000"/>
                <w:sz w:val="18"/>
                <w:szCs w:val="18"/>
                <w:lang w:val="en-GB" w:eastAsia="fr-FR"/>
              </w:rPr>
              <w:t>RI4 Increase in the number of transnational/cross-border initiatives to protect animal and plant biodiversity (unit : number)</w:t>
            </w:r>
          </w:p>
        </w:tc>
      </w:tr>
      <w:tr w:rsidR="00451A05" w:rsidRPr="002403CF" w14:paraId="7799EB3F" w14:textId="77777777" w:rsidTr="00C17AC5">
        <w:tc>
          <w:tcPr>
            <w:tcW w:w="1487" w:type="dxa"/>
            <w:vMerge/>
            <w:vAlign w:val="center"/>
          </w:tcPr>
          <w:p w14:paraId="45F7C7A4" w14:textId="77777777" w:rsidR="00451A05" w:rsidRPr="00CB6671" w:rsidRDefault="00451A05" w:rsidP="00451A05">
            <w:pPr>
              <w:jc w:val="left"/>
              <w:rPr>
                <w:rFonts w:cs="Arial"/>
                <w:sz w:val="18"/>
                <w:szCs w:val="18"/>
                <w:highlight w:val="cyan"/>
                <w:lang w:val="en-GB"/>
              </w:rPr>
            </w:pPr>
          </w:p>
        </w:tc>
        <w:tc>
          <w:tcPr>
            <w:tcW w:w="931" w:type="dxa"/>
            <w:vMerge/>
            <w:vAlign w:val="center"/>
          </w:tcPr>
          <w:p w14:paraId="4DB2B0EC" w14:textId="77777777" w:rsidR="00451A05" w:rsidRPr="00CB6671" w:rsidRDefault="00451A05" w:rsidP="00451A05">
            <w:pPr>
              <w:pStyle w:val="Tableau"/>
              <w:jc w:val="center"/>
              <w:rPr>
                <w:rFonts w:cs="Arial"/>
                <w:sz w:val="18"/>
                <w:szCs w:val="18"/>
                <w:highlight w:val="cyan"/>
                <w:lang w:val="en-GB"/>
              </w:rPr>
            </w:pPr>
          </w:p>
        </w:tc>
        <w:tc>
          <w:tcPr>
            <w:tcW w:w="949" w:type="dxa"/>
            <w:vMerge/>
            <w:vAlign w:val="center"/>
          </w:tcPr>
          <w:p w14:paraId="5B3A3F79" w14:textId="77777777" w:rsidR="00451A05" w:rsidRPr="00CB6671" w:rsidRDefault="00451A05" w:rsidP="00451A05">
            <w:pPr>
              <w:pStyle w:val="Tableau"/>
              <w:jc w:val="center"/>
              <w:rPr>
                <w:rFonts w:cs="Arial"/>
                <w:sz w:val="18"/>
                <w:szCs w:val="18"/>
                <w:highlight w:val="cyan"/>
                <w:lang w:val="en-GB"/>
              </w:rPr>
            </w:pPr>
          </w:p>
        </w:tc>
        <w:tc>
          <w:tcPr>
            <w:tcW w:w="1487" w:type="dxa"/>
            <w:vMerge/>
            <w:vAlign w:val="center"/>
          </w:tcPr>
          <w:p w14:paraId="64A1FAD1" w14:textId="77777777" w:rsidR="00451A05" w:rsidRPr="00CB6671" w:rsidRDefault="00451A05" w:rsidP="00451A05">
            <w:pPr>
              <w:pStyle w:val="Tableau"/>
              <w:rPr>
                <w:rFonts w:cs="Arial"/>
                <w:sz w:val="18"/>
                <w:szCs w:val="18"/>
                <w:highlight w:val="cyan"/>
                <w:lang w:val="en-GB"/>
              </w:rPr>
            </w:pPr>
          </w:p>
        </w:tc>
        <w:tc>
          <w:tcPr>
            <w:tcW w:w="1717" w:type="dxa"/>
            <w:vMerge/>
            <w:vAlign w:val="center"/>
          </w:tcPr>
          <w:p w14:paraId="3520196A" w14:textId="77777777" w:rsidR="00451A05" w:rsidRPr="00CB6671" w:rsidRDefault="00451A05" w:rsidP="00451A05">
            <w:pPr>
              <w:pStyle w:val="Tableau"/>
              <w:rPr>
                <w:rFonts w:cs="Arial"/>
                <w:sz w:val="18"/>
                <w:szCs w:val="18"/>
                <w:highlight w:val="cyan"/>
                <w:lang w:val="en-GB"/>
              </w:rPr>
            </w:pPr>
          </w:p>
        </w:tc>
        <w:tc>
          <w:tcPr>
            <w:tcW w:w="1793" w:type="dxa"/>
            <w:vAlign w:val="center"/>
          </w:tcPr>
          <w:p w14:paraId="2B7BCA28" w14:textId="77777777" w:rsidR="00451A05" w:rsidRPr="00CB6671" w:rsidRDefault="00451A0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t>SO</w:t>
            </w:r>
            <w:r>
              <w:rPr>
                <w:rFonts w:cs="Arial"/>
                <w:color w:val="000000"/>
                <w:sz w:val="18"/>
                <w:szCs w:val="18"/>
                <w:lang w:val="en-GB" w:eastAsia="fr-FR"/>
              </w:rPr>
              <w:t>8-10</w:t>
            </w:r>
            <w:r w:rsidRPr="00CB6671">
              <w:rPr>
                <w:rFonts w:cs="Arial"/>
                <w:color w:val="000000"/>
                <w:sz w:val="18"/>
                <w:szCs w:val="18"/>
                <w:lang w:val="en-GB" w:eastAsia="fr-FR"/>
              </w:rPr>
              <w:t xml:space="preserve">- Increase the touristic appeal of the territory through the joint marketing of its natural and cultural heritage </w:t>
            </w:r>
          </w:p>
        </w:tc>
        <w:tc>
          <w:tcPr>
            <w:tcW w:w="1842" w:type="dxa"/>
            <w:vAlign w:val="center"/>
          </w:tcPr>
          <w:p w14:paraId="4707216B" w14:textId="77777777" w:rsidR="00451A05" w:rsidRPr="00CB6671" w:rsidRDefault="00451A05" w:rsidP="00451A05">
            <w:pPr>
              <w:spacing w:after="0" w:line="240" w:lineRule="auto"/>
              <w:jc w:val="left"/>
              <w:rPr>
                <w:rFonts w:cs="Arial"/>
                <w:color w:val="000000"/>
                <w:sz w:val="18"/>
                <w:szCs w:val="18"/>
                <w:highlight w:val="cyan"/>
                <w:lang w:val="en-GB" w:eastAsia="fr-FR"/>
              </w:rPr>
            </w:pPr>
            <w:r w:rsidRPr="00CB6671">
              <w:rPr>
                <w:rFonts w:cs="Arial"/>
                <w:color w:val="000000"/>
                <w:sz w:val="18"/>
                <w:szCs w:val="18"/>
                <w:lang w:val="en-GB" w:eastAsia="fr-FR"/>
              </w:rPr>
              <w:t xml:space="preserve">RI5 </w:t>
            </w:r>
            <w:r>
              <w:rPr>
                <w:rFonts w:cs="Arial"/>
                <w:color w:val="000000"/>
                <w:sz w:val="18"/>
                <w:szCs w:val="18"/>
                <w:lang w:val="en-GB" w:eastAsia="fr-FR"/>
              </w:rPr>
              <w:t>I</w:t>
            </w:r>
            <w:r w:rsidRPr="00CB6671">
              <w:rPr>
                <w:rFonts w:cs="Arial"/>
                <w:color w:val="000000"/>
                <w:sz w:val="18"/>
                <w:szCs w:val="18"/>
                <w:lang w:val="en-GB" w:eastAsia="fr-FR"/>
              </w:rPr>
              <w:t>ncrease in the number of Caribbean tourist sites with a quality label (unit: number)</w:t>
            </w:r>
          </w:p>
        </w:tc>
      </w:tr>
      <w:tr w:rsidR="00936AE5" w:rsidRPr="002403CF" w14:paraId="7D0D596D" w14:textId="77777777" w:rsidTr="00C17AC5">
        <w:tc>
          <w:tcPr>
            <w:tcW w:w="1487" w:type="dxa"/>
            <w:vMerge w:val="restart"/>
            <w:vAlign w:val="center"/>
          </w:tcPr>
          <w:p w14:paraId="5F13E759" w14:textId="557D2E2C" w:rsidR="00936AE5" w:rsidRDefault="00936AE5" w:rsidP="00451A05">
            <w:pPr>
              <w:jc w:val="left"/>
              <w:rPr>
                <w:rFonts w:cs="Arial"/>
                <w:sz w:val="18"/>
                <w:szCs w:val="18"/>
                <w:lang w:val="en-GB"/>
              </w:rPr>
            </w:pPr>
            <w:r>
              <w:rPr>
                <w:rFonts w:cs="Arial"/>
                <w:sz w:val="18"/>
                <w:szCs w:val="18"/>
                <w:lang w:val="en-GB"/>
              </w:rPr>
              <w:t>Priority 9 (CB)</w:t>
            </w:r>
          </w:p>
          <w:p w14:paraId="66E2C6DF" w14:textId="0ACC55FC" w:rsidR="00936AE5" w:rsidRPr="00CB6671" w:rsidRDefault="00936AE5" w:rsidP="00451A05">
            <w:pPr>
              <w:jc w:val="left"/>
              <w:rPr>
                <w:rFonts w:cs="Arial"/>
                <w:sz w:val="18"/>
                <w:szCs w:val="18"/>
                <w:highlight w:val="cyan"/>
                <w:lang w:val="en-GB"/>
              </w:rPr>
            </w:pPr>
            <w:r w:rsidRPr="00CB6671">
              <w:rPr>
                <w:rFonts w:cs="Arial"/>
                <w:sz w:val="18"/>
                <w:szCs w:val="18"/>
                <w:lang w:val="en-GB"/>
              </w:rPr>
              <w:t xml:space="preserve">Support the development of renewable energies in the Eastern </w:t>
            </w:r>
            <w:r w:rsidRPr="00D07E74">
              <w:rPr>
                <w:rFonts w:cs="Arial"/>
                <w:sz w:val="18"/>
                <w:szCs w:val="18"/>
                <w:lang w:val="en-GB"/>
              </w:rPr>
              <w:t>Caribbean</w:t>
            </w:r>
          </w:p>
        </w:tc>
        <w:tc>
          <w:tcPr>
            <w:tcW w:w="931" w:type="dxa"/>
            <w:vMerge w:val="restart"/>
            <w:vAlign w:val="center"/>
          </w:tcPr>
          <w:p w14:paraId="24F443F0" w14:textId="7B12D3D0" w:rsidR="00936AE5" w:rsidRPr="00CB6671" w:rsidRDefault="009966CC" w:rsidP="00451A05">
            <w:pPr>
              <w:pStyle w:val="Tableau"/>
              <w:jc w:val="center"/>
              <w:rPr>
                <w:rFonts w:cs="Arial"/>
                <w:sz w:val="18"/>
                <w:szCs w:val="18"/>
              </w:rPr>
            </w:pPr>
            <w:r>
              <w:rPr>
                <w:rFonts w:cs="Arial"/>
                <w:sz w:val="18"/>
                <w:szCs w:val="18"/>
              </w:rPr>
              <w:t>7.80</w:t>
            </w:r>
            <w:r w:rsidR="00936AE5" w:rsidRPr="00CB6671">
              <w:rPr>
                <w:rFonts w:cs="Arial"/>
                <w:sz w:val="18"/>
                <w:szCs w:val="18"/>
              </w:rPr>
              <w:t xml:space="preserve"> M€</w:t>
            </w:r>
          </w:p>
          <w:p w14:paraId="49DF0961" w14:textId="5741B009" w:rsidR="00936AE5" w:rsidRPr="00CB6671" w:rsidRDefault="009966CC" w:rsidP="00936AE5">
            <w:pPr>
              <w:pStyle w:val="Tableau"/>
              <w:jc w:val="center"/>
              <w:rPr>
                <w:rFonts w:cs="Arial"/>
                <w:sz w:val="18"/>
                <w:szCs w:val="18"/>
              </w:rPr>
            </w:pPr>
            <w:r>
              <w:rPr>
                <w:rFonts w:cs="Arial"/>
                <w:sz w:val="18"/>
                <w:szCs w:val="18"/>
              </w:rPr>
              <w:t>19.0</w:t>
            </w:r>
            <w:r w:rsidR="00936AE5" w:rsidRPr="00CB6671">
              <w:rPr>
                <w:rFonts w:cs="Arial"/>
                <w:sz w:val="18"/>
                <w:szCs w:val="18"/>
              </w:rPr>
              <w:t>%</w:t>
            </w:r>
          </w:p>
        </w:tc>
        <w:tc>
          <w:tcPr>
            <w:tcW w:w="949" w:type="dxa"/>
            <w:vMerge w:val="restart"/>
            <w:vAlign w:val="center"/>
          </w:tcPr>
          <w:p w14:paraId="0C77BB1D" w14:textId="2CCD818A" w:rsidR="00936AE5" w:rsidRPr="00CB6671" w:rsidRDefault="00936AE5" w:rsidP="00936AE5">
            <w:pPr>
              <w:pStyle w:val="Tableau"/>
              <w:jc w:val="center"/>
              <w:rPr>
                <w:rFonts w:cs="Arial"/>
                <w:sz w:val="18"/>
                <w:szCs w:val="18"/>
              </w:rPr>
            </w:pPr>
            <w:r>
              <w:rPr>
                <w:rFonts w:cs="Arial"/>
                <w:sz w:val="18"/>
                <w:szCs w:val="18"/>
              </w:rPr>
              <w:t>-</w:t>
            </w:r>
          </w:p>
        </w:tc>
        <w:tc>
          <w:tcPr>
            <w:tcW w:w="1487" w:type="dxa"/>
            <w:vMerge w:val="restart"/>
            <w:vAlign w:val="center"/>
          </w:tcPr>
          <w:p w14:paraId="2BA758CF" w14:textId="24A48D5C" w:rsidR="00936AE5" w:rsidRPr="00936AE5" w:rsidRDefault="00936AE5" w:rsidP="00936AE5">
            <w:pPr>
              <w:keepNext/>
              <w:widowControl/>
              <w:suppressAutoHyphens w:val="0"/>
              <w:spacing w:before="120" w:after="120" w:line="240" w:lineRule="auto"/>
              <w:jc w:val="left"/>
              <w:rPr>
                <w:rFonts w:cs="Arial"/>
                <w:sz w:val="18"/>
                <w:szCs w:val="18"/>
                <w:lang w:val="en-GB"/>
              </w:rPr>
            </w:pPr>
            <w:r w:rsidRPr="00CB6671">
              <w:rPr>
                <w:rFonts w:cs="Arial"/>
                <w:sz w:val="18"/>
                <w:szCs w:val="18"/>
                <w:lang w:val="en-GB"/>
              </w:rPr>
              <w:t>TO4 – Supporting the shift towards a low-carbon economy in all sectors</w:t>
            </w:r>
          </w:p>
        </w:tc>
        <w:tc>
          <w:tcPr>
            <w:tcW w:w="1717" w:type="dxa"/>
            <w:vAlign w:val="center"/>
          </w:tcPr>
          <w:p w14:paraId="4E06B77E" w14:textId="6281F702" w:rsidR="00936AE5" w:rsidRPr="00CB6671" w:rsidRDefault="0088745A" w:rsidP="00451A05">
            <w:pPr>
              <w:pStyle w:val="Tableau"/>
              <w:rPr>
                <w:rFonts w:cs="Arial"/>
                <w:sz w:val="18"/>
                <w:szCs w:val="18"/>
                <w:highlight w:val="cyan"/>
                <w:lang w:val="en-GB"/>
              </w:rPr>
            </w:pPr>
            <w:r>
              <w:rPr>
                <w:rFonts w:cs="Arial"/>
                <w:sz w:val="18"/>
                <w:szCs w:val="18"/>
                <w:lang w:val="en-GB"/>
              </w:rPr>
              <w:t>IP4A</w:t>
            </w:r>
            <w:r w:rsidR="00936AE5" w:rsidRPr="00CB6671">
              <w:rPr>
                <w:rFonts w:cs="Arial"/>
                <w:sz w:val="18"/>
                <w:szCs w:val="18"/>
                <w:lang w:val="en-GB"/>
              </w:rPr>
              <w:t xml:space="preserve"> – promoting the production and distribution of renewable energy sources</w:t>
            </w:r>
            <w:r w:rsidR="00936AE5" w:rsidRPr="00CB6671">
              <w:rPr>
                <w:sz w:val="16"/>
                <w:szCs w:val="16"/>
                <w:lang w:val="en-GB"/>
              </w:rPr>
              <w:t xml:space="preserve"> </w:t>
            </w:r>
          </w:p>
        </w:tc>
        <w:tc>
          <w:tcPr>
            <w:tcW w:w="1793" w:type="dxa"/>
            <w:vAlign w:val="center"/>
          </w:tcPr>
          <w:p w14:paraId="72BA42C0" w14:textId="77777777" w:rsidR="00936AE5" w:rsidRPr="00CB6671" w:rsidRDefault="00936AE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t>SO</w:t>
            </w:r>
            <w:r>
              <w:rPr>
                <w:rFonts w:cs="Arial"/>
                <w:color w:val="000000"/>
                <w:sz w:val="18"/>
                <w:szCs w:val="18"/>
                <w:lang w:val="en-GB" w:eastAsia="fr-FR"/>
              </w:rPr>
              <w:t>13</w:t>
            </w:r>
            <w:r w:rsidRPr="00CB6671">
              <w:rPr>
                <w:rFonts w:cs="Arial"/>
                <w:color w:val="000000"/>
                <w:sz w:val="18"/>
                <w:szCs w:val="18"/>
                <w:lang w:val="en-GB" w:eastAsia="fr-FR"/>
              </w:rPr>
              <w:t xml:space="preserve"> – Increase the share of renewable energies in the electricity mix with a view to a greater energy independence in the territories of the eastern Caribbean </w:t>
            </w:r>
          </w:p>
        </w:tc>
        <w:tc>
          <w:tcPr>
            <w:tcW w:w="1842" w:type="dxa"/>
            <w:vAlign w:val="center"/>
          </w:tcPr>
          <w:p w14:paraId="6E9FA1C1" w14:textId="77777777" w:rsidR="00936AE5" w:rsidRPr="00CB6671" w:rsidRDefault="00936AE5" w:rsidP="00451A05">
            <w:pPr>
              <w:spacing w:after="0" w:line="240" w:lineRule="auto"/>
              <w:jc w:val="left"/>
              <w:rPr>
                <w:rFonts w:cs="Arial"/>
                <w:color w:val="000000"/>
                <w:sz w:val="18"/>
                <w:szCs w:val="18"/>
                <w:highlight w:val="cyan"/>
                <w:lang w:val="en-GB" w:eastAsia="fr-FR"/>
              </w:rPr>
            </w:pPr>
            <w:r w:rsidRPr="00CB6671">
              <w:rPr>
                <w:rFonts w:cs="Arial"/>
                <w:color w:val="000000"/>
                <w:sz w:val="18"/>
                <w:szCs w:val="18"/>
                <w:lang w:val="en-GB" w:eastAsia="fr-FR"/>
              </w:rPr>
              <w:t xml:space="preserve">RI7 Number of cross-border initiatives aiming to </w:t>
            </w:r>
            <w:r>
              <w:rPr>
                <w:rFonts w:cs="Arial"/>
                <w:color w:val="000000"/>
                <w:sz w:val="18"/>
                <w:szCs w:val="18"/>
                <w:lang w:val="en-GB" w:eastAsia="fr-FR"/>
              </w:rPr>
              <w:t>increase</w:t>
            </w:r>
            <w:r w:rsidRPr="00CB6671">
              <w:rPr>
                <w:rFonts w:cs="Arial"/>
                <w:color w:val="000000"/>
                <w:sz w:val="18"/>
                <w:szCs w:val="18"/>
                <w:lang w:val="en-GB" w:eastAsia="fr-FR"/>
              </w:rPr>
              <w:t xml:space="preserve"> the production of renewable energy in the Caribbean (unit: number)</w:t>
            </w:r>
          </w:p>
        </w:tc>
      </w:tr>
      <w:tr w:rsidR="00936AE5" w:rsidRPr="002403CF" w14:paraId="737610AE" w14:textId="77777777" w:rsidTr="00C17AC5">
        <w:tc>
          <w:tcPr>
            <w:tcW w:w="1487" w:type="dxa"/>
            <w:vMerge/>
            <w:vAlign w:val="center"/>
          </w:tcPr>
          <w:p w14:paraId="042CB598" w14:textId="77777777" w:rsidR="00936AE5" w:rsidRPr="00CB6671" w:rsidRDefault="00936AE5" w:rsidP="00451A05">
            <w:pPr>
              <w:jc w:val="left"/>
              <w:rPr>
                <w:rFonts w:cs="Arial"/>
                <w:sz w:val="18"/>
                <w:szCs w:val="18"/>
                <w:highlight w:val="cyan"/>
                <w:lang w:val="en-GB"/>
              </w:rPr>
            </w:pPr>
          </w:p>
        </w:tc>
        <w:tc>
          <w:tcPr>
            <w:tcW w:w="931" w:type="dxa"/>
            <w:vMerge/>
            <w:vAlign w:val="center"/>
          </w:tcPr>
          <w:p w14:paraId="0E9170F6" w14:textId="1FBE04DC" w:rsidR="00936AE5" w:rsidRPr="00CB6671" w:rsidRDefault="00936AE5" w:rsidP="00451A05">
            <w:pPr>
              <w:pStyle w:val="Tableau"/>
              <w:jc w:val="center"/>
              <w:rPr>
                <w:rFonts w:cs="Arial"/>
                <w:sz w:val="18"/>
                <w:szCs w:val="18"/>
              </w:rPr>
            </w:pPr>
          </w:p>
        </w:tc>
        <w:tc>
          <w:tcPr>
            <w:tcW w:w="949" w:type="dxa"/>
            <w:vMerge/>
            <w:vAlign w:val="center"/>
          </w:tcPr>
          <w:p w14:paraId="7CA740B1" w14:textId="23D32554" w:rsidR="00936AE5" w:rsidRPr="00CB6671" w:rsidRDefault="00936AE5" w:rsidP="00451A05">
            <w:pPr>
              <w:pStyle w:val="Tableau"/>
              <w:jc w:val="center"/>
              <w:rPr>
                <w:rFonts w:cs="Arial"/>
                <w:sz w:val="18"/>
                <w:szCs w:val="18"/>
              </w:rPr>
            </w:pPr>
          </w:p>
        </w:tc>
        <w:tc>
          <w:tcPr>
            <w:tcW w:w="1487" w:type="dxa"/>
            <w:vMerge/>
            <w:vAlign w:val="center"/>
          </w:tcPr>
          <w:p w14:paraId="3769B066" w14:textId="77777777" w:rsidR="00936AE5" w:rsidRPr="00C338E3" w:rsidRDefault="00936AE5" w:rsidP="00451A05">
            <w:pPr>
              <w:jc w:val="left"/>
              <w:rPr>
                <w:rFonts w:cs="Arial"/>
                <w:sz w:val="18"/>
                <w:szCs w:val="18"/>
                <w:highlight w:val="cyan"/>
              </w:rPr>
            </w:pPr>
          </w:p>
        </w:tc>
        <w:tc>
          <w:tcPr>
            <w:tcW w:w="1717" w:type="dxa"/>
            <w:vAlign w:val="center"/>
          </w:tcPr>
          <w:p w14:paraId="6CA11AAF" w14:textId="1F16FCCA" w:rsidR="00936AE5" w:rsidRPr="00CB6671" w:rsidRDefault="00182204" w:rsidP="00451A05">
            <w:pPr>
              <w:pStyle w:val="Tableau"/>
              <w:rPr>
                <w:rFonts w:cs="Arial"/>
                <w:sz w:val="18"/>
                <w:szCs w:val="18"/>
                <w:highlight w:val="cyan"/>
                <w:lang w:val="en-GB"/>
              </w:rPr>
            </w:pPr>
            <w:r>
              <w:rPr>
                <w:rFonts w:cs="Arial"/>
                <w:sz w:val="18"/>
                <w:szCs w:val="18"/>
                <w:lang w:val="en-GB"/>
              </w:rPr>
              <w:t>IP4</w:t>
            </w:r>
            <w:r w:rsidR="00936AE5" w:rsidRPr="00CB6671">
              <w:rPr>
                <w:rFonts w:cs="Arial"/>
                <w:sz w:val="18"/>
                <w:szCs w:val="18"/>
                <w:lang w:val="en-GB"/>
              </w:rPr>
              <w:t>C – supporting energy efficiency and renewable energy use in public infrastructures, including public buildings and in the housing sector</w:t>
            </w:r>
            <w:r w:rsidR="00936AE5" w:rsidRPr="00CB6671">
              <w:rPr>
                <w:sz w:val="16"/>
                <w:szCs w:val="16"/>
                <w:lang w:val="en-GB"/>
              </w:rPr>
              <w:t xml:space="preserve"> </w:t>
            </w:r>
          </w:p>
        </w:tc>
        <w:tc>
          <w:tcPr>
            <w:tcW w:w="1793" w:type="dxa"/>
            <w:vAlign w:val="center"/>
          </w:tcPr>
          <w:p w14:paraId="7B899F69" w14:textId="77777777" w:rsidR="00936AE5" w:rsidRPr="00CB6671" w:rsidRDefault="00936AE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t>SO</w:t>
            </w:r>
            <w:r>
              <w:rPr>
                <w:rFonts w:cs="Arial"/>
                <w:color w:val="000000"/>
                <w:sz w:val="18"/>
                <w:szCs w:val="18"/>
                <w:lang w:val="en-GB" w:eastAsia="fr-FR"/>
              </w:rPr>
              <w:t xml:space="preserve">14 </w:t>
            </w:r>
            <w:r w:rsidRPr="00CB6671">
              <w:rPr>
                <w:rFonts w:cs="Arial"/>
                <w:color w:val="000000"/>
                <w:sz w:val="18"/>
                <w:szCs w:val="18"/>
                <w:lang w:val="en-GB" w:eastAsia="fr-FR"/>
              </w:rPr>
              <w:t xml:space="preserve">– Reduce energy consumption in public buildings in the eastern Caribbean area </w:t>
            </w:r>
          </w:p>
        </w:tc>
        <w:tc>
          <w:tcPr>
            <w:tcW w:w="1842" w:type="dxa"/>
            <w:vAlign w:val="center"/>
          </w:tcPr>
          <w:p w14:paraId="69B57874" w14:textId="77777777" w:rsidR="00936AE5" w:rsidRPr="00CB6671" w:rsidRDefault="00936AE5" w:rsidP="00451A05">
            <w:pPr>
              <w:pStyle w:val="Corpsdetexte"/>
              <w:keepNext/>
              <w:rPr>
                <w:rFonts w:cs="Arial"/>
                <w:color w:val="000000"/>
                <w:sz w:val="18"/>
                <w:szCs w:val="18"/>
                <w:lang w:val="en-GB" w:eastAsia="fr-FR"/>
              </w:rPr>
            </w:pPr>
            <w:r w:rsidRPr="00CB6671">
              <w:rPr>
                <w:rFonts w:cs="Arial"/>
                <w:color w:val="000000"/>
                <w:sz w:val="18"/>
                <w:szCs w:val="18"/>
                <w:lang w:val="en-GB" w:eastAsia="fr-FR"/>
              </w:rPr>
              <w:t>RI8 Number of territories and countries having adopted thermal regulations comparable to the French Thermic, Acoustic and Ventilation Regulations for the Overseas Departments (French abbreviation, RTAA)</w:t>
            </w:r>
          </w:p>
          <w:p w14:paraId="71DAD6F9" w14:textId="77777777" w:rsidR="00936AE5" w:rsidRPr="00CB6671" w:rsidRDefault="00936AE5" w:rsidP="00451A05">
            <w:pPr>
              <w:spacing w:after="0" w:line="240" w:lineRule="auto"/>
              <w:jc w:val="left"/>
              <w:rPr>
                <w:rFonts w:cs="Arial"/>
                <w:color w:val="000000"/>
                <w:sz w:val="18"/>
                <w:szCs w:val="18"/>
                <w:highlight w:val="cyan"/>
                <w:lang w:val="en-GB" w:eastAsia="fr-FR"/>
              </w:rPr>
            </w:pPr>
          </w:p>
        </w:tc>
      </w:tr>
      <w:tr w:rsidR="00451A05" w:rsidRPr="002403CF" w14:paraId="56D9BED4" w14:textId="77777777" w:rsidTr="00C17AC5">
        <w:tc>
          <w:tcPr>
            <w:tcW w:w="1487" w:type="dxa"/>
            <w:vAlign w:val="center"/>
          </w:tcPr>
          <w:p w14:paraId="62BECD49" w14:textId="63C61714" w:rsidR="00936AE5" w:rsidRDefault="00936AE5" w:rsidP="00451A05">
            <w:pPr>
              <w:jc w:val="left"/>
              <w:rPr>
                <w:rFonts w:cs="Arial"/>
                <w:sz w:val="18"/>
                <w:szCs w:val="18"/>
                <w:lang w:val="en-GB"/>
              </w:rPr>
            </w:pPr>
            <w:r>
              <w:rPr>
                <w:rFonts w:cs="Arial"/>
                <w:sz w:val="18"/>
                <w:szCs w:val="18"/>
                <w:lang w:val="en-GB"/>
              </w:rPr>
              <w:t>Priority 7 (CB) – Priority 8 (TN)</w:t>
            </w:r>
          </w:p>
          <w:p w14:paraId="136AD7BA" w14:textId="1C8CDB1E" w:rsidR="00451A05" w:rsidRPr="00CB6671" w:rsidRDefault="00451A05" w:rsidP="00451A05">
            <w:pPr>
              <w:jc w:val="left"/>
              <w:rPr>
                <w:rFonts w:cs="Arial"/>
                <w:sz w:val="18"/>
                <w:szCs w:val="18"/>
                <w:highlight w:val="cyan"/>
                <w:lang w:val="en-GB"/>
              </w:rPr>
            </w:pPr>
            <w:r w:rsidRPr="00CB6671">
              <w:rPr>
                <w:rFonts w:cs="Arial"/>
                <w:sz w:val="18"/>
                <w:szCs w:val="18"/>
                <w:lang w:val="en-GB"/>
              </w:rPr>
              <w:t xml:space="preserve">Develop a concerted Caribbean response to shared public </w:t>
            </w:r>
            <w:r w:rsidRPr="00CB6671">
              <w:rPr>
                <w:rFonts w:cs="Arial"/>
                <w:sz w:val="18"/>
                <w:szCs w:val="18"/>
                <w:lang w:val="en-GB"/>
              </w:rPr>
              <w:lastRenderedPageBreak/>
              <w:t>health issues</w:t>
            </w:r>
            <w:r w:rsidRPr="00CB6671">
              <w:rPr>
                <w:b/>
                <w:lang w:val="en-GB"/>
              </w:rPr>
              <w:t xml:space="preserve"> </w:t>
            </w:r>
          </w:p>
        </w:tc>
        <w:tc>
          <w:tcPr>
            <w:tcW w:w="931" w:type="dxa"/>
            <w:vAlign w:val="center"/>
          </w:tcPr>
          <w:p w14:paraId="04E2BF6F" w14:textId="77777777" w:rsidR="00451A05" w:rsidRPr="00CB6671" w:rsidRDefault="00451A05" w:rsidP="00451A05">
            <w:pPr>
              <w:pStyle w:val="Tableau"/>
              <w:jc w:val="center"/>
              <w:rPr>
                <w:rFonts w:cs="Arial"/>
                <w:sz w:val="18"/>
                <w:szCs w:val="18"/>
              </w:rPr>
            </w:pPr>
            <w:r w:rsidRPr="00CB6671">
              <w:rPr>
                <w:rFonts w:cs="Arial"/>
                <w:sz w:val="18"/>
                <w:szCs w:val="18"/>
              </w:rPr>
              <w:lastRenderedPageBreak/>
              <w:t>5.80 M€</w:t>
            </w:r>
          </w:p>
          <w:p w14:paraId="09D6B608" w14:textId="08D19619" w:rsidR="00451A05" w:rsidRPr="00CB6671" w:rsidRDefault="00451A05" w:rsidP="00451A05">
            <w:pPr>
              <w:pStyle w:val="Tableau"/>
              <w:jc w:val="center"/>
              <w:rPr>
                <w:rFonts w:cs="Arial"/>
                <w:sz w:val="18"/>
                <w:szCs w:val="18"/>
              </w:rPr>
            </w:pPr>
            <w:r w:rsidRPr="00CB6671">
              <w:rPr>
                <w:rFonts w:cs="Arial"/>
                <w:sz w:val="18"/>
                <w:szCs w:val="18"/>
              </w:rPr>
              <w:t>14</w:t>
            </w:r>
            <w:r w:rsidR="009966CC">
              <w:rPr>
                <w:rFonts w:cs="Arial"/>
                <w:sz w:val="18"/>
                <w:szCs w:val="18"/>
              </w:rPr>
              <w:t>.1</w:t>
            </w:r>
            <w:r w:rsidRPr="00CB6671">
              <w:rPr>
                <w:rFonts w:cs="Arial"/>
                <w:sz w:val="18"/>
                <w:szCs w:val="18"/>
              </w:rPr>
              <w:t>%</w:t>
            </w:r>
          </w:p>
        </w:tc>
        <w:tc>
          <w:tcPr>
            <w:tcW w:w="949" w:type="dxa"/>
            <w:vAlign w:val="center"/>
          </w:tcPr>
          <w:p w14:paraId="0D1206EF" w14:textId="77777777" w:rsidR="00451A05" w:rsidRPr="00CB6671" w:rsidRDefault="00451A05" w:rsidP="00451A05">
            <w:pPr>
              <w:pStyle w:val="Tableau"/>
              <w:jc w:val="center"/>
              <w:rPr>
                <w:rFonts w:cs="Arial"/>
                <w:sz w:val="18"/>
                <w:szCs w:val="18"/>
              </w:rPr>
            </w:pPr>
            <w:r w:rsidRPr="00CB6671">
              <w:rPr>
                <w:rFonts w:cs="Arial"/>
                <w:sz w:val="18"/>
                <w:szCs w:val="18"/>
              </w:rPr>
              <w:t>3.27 M€</w:t>
            </w:r>
          </w:p>
          <w:p w14:paraId="07A0B0E1" w14:textId="5C53B7E3" w:rsidR="00451A05" w:rsidRPr="00CB6671" w:rsidRDefault="00451A05" w:rsidP="00451A05">
            <w:pPr>
              <w:pStyle w:val="Tableau"/>
              <w:jc w:val="center"/>
              <w:rPr>
                <w:rFonts w:cs="Arial"/>
                <w:sz w:val="18"/>
                <w:szCs w:val="18"/>
              </w:rPr>
            </w:pPr>
            <w:r w:rsidRPr="00CB6671">
              <w:rPr>
                <w:rFonts w:cs="Arial"/>
                <w:sz w:val="18"/>
                <w:szCs w:val="18"/>
              </w:rPr>
              <w:t>14</w:t>
            </w:r>
            <w:r w:rsidR="009966CC">
              <w:rPr>
                <w:rFonts w:cs="Arial"/>
                <w:sz w:val="18"/>
                <w:szCs w:val="18"/>
              </w:rPr>
              <w:t>.1</w:t>
            </w:r>
            <w:r w:rsidRPr="00CB6671">
              <w:rPr>
                <w:rFonts w:cs="Arial"/>
                <w:sz w:val="18"/>
                <w:szCs w:val="18"/>
              </w:rPr>
              <w:t>%</w:t>
            </w:r>
          </w:p>
        </w:tc>
        <w:tc>
          <w:tcPr>
            <w:tcW w:w="1487" w:type="dxa"/>
            <w:vAlign w:val="center"/>
          </w:tcPr>
          <w:p w14:paraId="3AAE681A" w14:textId="77777777" w:rsidR="00451A05" w:rsidRPr="00CB6671" w:rsidRDefault="00451A05" w:rsidP="00451A05">
            <w:pPr>
              <w:keepNext/>
              <w:widowControl/>
              <w:suppressAutoHyphens w:val="0"/>
              <w:spacing w:before="120" w:after="120" w:line="240" w:lineRule="auto"/>
              <w:jc w:val="left"/>
              <w:outlineLvl w:val="6"/>
              <w:rPr>
                <w:rFonts w:cs="Arial"/>
                <w:sz w:val="18"/>
                <w:szCs w:val="18"/>
                <w:lang w:val="en-GB"/>
              </w:rPr>
            </w:pPr>
            <w:r w:rsidRPr="00CB6671">
              <w:rPr>
                <w:rFonts w:cs="Arial"/>
                <w:sz w:val="18"/>
                <w:szCs w:val="18"/>
                <w:lang w:val="en-GB"/>
              </w:rPr>
              <w:t>TO9 - promoting social inclusion and combating poverty</w:t>
            </w:r>
          </w:p>
          <w:p w14:paraId="4FDC8868" w14:textId="77777777" w:rsidR="00451A05" w:rsidRPr="00CB6671" w:rsidRDefault="00451A05" w:rsidP="00451A05">
            <w:pPr>
              <w:jc w:val="left"/>
              <w:rPr>
                <w:rFonts w:cs="Arial"/>
                <w:sz w:val="18"/>
                <w:szCs w:val="18"/>
                <w:highlight w:val="cyan"/>
                <w:lang w:val="en-GB"/>
              </w:rPr>
            </w:pPr>
          </w:p>
        </w:tc>
        <w:tc>
          <w:tcPr>
            <w:tcW w:w="1717" w:type="dxa"/>
            <w:vAlign w:val="center"/>
          </w:tcPr>
          <w:p w14:paraId="5A69EB40" w14:textId="77777777" w:rsidR="00451A05" w:rsidRPr="00CB6671" w:rsidRDefault="00451A05" w:rsidP="00451A05">
            <w:pPr>
              <w:pStyle w:val="Tableau"/>
              <w:rPr>
                <w:rFonts w:cs="Arial"/>
                <w:sz w:val="18"/>
                <w:szCs w:val="18"/>
                <w:highlight w:val="cyan"/>
                <w:lang w:val="en-GB"/>
              </w:rPr>
            </w:pPr>
            <w:r w:rsidRPr="00CB6671">
              <w:rPr>
                <w:rFonts w:cs="Arial"/>
                <w:sz w:val="18"/>
                <w:szCs w:val="18"/>
                <w:lang w:val="en-GB"/>
              </w:rPr>
              <w:t xml:space="preserve">IP9A - investing in health and social infrastructure, thereby contributing to national, regional and local development, reducing inequalities in </w:t>
            </w:r>
            <w:r w:rsidRPr="00CB6671">
              <w:rPr>
                <w:rFonts w:cs="Arial"/>
                <w:sz w:val="18"/>
                <w:szCs w:val="18"/>
                <w:lang w:val="en-GB"/>
              </w:rPr>
              <w:lastRenderedPageBreak/>
              <w:t>terms of health status</w:t>
            </w:r>
          </w:p>
        </w:tc>
        <w:tc>
          <w:tcPr>
            <w:tcW w:w="1793" w:type="dxa"/>
            <w:vAlign w:val="center"/>
          </w:tcPr>
          <w:p w14:paraId="2C72DE8D" w14:textId="77777777" w:rsidR="00451A05" w:rsidRPr="00CB6671" w:rsidRDefault="00451A0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lastRenderedPageBreak/>
              <w:t>SO</w:t>
            </w:r>
            <w:r>
              <w:rPr>
                <w:rFonts w:cs="Arial"/>
                <w:color w:val="000000"/>
                <w:sz w:val="18"/>
                <w:szCs w:val="18"/>
                <w:lang w:val="en-GB" w:eastAsia="fr-FR"/>
              </w:rPr>
              <w:t xml:space="preserve">11-12 </w:t>
            </w:r>
            <w:r w:rsidRPr="00CB6671">
              <w:rPr>
                <w:rFonts w:cs="Arial"/>
                <w:color w:val="000000"/>
                <w:sz w:val="18"/>
                <w:szCs w:val="18"/>
                <w:lang w:val="en-GB" w:eastAsia="fr-FR"/>
              </w:rPr>
              <w:t>- Increase the capacities of territories to respond to/manage emerging diseases and health risks</w:t>
            </w:r>
          </w:p>
        </w:tc>
        <w:tc>
          <w:tcPr>
            <w:tcW w:w="1842" w:type="dxa"/>
            <w:vAlign w:val="center"/>
          </w:tcPr>
          <w:p w14:paraId="4DD09B11" w14:textId="77777777" w:rsidR="00451A05" w:rsidRPr="00CB6671" w:rsidRDefault="00451A05" w:rsidP="00451A05">
            <w:pPr>
              <w:spacing w:after="0" w:line="240" w:lineRule="auto"/>
              <w:jc w:val="left"/>
              <w:rPr>
                <w:rFonts w:cs="Arial"/>
                <w:color w:val="000000"/>
                <w:sz w:val="18"/>
                <w:szCs w:val="18"/>
                <w:highlight w:val="cyan"/>
                <w:lang w:val="en-GB" w:eastAsia="fr-FR"/>
              </w:rPr>
            </w:pPr>
            <w:r w:rsidRPr="00CB6671">
              <w:rPr>
                <w:rFonts w:cs="Arial"/>
                <w:color w:val="000000"/>
                <w:sz w:val="18"/>
                <w:szCs w:val="18"/>
                <w:lang w:val="en-GB" w:eastAsia="fr-FR"/>
              </w:rPr>
              <w:t>RI6 Increase in the response capacity in relation to health risks facing Caribbean territories (unit: rating on a scale of 1 to 5 on the basis of an electronic survey)</w:t>
            </w:r>
          </w:p>
        </w:tc>
      </w:tr>
      <w:tr w:rsidR="00451A05" w:rsidRPr="002403CF" w14:paraId="143A657E" w14:textId="77777777" w:rsidTr="00C17AC5">
        <w:tc>
          <w:tcPr>
            <w:tcW w:w="1487" w:type="dxa"/>
            <w:vMerge w:val="restart"/>
            <w:vAlign w:val="center"/>
          </w:tcPr>
          <w:p w14:paraId="75A431D1" w14:textId="77777777" w:rsidR="00936AE5" w:rsidRDefault="00936AE5" w:rsidP="00936AE5">
            <w:pPr>
              <w:jc w:val="left"/>
              <w:rPr>
                <w:rFonts w:cs="Arial"/>
                <w:sz w:val="18"/>
                <w:szCs w:val="18"/>
                <w:lang w:val="en-GB"/>
              </w:rPr>
            </w:pPr>
            <w:r>
              <w:rPr>
                <w:rFonts w:cs="Arial"/>
                <w:sz w:val="18"/>
                <w:szCs w:val="18"/>
                <w:lang w:val="en-GB"/>
              </w:rPr>
              <w:lastRenderedPageBreak/>
              <w:t>Priority 10 (TN)</w:t>
            </w:r>
          </w:p>
          <w:p w14:paraId="7A7ABB2E" w14:textId="72AFDDD0" w:rsidR="00451A05" w:rsidRPr="00CB6671" w:rsidRDefault="00451A05" w:rsidP="00936AE5">
            <w:pPr>
              <w:jc w:val="left"/>
              <w:rPr>
                <w:rFonts w:cs="Arial"/>
                <w:sz w:val="18"/>
                <w:szCs w:val="18"/>
                <w:highlight w:val="cyan"/>
                <w:lang w:val="en-GB"/>
              </w:rPr>
            </w:pPr>
            <w:r w:rsidRPr="00CB6671">
              <w:rPr>
                <w:rFonts w:cs="Arial"/>
                <w:sz w:val="18"/>
                <w:szCs w:val="18"/>
                <w:lang w:val="en-GB"/>
              </w:rPr>
              <w:t xml:space="preserve">Foster closer ties between the peoples of </w:t>
            </w:r>
            <w:r w:rsidRPr="00D07E74">
              <w:rPr>
                <w:rFonts w:cs="Arial"/>
                <w:sz w:val="18"/>
                <w:szCs w:val="18"/>
                <w:lang w:val="en-GB"/>
              </w:rPr>
              <w:t>the Caribbean</w:t>
            </w:r>
          </w:p>
        </w:tc>
        <w:tc>
          <w:tcPr>
            <w:tcW w:w="931" w:type="dxa"/>
            <w:vMerge w:val="restart"/>
            <w:vAlign w:val="center"/>
          </w:tcPr>
          <w:p w14:paraId="516BD0B1" w14:textId="77777777" w:rsidR="00451A05" w:rsidRPr="00CB6671" w:rsidRDefault="00451A05" w:rsidP="00451A05">
            <w:pPr>
              <w:pStyle w:val="Tableau"/>
              <w:jc w:val="center"/>
              <w:rPr>
                <w:rFonts w:cs="Arial"/>
                <w:sz w:val="18"/>
                <w:szCs w:val="18"/>
              </w:rPr>
            </w:pPr>
            <w:r w:rsidRPr="00CB6671">
              <w:rPr>
                <w:rFonts w:cs="Arial"/>
                <w:sz w:val="18"/>
                <w:szCs w:val="18"/>
              </w:rPr>
              <w:t>-</w:t>
            </w:r>
          </w:p>
        </w:tc>
        <w:tc>
          <w:tcPr>
            <w:tcW w:w="949" w:type="dxa"/>
            <w:vMerge w:val="restart"/>
            <w:vAlign w:val="center"/>
          </w:tcPr>
          <w:p w14:paraId="3031EF3E" w14:textId="77777777" w:rsidR="00451A05" w:rsidRPr="00CB6671" w:rsidRDefault="00451A05" w:rsidP="00451A05">
            <w:pPr>
              <w:pStyle w:val="Tableau"/>
              <w:jc w:val="center"/>
              <w:rPr>
                <w:rFonts w:cs="Arial"/>
                <w:sz w:val="18"/>
                <w:szCs w:val="18"/>
              </w:rPr>
            </w:pPr>
            <w:r w:rsidRPr="00CB6671">
              <w:rPr>
                <w:rFonts w:cs="Arial"/>
                <w:sz w:val="18"/>
                <w:szCs w:val="18"/>
              </w:rPr>
              <w:t>3.27 M€</w:t>
            </w:r>
          </w:p>
          <w:p w14:paraId="06B3E84E" w14:textId="0B1266C1" w:rsidR="00451A05" w:rsidRPr="00CB6671" w:rsidRDefault="00451A05" w:rsidP="00451A05">
            <w:pPr>
              <w:pStyle w:val="Tableau"/>
              <w:jc w:val="center"/>
              <w:rPr>
                <w:rFonts w:cs="Arial"/>
                <w:sz w:val="18"/>
                <w:szCs w:val="18"/>
              </w:rPr>
            </w:pPr>
            <w:r w:rsidRPr="00CB6671">
              <w:rPr>
                <w:rFonts w:cs="Arial"/>
                <w:sz w:val="18"/>
                <w:szCs w:val="18"/>
              </w:rPr>
              <w:t>14</w:t>
            </w:r>
            <w:r w:rsidR="009966CC">
              <w:rPr>
                <w:rFonts w:cs="Arial"/>
                <w:sz w:val="18"/>
                <w:szCs w:val="18"/>
              </w:rPr>
              <w:t>.1</w:t>
            </w:r>
            <w:r w:rsidRPr="00CB6671">
              <w:rPr>
                <w:rFonts w:cs="Arial"/>
                <w:sz w:val="18"/>
                <w:szCs w:val="18"/>
              </w:rPr>
              <w:t>%</w:t>
            </w:r>
          </w:p>
        </w:tc>
        <w:tc>
          <w:tcPr>
            <w:tcW w:w="1487" w:type="dxa"/>
            <w:vMerge w:val="restart"/>
            <w:vAlign w:val="center"/>
          </w:tcPr>
          <w:p w14:paraId="3EE3B674" w14:textId="77777777" w:rsidR="00451A05" w:rsidRPr="00CB6671" w:rsidRDefault="00451A05" w:rsidP="00451A05">
            <w:pPr>
              <w:jc w:val="left"/>
              <w:rPr>
                <w:rFonts w:cs="Arial"/>
                <w:sz w:val="18"/>
                <w:szCs w:val="18"/>
                <w:highlight w:val="cyan"/>
                <w:lang w:val="en-GB"/>
              </w:rPr>
            </w:pPr>
            <w:r w:rsidRPr="00CB6671">
              <w:rPr>
                <w:rFonts w:cs="Arial"/>
                <w:sz w:val="18"/>
                <w:szCs w:val="18"/>
                <w:lang w:val="en-GB"/>
              </w:rPr>
              <w:t xml:space="preserve">TO10 –Investing in education, skills and lifelong learning by developing education and training infrastructures </w:t>
            </w:r>
          </w:p>
        </w:tc>
        <w:tc>
          <w:tcPr>
            <w:tcW w:w="1717" w:type="dxa"/>
            <w:vMerge w:val="restart"/>
            <w:vAlign w:val="center"/>
          </w:tcPr>
          <w:p w14:paraId="40DB49DF" w14:textId="3438276C" w:rsidR="00451A05" w:rsidRPr="00CB6671" w:rsidRDefault="0088745A" w:rsidP="00451A05">
            <w:pPr>
              <w:keepNext/>
              <w:widowControl/>
              <w:suppressAutoHyphens w:val="0"/>
              <w:spacing w:before="120" w:after="120" w:line="240" w:lineRule="auto"/>
              <w:jc w:val="left"/>
              <w:rPr>
                <w:rFonts w:cs="Arial"/>
                <w:sz w:val="18"/>
                <w:szCs w:val="18"/>
                <w:lang w:val="en-GB"/>
              </w:rPr>
            </w:pPr>
            <w:r>
              <w:rPr>
                <w:rFonts w:cs="Arial"/>
                <w:sz w:val="18"/>
                <w:szCs w:val="18"/>
                <w:lang w:val="en-GB"/>
              </w:rPr>
              <w:t>IP10A</w:t>
            </w:r>
            <w:r w:rsidR="00451A05" w:rsidRPr="00CB6671">
              <w:rPr>
                <w:rFonts w:cs="Arial"/>
                <w:sz w:val="18"/>
                <w:szCs w:val="18"/>
                <w:lang w:val="en-GB"/>
              </w:rPr>
              <w:t xml:space="preserve"> –investing in education, skills and lifelong learning by developing education and training infrastructure</w:t>
            </w:r>
          </w:p>
          <w:p w14:paraId="37ADBFA9" w14:textId="77777777" w:rsidR="00451A05" w:rsidRPr="00CB6671" w:rsidRDefault="00451A05" w:rsidP="00451A05">
            <w:pPr>
              <w:pStyle w:val="Tableau"/>
              <w:rPr>
                <w:rFonts w:cs="Arial"/>
                <w:sz w:val="18"/>
                <w:szCs w:val="18"/>
                <w:highlight w:val="cyan"/>
                <w:lang w:val="en-GB"/>
              </w:rPr>
            </w:pPr>
          </w:p>
        </w:tc>
        <w:tc>
          <w:tcPr>
            <w:tcW w:w="1793" w:type="dxa"/>
            <w:vAlign w:val="center"/>
          </w:tcPr>
          <w:p w14:paraId="1F9E9375" w14:textId="77777777" w:rsidR="00451A05" w:rsidRPr="00CB6671" w:rsidRDefault="00451A05" w:rsidP="00451A05">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t>SO</w:t>
            </w:r>
            <w:r>
              <w:rPr>
                <w:rFonts w:cs="Arial"/>
                <w:color w:val="000000"/>
                <w:sz w:val="18"/>
                <w:szCs w:val="18"/>
                <w:lang w:val="en-GB" w:eastAsia="fr-FR"/>
              </w:rPr>
              <w:t>15</w:t>
            </w:r>
            <w:r w:rsidRPr="00CB6671">
              <w:rPr>
                <w:rFonts w:cs="Arial"/>
                <w:color w:val="000000"/>
                <w:sz w:val="18"/>
                <w:szCs w:val="18"/>
                <w:lang w:val="en-GB" w:eastAsia="fr-FR"/>
              </w:rPr>
              <w:t>- Improve foreign language skills and foster their use in the Caribbean</w:t>
            </w:r>
          </w:p>
        </w:tc>
        <w:tc>
          <w:tcPr>
            <w:tcW w:w="1842" w:type="dxa"/>
            <w:vAlign w:val="center"/>
          </w:tcPr>
          <w:p w14:paraId="218BB9E9" w14:textId="77777777" w:rsidR="00451A05" w:rsidRPr="00CB6671" w:rsidRDefault="00451A05" w:rsidP="00451A05">
            <w:pPr>
              <w:keepNext/>
              <w:autoSpaceDE w:val="0"/>
              <w:autoSpaceDN w:val="0"/>
              <w:adjustRightInd w:val="0"/>
              <w:spacing w:after="0"/>
              <w:jc w:val="left"/>
              <w:rPr>
                <w:rFonts w:cs="Arial"/>
                <w:color w:val="000000"/>
                <w:sz w:val="18"/>
                <w:szCs w:val="18"/>
                <w:lang w:val="en-GB" w:eastAsia="fr-FR"/>
              </w:rPr>
            </w:pPr>
            <w:r w:rsidRPr="00CB6671">
              <w:rPr>
                <w:rFonts w:cs="Arial"/>
                <w:color w:val="000000"/>
                <w:sz w:val="18"/>
                <w:szCs w:val="18"/>
                <w:lang w:val="en-GB" w:eastAsia="fr-FR"/>
              </w:rPr>
              <w:t>RI9 Number of students enrolled on language courses in Caribbean universities</w:t>
            </w:r>
          </w:p>
          <w:p w14:paraId="0867E149" w14:textId="77777777" w:rsidR="00451A05" w:rsidRPr="00CB6671" w:rsidRDefault="00451A05" w:rsidP="00451A05">
            <w:pPr>
              <w:spacing w:after="0" w:line="240" w:lineRule="auto"/>
              <w:jc w:val="left"/>
              <w:rPr>
                <w:rFonts w:cs="Arial"/>
                <w:color w:val="000000"/>
                <w:sz w:val="18"/>
                <w:szCs w:val="18"/>
                <w:highlight w:val="cyan"/>
                <w:lang w:val="en-GB" w:eastAsia="fr-FR"/>
              </w:rPr>
            </w:pPr>
          </w:p>
        </w:tc>
      </w:tr>
      <w:tr w:rsidR="00451A05" w:rsidRPr="002403CF" w14:paraId="5AC9EF7E" w14:textId="77777777" w:rsidTr="00C17AC5">
        <w:tc>
          <w:tcPr>
            <w:tcW w:w="1487" w:type="dxa"/>
            <w:vMerge/>
            <w:vAlign w:val="center"/>
          </w:tcPr>
          <w:p w14:paraId="1F54608D" w14:textId="77777777" w:rsidR="00451A05" w:rsidRPr="00CB6671" w:rsidRDefault="00451A05" w:rsidP="00451A05">
            <w:pPr>
              <w:jc w:val="left"/>
              <w:rPr>
                <w:rFonts w:cs="Arial"/>
                <w:sz w:val="18"/>
                <w:szCs w:val="18"/>
                <w:highlight w:val="cyan"/>
                <w:lang w:val="en-GB"/>
              </w:rPr>
            </w:pPr>
          </w:p>
        </w:tc>
        <w:tc>
          <w:tcPr>
            <w:tcW w:w="931" w:type="dxa"/>
            <w:vMerge/>
            <w:vAlign w:val="center"/>
          </w:tcPr>
          <w:p w14:paraId="0308C988" w14:textId="77777777" w:rsidR="00451A05" w:rsidRPr="00CB6671" w:rsidRDefault="00451A05" w:rsidP="00451A05">
            <w:pPr>
              <w:jc w:val="center"/>
              <w:rPr>
                <w:rFonts w:cs="Arial"/>
                <w:sz w:val="18"/>
                <w:szCs w:val="18"/>
                <w:highlight w:val="cyan"/>
                <w:lang w:val="en-GB"/>
              </w:rPr>
            </w:pPr>
          </w:p>
        </w:tc>
        <w:tc>
          <w:tcPr>
            <w:tcW w:w="949" w:type="dxa"/>
            <w:vMerge/>
            <w:vAlign w:val="center"/>
          </w:tcPr>
          <w:p w14:paraId="032824C0" w14:textId="77777777" w:rsidR="00451A05" w:rsidRPr="00CB6671" w:rsidRDefault="00451A05" w:rsidP="00451A05">
            <w:pPr>
              <w:jc w:val="center"/>
              <w:rPr>
                <w:rFonts w:cs="Arial"/>
                <w:sz w:val="18"/>
                <w:szCs w:val="18"/>
                <w:highlight w:val="cyan"/>
                <w:lang w:val="en-GB"/>
              </w:rPr>
            </w:pPr>
          </w:p>
        </w:tc>
        <w:tc>
          <w:tcPr>
            <w:tcW w:w="1487" w:type="dxa"/>
            <w:vMerge/>
            <w:vAlign w:val="center"/>
          </w:tcPr>
          <w:p w14:paraId="36169206" w14:textId="77777777" w:rsidR="00451A05" w:rsidRPr="00CB6671" w:rsidRDefault="00451A05" w:rsidP="00451A05">
            <w:pPr>
              <w:jc w:val="left"/>
              <w:rPr>
                <w:rFonts w:cs="Arial"/>
                <w:sz w:val="18"/>
                <w:szCs w:val="18"/>
                <w:highlight w:val="cyan"/>
                <w:lang w:val="en-GB"/>
              </w:rPr>
            </w:pPr>
          </w:p>
        </w:tc>
        <w:tc>
          <w:tcPr>
            <w:tcW w:w="1717" w:type="dxa"/>
            <w:vMerge/>
            <w:vAlign w:val="center"/>
          </w:tcPr>
          <w:p w14:paraId="1AECCA77" w14:textId="77777777" w:rsidR="00451A05" w:rsidRPr="00CB6671" w:rsidRDefault="00451A05" w:rsidP="00451A05">
            <w:pPr>
              <w:jc w:val="left"/>
              <w:rPr>
                <w:rFonts w:cs="Arial"/>
                <w:sz w:val="18"/>
                <w:szCs w:val="18"/>
                <w:highlight w:val="cyan"/>
                <w:lang w:val="en-GB"/>
              </w:rPr>
            </w:pPr>
          </w:p>
        </w:tc>
        <w:tc>
          <w:tcPr>
            <w:tcW w:w="1793" w:type="dxa"/>
            <w:vAlign w:val="center"/>
          </w:tcPr>
          <w:p w14:paraId="092004B6" w14:textId="77777777" w:rsidR="00451A05" w:rsidRPr="00CB6671" w:rsidRDefault="00451A05" w:rsidP="00451A05">
            <w:pPr>
              <w:spacing w:after="0" w:line="240" w:lineRule="auto"/>
              <w:jc w:val="left"/>
              <w:rPr>
                <w:rFonts w:cs="Arial"/>
                <w:color w:val="000000"/>
                <w:sz w:val="18"/>
                <w:szCs w:val="18"/>
                <w:lang w:val="en-GB"/>
              </w:rPr>
            </w:pPr>
            <w:r w:rsidRPr="00CB6671">
              <w:rPr>
                <w:rFonts w:cs="Arial"/>
                <w:color w:val="000000"/>
                <w:sz w:val="18"/>
                <w:szCs w:val="18"/>
                <w:lang w:val="en-GB" w:eastAsia="fr-FR"/>
              </w:rPr>
              <w:t>SO1</w:t>
            </w:r>
            <w:r>
              <w:rPr>
                <w:rFonts w:cs="Arial"/>
                <w:color w:val="000000"/>
                <w:sz w:val="18"/>
                <w:szCs w:val="18"/>
                <w:lang w:val="en-GB" w:eastAsia="fr-FR"/>
              </w:rPr>
              <w:t>6</w:t>
            </w:r>
            <w:r w:rsidRPr="00CB6671">
              <w:rPr>
                <w:rFonts w:cs="Arial"/>
                <w:color w:val="000000"/>
                <w:sz w:val="18"/>
                <w:szCs w:val="18"/>
                <w:lang w:val="en-GB" w:eastAsia="fr-FR"/>
              </w:rPr>
              <w:t xml:space="preserve"> - Increase student and professional mobility in the Caribbean</w:t>
            </w:r>
          </w:p>
        </w:tc>
        <w:tc>
          <w:tcPr>
            <w:tcW w:w="1842" w:type="dxa"/>
            <w:vAlign w:val="center"/>
          </w:tcPr>
          <w:p w14:paraId="2C61668D" w14:textId="77777777" w:rsidR="00451A05" w:rsidRPr="00CB6671" w:rsidRDefault="00451A05" w:rsidP="00451A05">
            <w:pPr>
              <w:keepNext/>
              <w:autoSpaceDE w:val="0"/>
              <w:autoSpaceDN w:val="0"/>
              <w:adjustRightInd w:val="0"/>
              <w:spacing w:after="0"/>
              <w:jc w:val="left"/>
              <w:rPr>
                <w:rFonts w:cs="Arial"/>
                <w:color w:val="000000"/>
                <w:sz w:val="18"/>
                <w:szCs w:val="18"/>
                <w:lang w:val="en-GB" w:eastAsia="fr-FR"/>
              </w:rPr>
            </w:pPr>
            <w:r w:rsidRPr="00CB6671">
              <w:rPr>
                <w:rFonts w:cs="Arial"/>
                <w:color w:val="000000"/>
                <w:sz w:val="18"/>
                <w:szCs w:val="18"/>
                <w:lang w:val="en-GB" w:eastAsia="fr-FR"/>
              </w:rPr>
              <w:t>RI10 Number of international cooperation agreements with the Caribbean signed between Caribbean universities and regional vocational/professional training providers</w:t>
            </w:r>
          </w:p>
          <w:p w14:paraId="2FA7FE0C" w14:textId="77777777" w:rsidR="00451A05" w:rsidRPr="00CB6671" w:rsidRDefault="00451A05" w:rsidP="00451A05">
            <w:pPr>
              <w:spacing w:after="0" w:line="240" w:lineRule="auto"/>
              <w:jc w:val="left"/>
              <w:rPr>
                <w:rFonts w:cs="Arial"/>
                <w:color w:val="000000"/>
                <w:sz w:val="18"/>
                <w:szCs w:val="18"/>
                <w:highlight w:val="cyan"/>
                <w:lang w:val="en-GB" w:eastAsia="fr-FR"/>
              </w:rPr>
            </w:pPr>
          </w:p>
        </w:tc>
      </w:tr>
    </w:tbl>
    <w:p w14:paraId="0FF5AC83" w14:textId="77777777" w:rsidR="002B4D4A" w:rsidRPr="003A3177" w:rsidRDefault="002B4D4A" w:rsidP="002B4D4A">
      <w:pPr>
        <w:rPr>
          <w:sz w:val="20"/>
          <w:highlight w:val="cyan"/>
          <w:lang w:val="en-GB"/>
        </w:rPr>
      </w:pPr>
      <w:r w:rsidRPr="00052700">
        <w:rPr>
          <w:rFonts w:cs="EUAlbertina"/>
          <w:sz w:val="20"/>
          <w:lang w:val="en-GB"/>
        </w:rPr>
        <w:t xml:space="preserve">(1) </w:t>
      </w:r>
      <w:r w:rsidR="00052700" w:rsidRPr="00052700">
        <w:rPr>
          <w:rFonts w:cs="EUAlbertina"/>
          <w:sz w:val="20"/>
          <w:lang w:val="en-GB"/>
        </w:rPr>
        <w:t xml:space="preserve">The Regulation </w:t>
      </w:r>
      <w:r w:rsidRPr="00052700">
        <w:rPr>
          <w:rFonts w:cs="EUAlbertina"/>
          <w:sz w:val="20"/>
          <w:lang w:val="en-GB"/>
        </w:rPr>
        <w:t>(</w:t>
      </w:r>
      <w:r w:rsidR="00052700" w:rsidRPr="00052700">
        <w:rPr>
          <w:rFonts w:cs="EUAlbertina"/>
          <w:sz w:val="20"/>
          <w:lang w:val="en-GB"/>
        </w:rPr>
        <w:t>EC</w:t>
      </w:r>
      <w:r w:rsidRPr="00052700">
        <w:rPr>
          <w:rFonts w:cs="EUAlbertina"/>
          <w:sz w:val="20"/>
          <w:lang w:val="en-GB"/>
        </w:rPr>
        <w:t xml:space="preserve"> 288-2014) stipul</w:t>
      </w:r>
      <w:r w:rsidR="00052700" w:rsidRPr="00052700">
        <w:rPr>
          <w:rFonts w:cs="EUAlbertina"/>
          <w:sz w:val="20"/>
          <w:lang w:val="en-GB"/>
        </w:rPr>
        <w:t>ates that this column should include the common and specific programme indicators for which objectives have been set</w:t>
      </w:r>
      <w:r w:rsidRPr="00052700">
        <w:rPr>
          <w:rFonts w:cs="EUAlbertina"/>
          <w:sz w:val="20"/>
          <w:lang w:val="en-GB"/>
        </w:rPr>
        <w:t xml:space="preserve">. </w:t>
      </w:r>
      <w:r w:rsidR="00F504FD" w:rsidRPr="003A3177">
        <w:rPr>
          <w:rFonts w:cs="EUAlbertina"/>
          <w:sz w:val="20"/>
          <w:lang w:val="en-GB"/>
        </w:rPr>
        <w:t xml:space="preserve">All of the programme’s proposed indicators are programme-specific. </w:t>
      </w:r>
      <w:r w:rsidR="00F504FD" w:rsidRPr="00F504FD">
        <w:rPr>
          <w:rFonts w:cs="EUAlbertina"/>
          <w:sz w:val="20"/>
          <w:lang w:val="en-GB"/>
        </w:rPr>
        <w:t>The objectives are n</w:t>
      </w:r>
      <w:r w:rsidR="00F504FD">
        <w:rPr>
          <w:rFonts w:cs="EUAlbertina"/>
          <w:sz w:val="20"/>
          <w:lang w:val="en-GB"/>
        </w:rPr>
        <w:t xml:space="preserve">ot indicated as </w:t>
      </w:r>
      <w:r w:rsidR="00BD6775">
        <w:rPr>
          <w:rFonts w:cs="EUAlbertina"/>
          <w:sz w:val="20"/>
          <w:lang w:val="en-GB"/>
        </w:rPr>
        <w:t>the indicators</w:t>
      </w:r>
      <w:r w:rsidR="00F504FD" w:rsidRPr="00F504FD">
        <w:rPr>
          <w:rFonts w:cs="EUAlbertina"/>
          <w:sz w:val="20"/>
          <w:lang w:val="en-GB"/>
        </w:rPr>
        <w:t xml:space="preserve"> selected require specific surveys to determine their values. </w:t>
      </w:r>
    </w:p>
    <w:p w14:paraId="5EE7DB1B" w14:textId="77777777" w:rsidR="002B4D4A" w:rsidRPr="00A27F2F" w:rsidRDefault="002B4D4A" w:rsidP="002B4D4A">
      <w:pPr>
        <w:pStyle w:val="Lgende"/>
        <w:rPr>
          <w:lang w:val="en-GB"/>
        </w:rPr>
      </w:pPr>
      <w:bookmarkStart w:id="51" w:name="_Toc409615766"/>
      <w:r w:rsidRPr="00A27F2F">
        <w:rPr>
          <w:lang w:val="en-GB"/>
        </w:rPr>
        <w:t xml:space="preserve">Table </w:t>
      </w:r>
      <w:r w:rsidR="003B4C78" w:rsidRPr="00A27F2F">
        <w:fldChar w:fldCharType="begin"/>
      </w:r>
      <w:r w:rsidRPr="00A27F2F">
        <w:rPr>
          <w:lang w:val="en-GB"/>
        </w:rPr>
        <w:instrText xml:space="preserve"> SEQ Tableau \* ARABIC </w:instrText>
      </w:r>
      <w:r w:rsidR="003B4C78" w:rsidRPr="00A27F2F">
        <w:fldChar w:fldCharType="separate"/>
      </w:r>
      <w:r w:rsidRPr="00A27F2F">
        <w:rPr>
          <w:noProof/>
          <w:lang w:val="en-GB"/>
        </w:rPr>
        <w:t>10</w:t>
      </w:r>
      <w:r w:rsidR="003B4C78" w:rsidRPr="00A27F2F">
        <w:fldChar w:fldCharType="end"/>
      </w:r>
      <w:r w:rsidRPr="00A27F2F">
        <w:rPr>
          <w:lang w:val="en-GB"/>
        </w:rPr>
        <w:t xml:space="preserve"> </w:t>
      </w:r>
      <w:r w:rsidR="00A27F2F" w:rsidRPr="00A27F2F">
        <w:rPr>
          <w:lang w:val="en-GB"/>
        </w:rPr>
        <w:t>–</w:t>
      </w:r>
      <w:r w:rsidRPr="00A27F2F">
        <w:rPr>
          <w:lang w:val="en-GB"/>
        </w:rPr>
        <w:t xml:space="preserve"> Analys</w:t>
      </w:r>
      <w:r w:rsidR="00A27F2F" w:rsidRPr="00A27F2F">
        <w:rPr>
          <w:lang w:val="en-GB"/>
        </w:rPr>
        <w:t>is of result indicators</w:t>
      </w:r>
      <w:bookmarkEnd w:id="51"/>
    </w:p>
    <w:tbl>
      <w:tblPr>
        <w:tblStyle w:val="Grilledutableau"/>
        <w:tblW w:w="10065" w:type="dxa"/>
        <w:tblInd w:w="-572" w:type="dxa"/>
        <w:tblLayout w:type="fixed"/>
        <w:tblLook w:val="04A0" w:firstRow="1" w:lastRow="0" w:firstColumn="1" w:lastColumn="0" w:noHBand="0" w:noVBand="1"/>
      </w:tblPr>
      <w:tblGrid>
        <w:gridCol w:w="2665"/>
        <w:gridCol w:w="7400"/>
      </w:tblGrid>
      <w:tr w:rsidR="002B4D4A" w:rsidRPr="00C338E3" w14:paraId="22FE942E" w14:textId="77777777" w:rsidTr="00C17AC5">
        <w:trPr>
          <w:trHeight w:val="308"/>
          <w:tblHeader/>
        </w:trPr>
        <w:tc>
          <w:tcPr>
            <w:tcW w:w="2665" w:type="dxa"/>
            <w:shd w:val="clear" w:color="auto" w:fill="8DB3E2" w:themeFill="text2" w:themeFillTint="66"/>
            <w:vAlign w:val="center"/>
          </w:tcPr>
          <w:p w14:paraId="7FCD7984" w14:textId="77777777" w:rsidR="002B4D4A" w:rsidRPr="00A27F2F" w:rsidRDefault="00A27F2F" w:rsidP="00C17AC5">
            <w:pPr>
              <w:jc w:val="left"/>
              <w:rPr>
                <w:rFonts w:cs="Arial"/>
                <w:sz w:val="20"/>
                <w:szCs w:val="18"/>
              </w:rPr>
            </w:pPr>
            <w:r w:rsidRPr="00A27F2F">
              <w:rPr>
                <w:rFonts w:cs="Arial"/>
                <w:sz w:val="20"/>
                <w:szCs w:val="18"/>
              </w:rPr>
              <w:t>Result Indicators</w:t>
            </w:r>
          </w:p>
        </w:tc>
        <w:tc>
          <w:tcPr>
            <w:tcW w:w="7400" w:type="dxa"/>
            <w:shd w:val="clear" w:color="auto" w:fill="8DB3E2" w:themeFill="text2" w:themeFillTint="66"/>
          </w:tcPr>
          <w:p w14:paraId="08BBAD93" w14:textId="77777777" w:rsidR="002B4D4A" w:rsidRPr="00A27F2F" w:rsidRDefault="00A27F2F" w:rsidP="00C17AC5">
            <w:pPr>
              <w:jc w:val="left"/>
              <w:rPr>
                <w:rFonts w:cs="Arial"/>
                <w:sz w:val="20"/>
                <w:szCs w:val="18"/>
              </w:rPr>
            </w:pPr>
            <w:r w:rsidRPr="00A27F2F">
              <w:rPr>
                <w:rFonts w:cs="Arial"/>
                <w:sz w:val="20"/>
                <w:szCs w:val="18"/>
              </w:rPr>
              <w:t>Evaluator’s Remarks</w:t>
            </w:r>
          </w:p>
        </w:tc>
      </w:tr>
      <w:tr w:rsidR="002B4D4A" w:rsidRPr="002403CF" w14:paraId="3ECDEDDE" w14:textId="77777777" w:rsidTr="00C17AC5">
        <w:tc>
          <w:tcPr>
            <w:tcW w:w="2665" w:type="dxa"/>
            <w:vAlign w:val="center"/>
          </w:tcPr>
          <w:p w14:paraId="1B876FE5" w14:textId="77777777" w:rsidR="002B4D4A" w:rsidRPr="003A3177" w:rsidRDefault="005334BA" w:rsidP="00CB6671">
            <w:pPr>
              <w:spacing w:after="0" w:line="240" w:lineRule="auto"/>
              <w:jc w:val="left"/>
              <w:rPr>
                <w:rFonts w:cs="Arial"/>
                <w:color w:val="000000"/>
                <w:sz w:val="20"/>
                <w:szCs w:val="18"/>
                <w:highlight w:val="cyan"/>
                <w:lang w:val="en-GB" w:eastAsia="fr-FR"/>
              </w:rPr>
            </w:pPr>
            <w:r w:rsidRPr="003A3177">
              <w:rPr>
                <w:rFonts w:cs="Arial"/>
                <w:color w:val="000000"/>
                <w:sz w:val="20"/>
                <w:szCs w:val="18"/>
                <w:lang w:val="en-GB" w:eastAsia="fr-FR"/>
              </w:rPr>
              <w:t>RI1 Increase in the number of cooperation agreements between innovation stakeholders from across the Caribbean (unit: number)</w:t>
            </w:r>
          </w:p>
        </w:tc>
        <w:tc>
          <w:tcPr>
            <w:tcW w:w="7400" w:type="dxa"/>
          </w:tcPr>
          <w:p w14:paraId="35DC6D19" w14:textId="77777777" w:rsidR="002B4D4A" w:rsidRPr="0074059A" w:rsidRDefault="00BD6775" w:rsidP="00BD6775">
            <w:pPr>
              <w:spacing w:after="0" w:line="240" w:lineRule="auto"/>
              <w:rPr>
                <w:rFonts w:cs="Arial"/>
                <w:color w:val="000000"/>
                <w:sz w:val="20"/>
                <w:szCs w:val="18"/>
                <w:lang w:val="en-GB" w:eastAsia="fr-FR"/>
              </w:rPr>
            </w:pPr>
            <w:r w:rsidRPr="00BD6775">
              <w:rPr>
                <w:rFonts w:cs="Arial"/>
                <w:color w:val="000000"/>
                <w:sz w:val="20"/>
                <w:szCs w:val="18"/>
                <w:lang w:val="en-GB" w:eastAsia="fr-FR"/>
              </w:rPr>
              <w:t>The expected result of SO1</w:t>
            </w:r>
            <w:r w:rsidR="002B4D4A" w:rsidRPr="00BD6775">
              <w:rPr>
                <w:rFonts w:cs="Arial"/>
                <w:color w:val="000000"/>
                <w:sz w:val="20"/>
                <w:szCs w:val="18"/>
                <w:lang w:val="en-GB" w:eastAsia="fr-FR"/>
              </w:rPr>
              <w:t xml:space="preserve"> </w:t>
            </w:r>
            <w:r w:rsidRPr="00BD6775">
              <w:rPr>
                <w:rFonts w:cs="Arial"/>
                <w:color w:val="000000"/>
                <w:sz w:val="20"/>
                <w:szCs w:val="18"/>
                <w:lang w:val="en-GB" w:eastAsia="fr-FR"/>
              </w:rPr>
              <w:t>is</w:t>
            </w:r>
            <w:r w:rsidR="002B4D4A" w:rsidRPr="00BD6775">
              <w:rPr>
                <w:rFonts w:cs="Arial"/>
                <w:color w:val="000000"/>
                <w:sz w:val="20"/>
                <w:szCs w:val="18"/>
                <w:lang w:val="en-GB" w:eastAsia="fr-FR"/>
              </w:rPr>
              <w:t xml:space="preserve"> </w:t>
            </w:r>
            <w:r w:rsidRPr="00BD6775">
              <w:rPr>
                <w:rFonts w:cs="Arial"/>
                <w:color w:val="000000"/>
                <w:sz w:val="20"/>
                <w:szCs w:val="18"/>
                <w:lang w:val="en-GB" w:eastAsia="fr-FR"/>
              </w:rPr>
              <w:t>increased innovation initiatives undertaken by enterprises</w:t>
            </w:r>
            <w:r w:rsidR="002B4D4A" w:rsidRPr="00BD6775">
              <w:rPr>
                <w:rFonts w:cs="Arial"/>
                <w:color w:val="000000"/>
                <w:sz w:val="20"/>
                <w:szCs w:val="18"/>
                <w:lang w:val="en-GB" w:eastAsia="fr-FR"/>
              </w:rPr>
              <w:t xml:space="preserve"> </w:t>
            </w:r>
            <w:r w:rsidRPr="00BD6775">
              <w:rPr>
                <w:rFonts w:cs="Arial"/>
                <w:color w:val="000000"/>
                <w:sz w:val="20"/>
                <w:szCs w:val="18"/>
                <w:lang w:val="en-GB" w:eastAsia="fr-FR"/>
              </w:rPr>
              <w:t xml:space="preserve">and more effective technology transfer between research and enterprises with the goal of developing and commercialising </w:t>
            </w:r>
            <w:r w:rsidRPr="0074059A">
              <w:rPr>
                <w:rFonts w:cs="Arial"/>
                <w:color w:val="000000"/>
                <w:sz w:val="20"/>
                <w:szCs w:val="18"/>
                <w:lang w:val="en-GB" w:eastAsia="fr-FR"/>
              </w:rPr>
              <w:t>innovation.</w:t>
            </w:r>
            <w:r w:rsidR="002B4D4A" w:rsidRPr="0074059A">
              <w:rPr>
                <w:rFonts w:cs="Arial"/>
                <w:color w:val="000000"/>
                <w:sz w:val="20"/>
                <w:szCs w:val="18"/>
                <w:lang w:val="en-GB" w:eastAsia="fr-FR"/>
              </w:rPr>
              <w:t xml:space="preserve"> </w:t>
            </w:r>
            <w:r w:rsidR="0040691D" w:rsidRPr="0074059A">
              <w:rPr>
                <w:rFonts w:cs="Arial"/>
                <w:color w:val="000000"/>
                <w:sz w:val="20"/>
                <w:szCs w:val="18"/>
                <w:lang w:val="en-GB" w:eastAsia="fr-FR"/>
              </w:rPr>
              <w:t>The RI</w:t>
            </w:r>
            <w:r w:rsidR="002B4D4A" w:rsidRPr="0074059A">
              <w:rPr>
                <w:rFonts w:cs="Arial"/>
                <w:color w:val="000000"/>
                <w:sz w:val="20"/>
                <w:szCs w:val="18"/>
                <w:lang w:val="en-GB" w:eastAsia="fr-FR"/>
              </w:rPr>
              <w:t xml:space="preserve">1 </w:t>
            </w:r>
            <w:r w:rsidR="003A3177" w:rsidRPr="0074059A">
              <w:rPr>
                <w:rFonts w:cs="Arial"/>
                <w:color w:val="000000"/>
                <w:sz w:val="20"/>
                <w:szCs w:val="18"/>
                <w:lang w:val="en-GB" w:eastAsia="fr-FR"/>
              </w:rPr>
              <w:t>allows the measurement of an enabling output of the programme, that is, the intensity of cooperation in the field of innovation between Caribbean countries</w:t>
            </w:r>
            <w:r w:rsidR="002B4D4A" w:rsidRPr="0074059A">
              <w:rPr>
                <w:rFonts w:cs="Arial"/>
                <w:color w:val="000000"/>
                <w:sz w:val="20"/>
                <w:szCs w:val="18"/>
                <w:lang w:val="en-GB" w:eastAsia="fr-FR"/>
              </w:rPr>
              <w:t>. I</w:t>
            </w:r>
            <w:r w:rsidR="003A3177" w:rsidRPr="0074059A">
              <w:rPr>
                <w:rFonts w:cs="Arial"/>
                <w:color w:val="000000"/>
                <w:sz w:val="20"/>
                <w:szCs w:val="18"/>
                <w:lang w:val="en-GB" w:eastAsia="fr-FR"/>
              </w:rPr>
              <w:t>t will not measure the result of cooperation, whether or not it is supported by the programme</w:t>
            </w:r>
            <w:r w:rsidR="002B4D4A" w:rsidRPr="0074059A">
              <w:rPr>
                <w:rFonts w:cs="Arial"/>
                <w:color w:val="000000"/>
                <w:sz w:val="20"/>
                <w:szCs w:val="18"/>
                <w:lang w:val="en-GB" w:eastAsia="fr-FR"/>
              </w:rPr>
              <w:t>.</w:t>
            </w:r>
          </w:p>
          <w:p w14:paraId="645227CE" w14:textId="77777777" w:rsidR="002B4D4A" w:rsidRPr="0074059A" w:rsidRDefault="002B4D4A" w:rsidP="0074059A">
            <w:pPr>
              <w:spacing w:after="0" w:line="240" w:lineRule="auto"/>
              <w:rPr>
                <w:rFonts w:cs="Arial"/>
                <w:color w:val="000000"/>
                <w:sz w:val="20"/>
                <w:szCs w:val="18"/>
                <w:highlight w:val="cyan"/>
                <w:lang w:val="en-GB" w:eastAsia="fr-FR"/>
              </w:rPr>
            </w:pPr>
            <w:r w:rsidRPr="0074059A">
              <w:rPr>
                <w:rFonts w:cs="Arial"/>
                <w:color w:val="000000"/>
                <w:sz w:val="20"/>
                <w:szCs w:val="18"/>
                <w:lang w:val="en-GB" w:eastAsia="fr-FR"/>
              </w:rPr>
              <w:t>I</w:t>
            </w:r>
            <w:r w:rsidR="0074059A" w:rsidRPr="0074059A">
              <w:rPr>
                <w:rFonts w:cs="Arial"/>
                <w:color w:val="000000"/>
                <w:sz w:val="20"/>
                <w:szCs w:val="18"/>
                <w:lang w:val="en-GB" w:eastAsia="fr-FR"/>
              </w:rPr>
              <w:t>t would be useful to develop the survey of organisations leading cooperation projects</w:t>
            </w:r>
            <w:r w:rsidRPr="0074059A">
              <w:rPr>
                <w:rFonts w:cs="Arial"/>
                <w:color w:val="000000"/>
                <w:sz w:val="20"/>
                <w:szCs w:val="18"/>
                <w:lang w:val="en-GB" w:eastAsia="fr-FR"/>
              </w:rPr>
              <w:t xml:space="preserve"> </w:t>
            </w:r>
            <w:r w:rsidR="0074059A" w:rsidRPr="0074059A">
              <w:rPr>
                <w:rFonts w:cs="Arial"/>
                <w:color w:val="000000"/>
                <w:sz w:val="20"/>
                <w:szCs w:val="18"/>
                <w:lang w:val="en-GB" w:eastAsia="fr-FR"/>
              </w:rPr>
              <w:t>in order to capture numerical data on the results obtained and expected fro</w:t>
            </w:r>
            <w:r w:rsidR="0074059A">
              <w:rPr>
                <w:rFonts w:cs="Arial"/>
                <w:color w:val="000000"/>
                <w:sz w:val="20"/>
                <w:szCs w:val="18"/>
                <w:lang w:val="en-GB" w:eastAsia="fr-FR"/>
              </w:rPr>
              <w:t>m</w:t>
            </w:r>
            <w:r w:rsidR="0074059A" w:rsidRPr="0074059A">
              <w:rPr>
                <w:rFonts w:cs="Arial"/>
                <w:color w:val="000000"/>
                <w:sz w:val="20"/>
                <w:szCs w:val="18"/>
                <w:lang w:val="en-GB" w:eastAsia="fr-FR"/>
              </w:rPr>
              <w:t xml:space="preserve"> projects</w:t>
            </w:r>
            <w:r w:rsidR="0074059A">
              <w:rPr>
                <w:rFonts w:cs="Arial"/>
                <w:color w:val="000000"/>
                <w:sz w:val="20"/>
                <w:szCs w:val="18"/>
                <w:lang w:val="en-GB" w:eastAsia="fr-FR"/>
              </w:rPr>
              <w:t xml:space="preserve"> </w:t>
            </w:r>
            <w:r w:rsidR="00BD005D">
              <w:rPr>
                <w:rFonts w:cs="Arial"/>
                <w:color w:val="000000"/>
                <w:sz w:val="20"/>
                <w:szCs w:val="18"/>
                <w:lang w:val="en-GB" w:eastAsia="fr-FR"/>
              </w:rPr>
              <w:t xml:space="preserve">in relation to the number of participating enterprises and the volume of production of innovations </w:t>
            </w:r>
            <w:r w:rsidR="00BD005D" w:rsidRPr="00BD005D">
              <w:rPr>
                <w:rFonts w:cs="Arial"/>
                <w:color w:val="000000"/>
                <w:sz w:val="20"/>
                <w:szCs w:val="18"/>
                <w:lang w:val="en-GB" w:eastAsia="fr-FR"/>
              </w:rPr>
              <w:t>commercialised</w:t>
            </w:r>
            <w:r w:rsidRPr="00BD005D">
              <w:rPr>
                <w:rFonts w:cs="Arial"/>
                <w:color w:val="000000"/>
                <w:sz w:val="20"/>
                <w:szCs w:val="18"/>
                <w:lang w:val="en-GB" w:eastAsia="fr-FR"/>
              </w:rPr>
              <w:t>.</w:t>
            </w:r>
          </w:p>
        </w:tc>
      </w:tr>
      <w:tr w:rsidR="002B4D4A" w:rsidRPr="002403CF" w14:paraId="465D9D47" w14:textId="77777777" w:rsidTr="00C17AC5">
        <w:tc>
          <w:tcPr>
            <w:tcW w:w="2665" w:type="dxa"/>
            <w:vAlign w:val="center"/>
          </w:tcPr>
          <w:p w14:paraId="7D2B23EE" w14:textId="77777777" w:rsidR="002B4D4A" w:rsidRPr="00CB6671" w:rsidRDefault="006A5A31" w:rsidP="00C17AC5">
            <w:pPr>
              <w:spacing w:after="0" w:line="240" w:lineRule="auto"/>
              <w:jc w:val="left"/>
              <w:rPr>
                <w:rFonts w:cs="Arial"/>
                <w:color w:val="000000"/>
                <w:sz w:val="20"/>
                <w:szCs w:val="18"/>
                <w:highlight w:val="cyan"/>
                <w:lang w:val="en-GB" w:eastAsia="fr-FR"/>
              </w:rPr>
            </w:pPr>
            <w:r w:rsidRPr="00CB6671">
              <w:rPr>
                <w:rFonts w:cs="Arial"/>
                <w:color w:val="000000"/>
                <w:sz w:val="20"/>
                <w:szCs w:val="18"/>
                <w:lang w:val="en-GB" w:eastAsia="fr-FR"/>
              </w:rPr>
              <w:t>RI2 Increase in the volume of trade between the OCT and the countries of the Caribbean (unit : €)</w:t>
            </w:r>
          </w:p>
        </w:tc>
        <w:tc>
          <w:tcPr>
            <w:tcW w:w="7400" w:type="dxa"/>
          </w:tcPr>
          <w:p w14:paraId="7B0E49D5" w14:textId="77777777" w:rsidR="002B4D4A" w:rsidRPr="00BD005D" w:rsidRDefault="00BD005D" w:rsidP="00BD6775">
            <w:pPr>
              <w:spacing w:after="0" w:line="240" w:lineRule="auto"/>
              <w:rPr>
                <w:rFonts w:cs="Arial"/>
                <w:color w:val="000000"/>
                <w:sz w:val="20"/>
                <w:szCs w:val="18"/>
                <w:lang w:val="en-GB" w:eastAsia="fr-FR"/>
              </w:rPr>
            </w:pPr>
            <w:r w:rsidRPr="00BD005D">
              <w:rPr>
                <w:rFonts w:cs="Arial"/>
                <w:color w:val="000000"/>
                <w:sz w:val="20"/>
                <w:szCs w:val="18"/>
                <w:lang w:val="en-GB" w:eastAsia="fr-FR"/>
              </w:rPr>
              <w:t>This indicator is technically straightforward and is a good measure of the SO’s expected results</w:t>
            </w:r>
            <w:r w:rsidR="002B4D4A" w:rsidRPr="00BD005D">
              <w:rPr>
                <w:rFonts w:cs="Arial"/>
                <w:color w:val="000000"/>
                <w:sz w:val="20"/>
                <w:szCs w:val="18"/>
                <w:lang w:val="en-GB" w:eastAsia="fr-FR"/>
              </w:rPr>
              <w:t>.</w:t>
            </w:r>
          </w:p>
          <w:p w14:paraId="6E3371A1" w14:textId="77777777" w:rsidR="002B4D4A" w:rsidRPr="00BD005D" w:rsidRDefault="00BD005D" w:rsidP="00BD6775">
            <w:pPr>
              <w:spacing w:after="0" w:line="240" w:lineRule="auto"/>
              <w:rPr>
                <w:rFonts w:cs="Arial"/>
                <w:color w:val="000000"/>
                <w:sz w:val="20"/>
                <w:szCs w:val="18"/>
                <w:highlight w:val="cyan"/>
                <w:lang w:val="en-GB" w:eastAsia="fr-FR"/>
              </w:rPr>
            </w:pPr>
            <w:r w:rsidRPr="00BD005D">
              <w:rPr>
                <w:rFonts w:cs="Arial"/>
                <w:color w:val="000000"/>
                <w:sz w:val="20"/>
                <w:szCs w:val="18"/>
                <w:lang w:val="en-GB" w:eastAsia="fr-FR"/>
              </w:rPr>
              <w:t>However, it does not measure the economic impact of the actions supported by the programme</w:t>
            </w:r>
            <w:r w:rsidR="002B4D4A" w:rsidRPr="00BD005D">
              <w:rPr>
                <w:rFonts w:cs="Arial"/>
                <w:color w:val="000000"/>
                <w:sz w:val="20"/>
                <w:szCs w:val="18"/>
                <w:lang w:val="en-GB" w:eastAsia="fr-FR"/>
              </w:rPr>
              <w:t xml:space="preserve">, </w:t>
            </w:r>
            <w:r w:rsidRPr="00BD005D">
              <w:rPr>
                <w:rFonts w:cs="Arial"/>
                <w:color w:val="000000"/>
                <w:sz w:val="20"/>
                <w:szCs w:val="18"/>
                <w:lang w:val="en-GB" w:eastAsia="fr-FR"/>
              </w:rPr>
              <w:t xml:space="preserve">an </w:t>
            </w:r>
            <w:r w:rsidR="002B4D4A" w:rsidRPr="00BD005D">
              <w:rPr>
                <w:rFonts w:cs="Arial"/>
                <w:color w:val="000000"/>
                <w:sz w:val="20"/>
                <w:szCs w:val="18"/>
                <w:lang w:val="en-GB" w:eastAsia="fr-FR"/>
              </w:rPr>
              <w:t xml:space="preserve">impact </w:t>
            </w:r>
            <w:r w:rsidRPr="00BD005D">
              <w:rPr>
                <w:rFonts w:cs="Arial"/>
                <w:color w:val="000000"/>
                <w:sz w:val="20"/>
                <w:szCs w:val="18"/>
                <w:lang w:val="en-GB" w:eastAsia="fr-FR"/>
              </w:rPr>
              <w:t>that it would be reasonable to assume , having regard to the multiple external factors that govern economic activity and trade, will be marginal</w:t>
            </w:r>
            <w:r w:rsidR="002B4D4A" w:rsidRPr="00BD005D">
              <w:rPr>
                <w:rFonts w:cs="Arial"/>
                <w:color w:val="000000"/>
                <w:sz w:val="20"/>
                <w:szCs w:val="18"/>
                <w:lang w:val="en-GB" w:eastAsia="fr-FR"/>
              </w:rPr>
              <w:t xml:space="preserve"> </w:t>
            </w:r>
            <w:r w:rsidRPr="00BD005D">
              <w:rPr>
                <w:rFonts w:cs="Arial"/>
                <w:color w:val="000000"/>
                <w:sz w:val="20"/>
                <w:szCs w:val="18"/>
                <w:lang w:val="en-GB" w:eastAsia="fr-FR"/>
              </w:rPr>
              <w:t>and only apparent in the longer-term</w:t>
            </w:r>
            <w:r w:rsidR="002B4D4A" w:rsidRPr="00BD005D">
              <w:rPr>
                <w:rFonts w:cs="Arial"/>
                <w:color w:val="000000"/>
                <w:sz w:val="20"/>
                <w:szCs w:val="18"/>
                <w:lang w:val="en-GB" w:eastAsia="fr-FR"/>
              </w:rPr>
              <w:t>.</w:t>
            </w:r>
          </w:p>
          <w:p w14:paraId="469B1411" w14:textId="77777777" w:rsidR="002B4D4A" w:rsidRPr="00577766" w:rsidRDefault="00BD005D" w:rsidP="00577766">
            <w:pPr>
              <w:spacing w:after="0" w:line="240" w:lineRule="auto"/>
              <w:rPr>
                <w:rFonts w:cs="Arial"/>
                <w:color w:val="000000"/>
                <w:sz w:val="20"/>
                <w:szCs w:val="18"/>
                <w:highlight w:val="cyan"/>
                <w:lang w:val="en-GB" w:eastAsia="fr-FR"/>
              </w:rPr>
            </w:pPr>
            <w:r w:rsidRPr="00577766">
              <w:rPr>
                <w:rFonts w:cs="Arial"/>
                <w:color w:val="000000"/>
                <w:sz w:val="20"/>
                <w:szCs w:val="18"/>
                <w:lang w:val="en-GB" w:eastAsia="fr-FR"/>
              </w:rPr>
              <w:t>The mid-term and ex post evaluations</w:t>
            </w:r>
            <w:r w:rsidR="002B4D4A" w:rsidRPr="00577766">
              <w:rPr>
                <w:rFonts w:cs="Arial"/>
                <w:color w:val="000000"/>
                <w:sz w:val="20"/>
                <w:szCs w:val="18"/>
                <w:lang w:val="en-GB" w:eastAsia="fr-FR"/>
              </w:rPr>
              <w:t xml:space="preserve"> </w:t>
            </w:r>
            <w:r w:rsidRPr="00577766">
              <w:rPr>
                <w:rFonts w:cs="Arial"/>
                <w:color w:val="000000"/>
                <w:sz w:val="20"/>
                <w:szCs w:val="18"/>
                <w:lang w:val="en-GB" w:eastAsia="fr-FR"/>
              </w:rPr>
              <w:t xml:space="preserve">will need to assess the scale of the economic impact, </w:t>
            </w:r>
            <w:r w:rsidR="00577766" w:rsidRPr="00577766">
              <w:rPr>
                <w:rFonts w:cs="Arial"/>
                <w:color w:val="000000"/>
                <w:sz w:val="20"/>
                <w:szCs w:val="18"/>
                <w:lang w:val="en-GB" w:eastAsia="fr-FR"/>
              </w:rPr>
              <w:t>so as to determine the effectiveness of the actions supported by the programme.</w:t>
            </w:r>
          </w:p>
        </w:tc>
      </w:tr>
      <w:tr w:rsidR="002B4D4A" w:rsidRPr="002403CF" w14:paraId="7DE4B361" w14:textId="77777777" w:rsidTr="00C17AC5">
        <w:tc>
          <w:tcPr>
            <w:tcW w:w="2665" w:type="dxa"/>
            <w:vAlign w:val="center"/>
          </w:tcPr>
          <w:p w14:paraId="1067831D" w14:textId="77777777" w:rsidR="002B4D4A" w:rsidRPr="00CB6671" w:rsidRDefault="006A5A31" w:rsidP="00C17AC5">
            <w:pPr>
              <w:spacing w:after="0" w:line="240" w:lineRule="auto"/>
              <w:jc w:val="left"/>
              <w:rPr>
                <w:rFonts w:cs="Arial"/>
                <w:color w:val="000000"/>
                <w:sz w:val="20"/>
                <w:szCs w:val="18"/>
                <w:highlight w:val="cyan"/>
                <w:lang w:val="en-GB" w:eastAsia="fr-FR"/>
              </w:rPr>
            </w:pPr>
            <w:r w:rsidRPr="00CB6671">
              <w:rPr>
                <w:rFonts w:cs="Arial"/>
                <w:color w:val="000000"/>
                <w:sz w:val="20"/>
                <w:szCs w:val="18"/>
                <w:lang w:val="en-GB" w:eastAsia="fr-FR"/>
              </w:rPr>
              <w:t xml:space="preserve">RI3 </w:t>
            </w:r>
            <w:r w:rsidR="00366A30">
              <w:rPr>
                <w:rFonts w:cs="Arial"/>
                <w:color w:val="000000"/>
                <w:sz w:val="20"/>
                <w:szCs w:val="18"/>
                <w:lang w:val="en-GB" w:eastAsia="fr-FR"/>
              </w:rPr>
              <w:t>I</w:t>
            </w:r>
            <w:r w:rsidRPr="00CB6671">
              <w:rPr>
                <w:rFonts w:cs="Arial"/>
                <w:color w:val="000000"/>
                <w:sz w:val="20"/>
                <w:szCs w:val="18"/>
                <w:lang w:val="en-GB" w:eastAsia="fr-FR"/>
              </w:rPr>
              <w:t xml:space="preserve">ncrease in the </w:t>
            </w:r>
            <w:r w:rsidRPr="00CB6671">
              <w:rPr>
                <w:rFonts w:cs="Arial"/>
                <w:color w:val="000000"/>
                <w:sz w:val="20"/>
                <w:szCs w:val="18"/>
                <w:lang w:val="en-GB" w:eastAsia="fr-FR"/>
              </w:rPr>
              <w:lastRenderedPageBreak/>
              <w:t xml:space="preserve">Caribbean territories’ </w:t>
            </w:r>
            <w:r w:rsidRPr="00CC59DB">
              <w:rPr>
                <w:rFonts w:cs="Arial"/>
                <w:color w:val="000000"/>
                <w:sz w:val="20"/>
                <w:szCs w:val="18"/>
                <w:lang w:val="en-GB" w:eastAsia="fr-FR"/>
              </w:rPr>
              <w:t>capacities to respond to risk (unit :</w:t>
            </w:r>
            <w:r w:rsidRPr="00CB6671">
              <w:rPr>
                <w:rFonts w:cs="Arial"/>
                <w:color w:val="000000"/>
                <w:sz w:val="20"/>
                <w:szCs w:val="18"/>
                <w:lang w:val="en-GB" w:eastAsia="fr-FR"/>
              </w:rPr>
              <w:t xml:space="preserve"> score on a scale from 1 to 5 based on electronic survey)</w:t>
            </w:r>
          </w:p>
        </w:tc>
        <w:tc>
          <w:tcPr>
            <w:tcW w:w="7400" w:type="dxa"/>
          </w:tcPr>
          <w:p w14:paraId="6E1DAC99" w14:textId="77777777" w:rsidR="002B4D4A" w:rsidRPr="00CC59DB" w:rsidRDefault="00577766" w:rsidP="00BD6775">
            <w:pPr>
              <w:spacing w:after="0" w:line="240" w:lineRule="auto"/>
              <w:rPr>
                <w:rFonts w:cs="Arial"/>
                <w:color w:val="000000"/>
                <w:sz w:val="20"/>
                <w:szCs w:val="18"/>
                <w:lang w:val="en-GB" w:eastAsia="fr-FR"/>
              </w:rPr>
            </w:pPr>
            <w:r w:rsidRPr="00CC59DB">
              <w:rPr>
                <w:rFonts w:cs="Arial"/>
                <w:color w:val="000000"/>
                <w:sz w:val="20"/>
                <w:szCs w:val="18"/>
                <w:lang w:val="en-GB" w:eastAsia="fr-FR"/>
              </w:rPr>
              <w:lastRenderedPageBreak/>
              <w:t>The indicator is an effective measure of the SO’s expected results</w:t>
            </w:r>
            <w:r w:rsidR="002B4D4A" w:rsidRPr="00CC59DB">
              <w:rPr>
                <w:rFonts w:cs="Arial"/>
                <w:color w:val="000000"/>
                <w:sz w:val="20"/>
                <w:szCs w:val="18"/>
                <w:lang w:val="en-GB" w:eastAsia="fr-FR"/>
              </w:rPr>
              <w:t>.</w:t>
            </w:r>
          </w:p>
          <w:p w14:paraId="03736B36" w14:textId="77777777" w:rsidR="002B4D4A" w:rsidRPr="00CC59DB" w:rsidRDefault="002B4D4A" w:rsidP="002E5718">
            <w:pPr>
              <w:spacing w:after="0" w:line="240" w:lineRule="auto"/>
              <w:rPr>
                <w:rFonts w:cs="Arial"/>
                <w:color w:val="000000"/>
                <w:sz w:val="20"/>
                <w:szCs w:val="18"/>
                <w:lang w:val="en-GB" w:eastAsia="fr-FR"/>
              </w:rPr>
            </w:pPr>
            <w:r w:rsidRPr="00CC59DB">
              <w:rPr>
                <w:rFonts w:cs="Arial"/>
                <w:color w:val="000000"/>
                <w:sz w:val="20"/>
                <w:szCs w:val="18"/>
                <w:lang w:val="en-GB" w:eastAsia="fr-FR"/>
              </w:rPr>
              <w:lastRenderedPageBreak/>
              <w:t>I</w:t>
            </w:r>
            <w:r w:rsidR="00577766" w:rsidRPr="00CC59DB">
              <w:rPr>
                <w:rFonts w:cs="Arial"/>
                <w:color w:val="000000"/>
                <w:sz w:val="20"/>
                <w:szCs w:val="18"/>
                <w:lang w:val="en-GB" w:eastAsia="fr-FR"/>
              </w:rPr>
              <w:t>t is however less effective for assessing the impact of the actions</w:t>
            </w:r>
            <w:r w:rsidRPr="00CC59DB">
              <w:rPr>
                <w:rFonts w:cs="Arial"/>
                <w:color w:val="000000"/>
                <w:sz w:val="20"/>
                <w:szCs w:val="18"/>
                <w:lang w:val="en-GB" w:eastAsia="fr-FR"/>
              </w:rPr>
              <w:t xml:space="preserve">. </w:t>
            </w:r>
            <w:r w:rsidR="00577766" w:rsidRPr="00CC59DB">
              <w:rPr>
                <w:rFonts w:cs="Arial"/>
                <w:color w:val="000000"/>
                <w:sz w:val="20"/>
                <w:szCs w:val="18"/>
                <w:lang w:val="en-GB" w:eastAsia="fr-FR"/>
              </w:rPr>
              <w:t>A comparison over a set timeframe of sufficient duration</w:t>
            </w:r>
            <w:r w:rsidRPr="00CC59DB">
              <w:rPr>
                <w:rFonts w:cs="Arial"/>
                <w:color w:val="000000"/>
                <w:sz w:val="20"/>
                <w:szCs w:val="18"/>
                <w:lang w:val="en-GB" w:eastAsia="fr-FR"/>
              </w:rPr>
              <w:t xml:space="preserve">, </w:t>
            </w:r>
            <w:r w:rsidR="002E5718" w:rsidRPr="00CC59DB">
              <w:rPr>
                <w:rFonts w:cs="Arial"/>
                <w:color w:val="000000"/>
                <w:sz w:val="20"/>
                <w:szCs w:val="18"/>
                <w:lang w:val="en-GB" w:eastAsia="fr-FR"/>
              </w:rPr>
              <w:t xml:space="preserve">that is at the time </w:t>
            </w:r>
            <w:r w:rsidR="00A13189" w:rsidRPr="00CC59DB">
              <w:rPr>
                <w:rFonts w:cs="Arial"/>
                <w:color w:val="000000"/>
                <w:sz w:val="20"/>
                <w:szCs w:val="18"/>
                <w:lang w:val="en-GB" w:eastAsia="fr-FR"/>
              </w:rPr>
              <w:t xml:space="preserve">and as part </w:t>
            </w:r>
            <w:r w:rsidR="002E5718" w:rsidRPr="00CC59DB">
              <w:rPr>
                <w:rFonts w:cs="Arial"/>
                <w:color w:val="000000"/>
                <w:sz w:val="20"/>
                <w:szCs w:val="18"/>
                <w:lang w:val="en-GB" w:eastAsia="fr-FR"/>
              </w:rPr>
              <w:t>of the ex post evaluation, between the scores obtained by territories benefitting from support and those not benefitting will give an indication of the impact of the programme’s actions</w:t>
            </w:r>
            <w:r w:rsidRPr="00CC59DB">
              <w:rPr>
                <w:rFonts w:cs="Arial"/>
                <w:color w:val="000000"/>
                <w:sz w:val="20"/>
                <w:szCs w:val="18"/>
                <w:lang w:val="en-GB" w:eastAsia="fr-FR"/>
              </w:rPr>
              <w:t xml:space="preserve">, </w:t>
            </w:r>
            <w:r w:rsidR="002E5718" w:rsidRPr="00CC59DB">
              <w:rPr>
                <w:rFonts w:cs="Arial"/>
                <w:color w:val="000000"/>
                <w:sz w:val="20"/>
                <w:szCs w:val="18"/>
                <w:lang w:val="en-GB" w:eastAsia="fr-FR"/>
              </w:rPr>
              <w:t>taking into account any factors or events having an effect during the period concerned and that may affect the result.</w:t>
            </w:r>
          </w:p>
        </w:tc>
      </w:tr>
      <w:tr w:rsidR="002B4D4A" w:rsidRPr="002403CF" w14:paraId="09E7F9D5" w14:textId="77777777" w:rsidTr="00C17AC5">
        <w:tc>
          <w:tcPr>
            <w:tcW w:w="2665" w:type="dxa"/>
            <w:vAlign w:val="center"/>
          </w:tcPr>
          <w:p w14:paraId="49C29C5B" w14:textId="77777777" w:rsidR="002B4D4A" w:rsidRPr="00CB6671" w:rsidRDefault="006A5A31" w:rsidP="00C17AC5">
            <w:pPr>
              <w:spacing w:after="0" w:line="240" w:lineRule="auto"/>
              <w:jc w:val="left"/>
              <w:rPr>
                <w:rFonts w:cs="Arial"/>
                <w:color w:val="000000"/>
                <w:sz w:val="20"/>
                <w:szCs w:val="18"/>
                <w:highlight w:val="cyan"/>
                <w:lang w:val="en-GB" w:eastAsia="fr-FR"/>
              </w:rPr>
            </w:pPr>
            <w:r w:rsidRPr="00CB6671">
              <w:rPr>
                <w:rFonts w:cs="Arial"/>
                <w:color w:val="000000"/>
                <w:sz w:val="20"/>
                <w:szCs w:val="18"/>
                <w:lang w:val="en-GB" w:eastAsia="fr-FR"/>
              </w:rPr>
              <w:lastRenderedPageBreak/>
              <w:t>RI4 Increase in the number of transnational/cross-border initiatives to protect animal and plant biodiversity (unit : number)</w:t>
            </w:r>
          </w:p>
        </w:tc>
        <w:tc>
          <w:tcPr>
            <w:tcW w:w="7400" w:type="dxa"/>
          </w:tcPr>
          <w:p w14:paraId="49F51C4F" w14:textId="77777777" w:rsidR="002B4D4A" w:rsidRPr="00CC59DB" w:rsidRDefault="002E5718" w:rsidP="00BD6775">
            <w:pPr>
              <w:spacing w:after="0" w:line="240" w:lineRule="auto"/>
              <w:rPr>
                <w:rFonts w:cs="Arial"/>
                <w:color w:val="000000"/>
                <w:sz w:val="20"/>
                <w:szCs w:val="18"/>
                <w:lang w:val="en-GB" w:eastAsia="fr-FR"/>
              </w:rPr>
            </w:pPr>
            <w:r w:rsidRPr="00CC59DB">
              <w:rPr>
                <w:rFonts w:cs="Arial"/>
                <w:color w:val="000000"/>
                <w:sz w:val="20"/>
                <w:szCs w:val="18"/>
                <w:lang w:val="en-GB" w:eastAsia="fr-FR"/>
              </w:rPr>
              <w:t xml:space="preserve">The result measured concerns the intensity of cooperation in the field of protecting natural sites but does not identify the impact in terms of preservation </w:t>
            </w:r>
            <w:r w:rsidRPr="00CC59DB">
              <w:rPr>
                <w:rFonts w:cs="Arial"/>
                <w:i/>
                <w:color w:val="000000"/>
                <w:sz w:val="20"/>
                <w:szCs w:val="18"/>
                <w:lang w:val="en-GB" w:eastAsia="fr-FR"/>
              </w:rPr>
              <w:t>per se</w:t>
            </w:r>
            <w:r w:rsidRPr="00CC59DB">
              <w:rPr>
                <w:rFonts w:cs="Arial"/>
                <w:color w:val="000000"/>
                <w:sz w:val="20"/>
                <w:szCs w:val="18"/>
                <w:lang w:val="en-GB" w:eastAsia="fr-FR"/>
              </w:rPr>
              <w:t>.</w:t>
            </w:r>
          </w:p>
          <w:p w14:paraId="5B4BE6F4" w14:textId="77777777" w:rsidR="002B4D4A" w:rsidRPr="00CC59DB" w:rsidRDefault="002E5718" w:rsidP="00B920BD">
            <w:pPr>
              <w:spacing w:after="0" w:line="240" w:lineRule="auto"/>
              <w:rPr>
                <w:rFonts w:cs="Arial"/>
                <w:color w:val="000000"/>
                <w:sz w:val="20"/>
                <w:szCs w:val="18"/>
                <w:lang w:val="en-GB" w:eastAsia="fr-FR"/>
              </w:rPr>
            </w:pPr>
            <w:r w:rsidRPr="00CC59DB">
              <w:rPr>
                <w:rFonts w:cs="Arial"/>
                <w:color w:val="000000"/>
                <w:sz w:val="20"/>
                <w:szCs w:val="18"/>
                <w:lang w:val="en-GB" w:eastAsia="fr-FR"/>
              </w:rPr>
              <w:t>The continuous (</w:t>
            </w:r>
            <w:r w:rsidRPr="00CC59DB">
              <w:rPr>
                <w:rFonts w:cs="Arial"/>
                <w:i/>
                <w:color w:val="000000"/>
                <w:sz w:val="20"/>
                <w:szCs w:val="18"/>
                <w:lang w:val="en-GB" w:eastAsia="fr-FR"/>
              </w:rPr>
              <w:t>in itinere</w:t>
            </w:r>
            <w:r w:rsidRPr="00CC59DB">
              <w:rPr>
                <w:rFonts w:cs="Arial"/>
                <w:color w:val="000000"/>
                <w:sz w:val="20"/>
                <w:szCs w:val="18"/>
                <w:lang w:val="en-GB" w:eastAsia="fr-FR"/>
              </w:rPr>
              <w:t>) evaluation could deploy the common output indicator identified for the investment priorities relating to the protection and exploitation of natural sites</w:t>
            </w:r>
            <w:r w:rsidR="0048609B" w:rsidRPr="00CC59DB">
              <w:rPr>
                <w:rFonts w:cs="Arial"/>
                <w:color w:val="000000"/>
                <w:sz w:val="20"/>
                <w:szCs w:val="18"/>
                <w:lang w:val="en-GB" w:eastAsia="fr-FR"/>
              </w:rPr>
              <w:t>, i.e. an inventory of natural sites that are supported and their surface areas</w:t>
            </w:r>
            <w:r w:rsidR="002B4D4A" w:rsidRPr="00CC59DB">
              <w:rPr>
                <w:rFonts w:cs="Arial"/>
                <w:color w:val="000000"/>
                <w:sz w:val="20"/>
                <w:szCs w:val="18"/>
                <w:lang w:val="en-GB" w:eastAsia="fr-FR"/>
              </w:rPr>
              <w:t xml:space="preserve"> </w:t>
            </w:r>
            <w:r w:rsidR="0048609B" w:rsidRPr="00CC59DB">
              <w:rPr>
                <w:rFonts w:cs="Arial"/>
                <w:color w:val="000000"/>
                <w:sz w:val="20"/>
                <w:szCs w:val="18"/>
                <w:lang w:val="en-GB" w:eastAsia="fr-FR"/>
              </w:rPr>
              <w:t>and deploy, as the common result indicator, the rate</w:t>
            </w:r>
            <w:r w:rsidR="002B4D4A" w:rsidRPr="00CC59DB">
              <w:rPr>
                <w:rFonts w:cs="Arial"/>
                <w:color w:val="000000"/>
                <w:sz w:val="20"/>
                <w:szCs w:val="18"/>
                <w:lang w:val="en-GB" w:eastAsia="fr-FR"/>
              </w:rPr>
              <w:t xml:space="preserve"> </w:t>
            </w:r>
            <w:r w:rsidR="00B920BD" w:rsidRPr="00CC59DB">
              <w:rPr>
                <w:rFonts w:cs="Arial"/>
                <w:color w:val="000000"/>
                <w:sz w:val="20"/>
                <w:szCs w:val="18"/>
                <w:lang w:val="en-GB" w:eastAsia="fr-FR"/>
              </w:rPr>
              <w:t>of geographical area supported based on</w:t>
            </w:r>
            <w:r w:rsidR="002B4D4A" w:rsidRPr="00CC59DB">
              <w:rPr>
                <w:rFonts w:cs="Arial"/>
                <w:color w:val="000000"/>
                <w:sz w:val="20"/>
                <w:szCs w:val="18"/>
                <w:lang w:val="en-GB" w:eastAsia="fr-FR"/>
              </w:rPr>
              <w:t xml:space="preserve"> </w:t>
            </w:r>
            <w:r w:rsidR="00DF69F6" w:rsidRPr="00CC59DB">
              <w:rPr>
                <w:rFonts w:cs="Arial"/>
                <w:color w:val="000000"/>
                <w:sz w:val="20"/>
                <w:szCs w:val="18"/>
                <w:lang w:val="en-GB" w:eastAsia="fr-FR"/>
              </w:rPr>
              <w:t xml:space="preserve">the area receiving support divided by the total surface area of natural sites in beneficiary </w:t>
            </w:r>
            <w:r w:rsidR="00187952" w:rsidRPr="00CC59DB">
              <w:rPr>
                <w:rFonts w:cs="Arial"/>
                <w:color w:val="000000"/>
                <w:sz w:val="20"/>
                <w:szCs w:val="18"/>
                <w:lang w:val="en-GB" w:eastAsia="fr-FR"/>
              </w:rPr>
              <w:t>territories</w:t>
            </w:r>
            <w:r w:rsidR="002B4D4A" w:rsidRPr="00CC59DB">
              <w:rPr>
                <w:rFonts w:cs="Arial"/>
                <w:color w:val="000000"/>
                <w:sz w:val="20"/>
                <w:szCs w:val="18"/>
                <w:lang w:val="en-GB" w:eastAsia="fr-FR"/>
              </w:rPr>
              <w:t>.</w:t>
            </w:r>
          </w:p>
        </w:tc>
      </w:tr>
      <w:tr w:rsidR="002B4D4A" w:rsidRPr="002403CF" w14:paraId="57DECCE8" w14:textId="77777777" w:rsidTr="00C17AC5">
        <w:tc>
          <w:tcPr>
            <w:tcW w:w="2665" w:type="dxa"/>
            <w:vAlign w:val="center"/>
          </w:tcPr>
          <w:p w14:paraId="23681608" w14:textId="77777777" w:rsidR="002B4D4A" w:rsidRPr="00CB6671" w:rsidRDefault="006A5A31" w:rsidP="00C17AC5">
            <w:pPr>
              <w:spacing w:after="0" w:line="240" w:lineRule="auto"/>
              <w:jc w:val="left"/>
              <w:rPr>
                <w:rFonts w:cs="Arial"/>
                <w:color w:val="000000"/>
                <w:sz w:val="20"/>
                <w:szCs w:val="18"/>
                <w:highlight w:val="cyan"/>
                <w:lang w:val="en-GB" w:eastAsia="fr-FR"/>
              </w:rPr>
            </w:pPr>
            <w:r w:rsidRPr="00CB6671">
              <w:rPr>
                <w:rFonts w:cs="Arial"/>
                <w:color w:val="000000"/>
                <w:sz w:val="20"/>
                <w:szCs w:val="18"/>
                <w:lang w:val="en-GB" w:eastAsia="fr-FR"/>
              </w:rPr>
              <w:t>RI5 Increase in the number of Caribbean tourist sites with a quality label (unit: number)</w:t>
            </w:r>
          </w:p>
        </w:tc>
        <w:tc>
          <w:tcPr>
            <w:tcW w:w="7400" w:type="dxa"/>
          </w:tcPr>
          <w:p w14:paraId="6B21E67A" w14:textId="77777777" w:rsidR="002B4D4A" w:rsidRPr="00D06C32" w:rsidRDefault="00704A94" w:rsidP="00BD6775">
            <w:pPr>
              <w:spacing w:after="0" w:line="240" w:lineRule="auto"/>
              <w:rPr>
                <w:rFonts w:cs="Arial"/>
                <w:color w:val="000000"/>
                <w:sz w:val="20"/>
                <w:szCs w:val="18"/>
                <w:highlight w:val="cyan"/>
                <w:lang w:val="en-GB" w:eastAsia="fr-FR"/>
              </w:rPr>
            </w:pPr>
            <w:r w:rsidRPr="00D06C32">
              <w:rPr>
                <w:rFonts w:cs="Arial"/>
                <w:color w:val="000000"/>
                <w:sz w:val="20"/>
                <w:szCs w:val="18"/>
                <w:lang w:val="en-GB" w:eastAsia="fr-FR"/>
              </w:rPr>
              <w:t>The expected result of SO5</w:t>
            </w:r>
            <w:r w:rsidR="002B4D4A" w:rsidRPr="00D06C32">
              <w:rPr>
                <w:rFonts w:cs="Arial"/>
                <w:color w:val="000000"/>
                <w:sz w:val="20"/>
                <w:szCs w:val="18"/>
                <w:lang w:val="en-GB" w:eastAsia="fr-FR"/>
              </w:rPr>
              <w:t xml:space="preserve">, </w:t>
            </w:r>
            <w:r w:rsidR="00D06C32" w:rsidRPr="00D06C32">
              <w:rPr>
                <w:rFonts w:cs="Arial"/>
                <w:color w:val="000000"/>
                <w:sz w:val="20"/>
                <w:szCs w:val="18"/>
                <w:lang w:val="en-GB" w:eastAsia="fr-FR"/>
              </w:rPr>
              <w:t>to which SO4, which comes under the same thematic objective (TO6)  also contributes</w:t>
            </w:r>
            <w:r w:rsidR="002B4D4A" w:rsidRPr="00D06C32">
              <w:rPr>
                <w:rFonts w:cs="Arial"/>
                <w:color w:val="000000"/>
                <w:sz w:val="20"/>
                <w:szCs w:val="18"/>
                <w:lang w:val="en-GB" w:eastAsia="fr-FR"/>
              </w:rPr>
              <w:t xml:space="preserve">, </w:t>
            </w:r>
            <w:r w:rsidR="00D06C32" w:rsidRPr="00D06C32">
              <w:rPr>
                <w:rFonts w:cs="Arial"/>
                <w:color w:val="000000"/>
                <w:sz w:val="20"/>
                <w:szCs w:val="18"/>
                <w:lang w:val="en-GB" w:eastAsia="fr-FR"/>
              </w:rPr>
              <w:t xml:space="preserve">is not the number of sites benefitting from a sustainable development quality label </w:t>
            </w:r>
            <w:r w:rsidR="002B4D4A" w:rsidRPr="00D06C32">
              <w:rPr>
                <w:rFonts w:cs="Arial"/>
                <w:color w:val="000000"/>
                <w:sz w:val="20"/>
                <w:szCs w:val="18"/>
                <w:lang w:val="en-GB" w:eastAsia="fr-FR"/>
              </w:rPr>
              <w:t>(</w:t>
            </w:r>
            <w:r w:rsidR="00D06C32" w:rsidRPr="00D06C32">
              <w:rPr>
                <w:rFonts w:cs="Arial"/>
                <w:color w:val="000000"/>
                <w:sz w:val="20"/>
                <w:szCs w:val="18"/>
                <w:lang w:val="en-GB" w:eastAsia="fr-FR"/>
              </w:rPr>
              <w:t>as indicated in the OP</w:t>
            </w:r>
            <w:r w:rsidR="002B4D4A" w:rsidRPr="00D06C32">
              <w:rPr>
                <w:rFonts w:cs="Arial"/>
                <w:color w:val="000000"/>
                <w:sz w:val="20"/>
                <w:szCs w:val="18"/>
                <w:lang w:val="en-GB" w:eastAsia="fr-FR"/>
              </w:rPr>
              <w:t xml:space="preserve">) </w:t>
            </w:r>
            <w:r w:rsidR="00D06C32" w:rsidRPr="00D06C32">
              <w:rPr>
                <w:rFonts w:cs="Arial"/>
                <w:color w:val="000000"/>
                <w:sz w:val="20"/>
                <w:szCs w:val="18"/>
                <w:lang w:val="en-GB" w:eastAsia="fr-FR"/>
              </w:rPr>
              <w:t>but instead relates to an increase in tourist numbers to sites benefitting from such a label</w:t>
            </w:r>
            <w:r w:rsidR="002B4D4A" w:rsidRPr="00D06C32">
              <w:rPr>
                <w:rFonts w:cs="Arial"/>
                <w:color w:val="000000"/>
                <w:sz w:val="20"/>
                <w:szCs w:val="18"/>
                <w:lang w:val="en-GB" w:eastAsia="fr-FR"/>
              </w:rPr>
              <w:t>.</w:t>
            </w:r>
          </w:p>
          <w:p w14:paraId="0E93D1A8" w14:textId="77777777" w:rsidR="002B4D4A" w:rsidRPr="00D06C32" w:rsidRDefault="00D06C32" w:rsidP="00D06C32">
            <w:pPr>
              <w:spacing w:after="0" w:line="240" w:lineRule="auto"/>
              <w:rPr>
                <w:rFonts w:cs="Arial"/>
                <w:color w:val="000000"/>
                <w:sz w:val="20"/>
                <w:szCs w:val="18"/>
                <w:highlight w:val="cyan"/>
                <w:lang w:val="en-GB" w:eastAsia="fr-FR"/>
              </w:rPr>
            </w:pPr>
            <w:r w:rsidRPr="00D06C32">
              <w:rPr>
                <w:rFonts w:cs="Arial"/>
                <w:color w:val="000000"/>
                <w:sz w:val="20"/>
                <w:szCs w:val="18"/>
                <w:lang w:val="en-GB" w:eastAsia="fr-FR"/>
              </w:rPr>
              <w:t>The continuous (</w:t>
            </w:r>
            <w:r w:rsidRPr="00D06C32">
              <w:rPr>
                <w:rFonts w:cs="Arial"/>
                <w:i/>
                <w:color w:val="000000"/>
                <w:sz w:val="20"/>
                <w:szCs w:val="18"/>
                <w:lang w:val="en-GB" w:eastAsia="fr-FR"/>
              </w:rPr>
              <w:t>in itinere</w:t>
            </w:r>
            <w:r w:rsidRPr="00D06C32">
              <w:rPr>
                <w:rFonts w:cs="Arial"/>
                <w:color w:val="000000"/>
                <w:sz w:val="20"/>
                <w:szCs w:val="18"/>
                <w:lang w:val="en-GB" w:eastAsia="fr-FR"/>
              </w:rPr>
              <w:t xml:space="preserve">) evaluation could seek to gather the tourist visitor </w:t>
            </w:r>
            <w:r w:rsidRPr="009A5D0A">
              <w:rPr>
                <w:rFonts w:cs="Arial"/>
                <w:color w:val="000000"/>
                <w:sz w:val="20"/>
                <w:szCs w:val="18"/>
                <w:lang w:val="en-GB" w:eastAsia="fr-FR"/>
              </w:rPr>
              <w:t>statistics for supported sites</w:t>
            </w:r>
            <w:r w:rsidR="002B4D4A" w:rsidRPr="009A5D0A">
              <w:rPr>
                <w:rFonts w:cs="Arial"/>
                <w:color w:val="000000"/>
                <w:sz w:val="20"/>
                <w:szCs w:val="18"/>
                <w:lang w:val="en-GB" w:eastAsia="fr-FR"/>
              </w:rPr>
              <w:t xml:space="preserve"> (</w:t>
            </w:r>
            <w:r w:rsidRPr="009A5D0A">
              <w:rPr>
                <w:rFonts w:cs="Arial"/>
                <w:color w:val="000000"/>
                <w:sz w:val="20"/>
                <w:szCs w:val="18"/>
                <w:lang w:val="en-GB" w:eastAsia="fr-FR"/>
              </w:rPr>
              <w:t>and possibly the statistics for non-beneficiary sites</w:t>
            </w:r>
            <w:r w:rsidR="002B4D4A" w:rsidRPr="009A5D0A">
              <w:rPr>
                <w:rFonts w:cs="Arial"/>
                <w:color w:val="000000"/>
                <w:sz w:val="20"/>
                <w:szCs w:val="18"/>
                <w:lang w:val="en-GB" w:eastAsia="fr-FR"/>
              </w:rPr>
              <w:t xml:space="preserve">, </w:t>
            </w:r>
            <w:r w:rsidR="009A5D0A" w:rsidRPr="009A5D0A">
              <w:rPr>
                <w:rFonts w:cs="Arial"/>
                <w:color w:val="000000"/>
                <w:sz w:val="20"/>
                <w:szCs w:val="18"/>
                <w:lang w:val="en-GB" w:eastAsia="fr-FR"/>
              </w:rPr>
              <w:t>although this is more difficult to organise</w:t>
            </w:r>
            <w:r w:rsidR="002B4D4A" w:rsidRPr="009A5D0A">
              <w:rPr>
                <w:rFonts w:cs="Arial"/>
                <w:color w:val="000000"/>
                <w:sz w:val="20"/>
                <w:szCs w:val="18"/>
                <w:lang w:val="en-GB" w:eastAsia="fr-FR"/>
              </w:rPr>
              <w:t xml:space="preserve">) </w:t>
            </w:r>
            <w:r w:rsidR="009A5D0A" w:rsidRPr="009A5D0A">
              <w:rPr>
                <w:rFonts w:cs="Arial"/>
                <w:color w:val="000000"/>
                <w:sz w:val="20"/>
                <w:szCs w:val="18"/>
                <w:lang w:val="en-GB" w:eastAsia="fr-FR"/>
              </w:rPr>
              <w:t>with a view to measuring the increase in visitor numbers</w:t>
            </w:r>
            <w:r w:rsidR="002B4D4A" w:rsidRPr="009A5D0A">
              <w:rPr>
                <w:rFonts w:cs="Arial"/>
                <w:color w:val="000000"/>
                <w:sz w:val="20"/>
                <w:szCs w:val="18"/>
                <w:lang w:val="en-GB" w:eastAsia="fr-FR"/>
              </w:rPr>
              <w:t>.</w:t>
            </w:r>
          </w:p>
        </w:tc>
      </w:tr>
      <w:tr w:rsidR="002B4D4A" w:rsidRPr="002403CF" w14:paraId="6E22A8E0" w14:textId="77777777" w:rsidTr="00C17AC5">
        <w:tc>
          <w:tcPr>
            <w:tcW w:w="2665" w:type="dxa"/>
          </w:tcPr>
          <w:p w14:paraId="1967C6F0" w14:textId="77777777" w:rsidR="002B4D4A" w:rsidRPr="00CB6671" w:rsidRDefault="006A5A31" w:rsidP="00C17AC5">
            <w:pPr>
              <w:spacing w:after="0" w:line="240" w:lineRule="auto"/>
              <w:jc w:val="left"/>
              <w:rPr>
                <w:rFonts w:cs="Arial"/>
                <w:color w:val="000000"/>
                <w:sz w:val="20"/>
                <w:szCs w:val="18"/>
                <w:highlight w:val="cyan"/>
                <w:lang w:val="en-GB" w:eastAsia="fr-FR"/>
              </w:rPr>
            </w:pPr>
            <w:r w:rsidRPr="00CB6671">
              <w:rPr>
                <w:rFonts w:cs="Arial"/>
                <w:color w:val="000000"/>
                <w:sz w:val="20"/>
                <w:szCs w:val="18"/>
                <w:lang w:val="en-GB" w:eastAsia="fr-FR"/>
              </w:rPr>
              <w:t>RI6 Increase in the response capacity in relation to health risks facing Caribbean territories (unit: rating on a scale of 1 to 5 on the basis of an electronic survey)</w:t>
            </w:r>
          </w:p>
        </w:tc>
        <w:tc>
          <w:tcPr>
            <w:tcW w:w="7400" w:type="dxa"/>
          </w:tcPr>
          <w:p w14:paraId="3D4792D2" w14:textId="77777777" w:rsidR="002B4D4A" w:rsidRPr="00911A27" w:rsidRDefault="009A5D0A" w:rsidP="00BD6775">
            <w:pPr>
              <w:spacing w:after="0" w:line="240" w:lineRule="auto"/>
              <w:rPr>
                <w:rFonts w:cs="Arial"/>
                <w:color w:val="000000"/>
                <w:sz w:val="20"/>
                <w:szCs w:val="18"/>
                <w:lang w:val="en-GB" w:eastAsia="fr-FR"/>
              </w:rPr>
            </w:pPr>
            <w:r w:rsidRPr="00911A27">
              <w:rPr>
                <w:rFonts w:cs="Arial"/>
                <w:color w:val="000000"/>
                <w:sz w:val="20"/>
                <w:szCs w:val="18"/>
                <w:lang w:val="en-GB" w:eastAsia="fr-FR"/>
              </w:rPr>
              <w:t xml:space="preserve">In </w:t>
            </w:r>
            <w:r w:rsidR="00911A27" w:rsidRPr="00911A27">
              <w:rPr>
                <w:rFonts w:cs="Arial"/>
                <w:color w:val="000000"/>
                <w:sz w:val="20"/>
                <w:szCs w:val="18"/>
                <w:lang w:val="en-GB" w:eastAsia="fr-FR"/>
              </w:rPr>
              <w:t xml:space="preserve">a </w:t>
            </w:r>
            <w:r w:rsidRPr="00911A27">
              <w:rPr>
                <w:rFonts w:cs="Arial"/>
                <w:color w:val="000000"/>
                <w:sz w:val="20"/>
                <w:szCs w:val="18"/>
                <w:lang w:val="en-GB" w:eastAsia="fr-FR"/>
              </w:rPr>
              <w:t xml:space="preserve">similar </w:t>
            </w:r>
            <w:r w:rsidR="00911A27" w:rsidRPr="00911A27">
              <w:rPr>
                <w:rFonts w:cs="Arial"/>
                <w:color w:val="000000"/>
                <w:sz w:val="20"/>
                <w:szCs w:val="18"/>
                <w:lang w:val="en-GB" w:eastAsia="fr-FR"/>
              </w:rPr>
              <w:t>manner as RI3</w:t>
            </w:r>
            <w:r w:rsidR="002B4D4A" w:rsidRPr="00911A27">
              <w:rPr>
                <w:rFonts w:cs="Arial"/>
                <w:color w:val="000000"/>
                <w:sz w:val="20"/>
                <w:szCs w:val="18"/>
                <w:lang w:val="en-GB" w:eastAsia="fr-FR"/>
              </w:rPr>
              <w:t xml:space="preserve">, </w:t>
            </w:r>
            <w:r w:rsidR="00911A27" w:rsidRPr="00911A27">
              <w:rPr>
                <w:rFonts w:cs="Arial"/>
                <w:color w:val="000000"/>
                <w:sz w:val="20"/>
                <w:szCs w:val="18"/>
                <w:lang w:val="en-GB" w:eastAsia="fr-FR"/>
              </w:rPr>
              <w:t xml:space="preserve">the </w:t>
            </w:r>
            <w:r w:rsidR="002B4D4A" w:rsidRPr="00911A27">
              <w:rPr>
                <w:rFonts w:cs="Arial"/>
                <w:color w:val="000000"/>
                <w:sz w:val="20"/>
                <w:szCs w:val="18"/>
                <w:lang w:val="en-GB" w:eastAsia="fr-FR"/>
              </w:rPr>
              <w:t>indicat</w:t>
            </w:r>
            <w:r w:rsidR="00911A27" w:rsidRPr="00911A27">
              <w:rPr>
                <w:rFonts w:cs="Arial"/>
                <w:color w:val="000000"/>
                <w:sz w:val="20"/>
                <w:szCs w:val="18"/>
                <w:lang w:val="en-GB" w:eastAsia="fr-FR"/>
              </w:rPr>
              <w:t>o</w:t>
            </w:r>
            <w:r w:rsidR="002B4D4A" w:rsidRPr="00911A27">
              <w:rPr>
                <w:rFonts w:cs="Arial"/>
                <w:color w:val="000000"/>
                <w:sz w:val="20"/>
                <w:szCs w:val="18"/>
                <w:lang w:val="en-GB" w:eastAsia="fr-FR"/>
              </w:rPr>
              <w:t xml:space="preserve">r </w:t>
            </w:r>
            <w:r w:rsidR="00911A27" w:rsidRPr="00911A27">
              <w:rPr>
                <w:rFonts w:cs="Arial"/>
                <w:color w:val="000000"/>
                <w:sz w:val="20"/>
                <w:szCs w:val="18"/>
                <w:lang w:val="en-GB" w:eastAsia="fr-FR"/>
              </w:rPr>
              <w:t>RI</w:t>
            </w:r>
            <w:r w:rsidR="002B4D4A" w:rsidRPr="00911A27">
              <w:rPr>
                <w:rFonts w:cs="Arial"/>
                <w:color w:val="000000"/>
                <w:sz w:val="20"/>
                <w:szCs w:val="18"/>
                <w:lang w:val="en-GB" w:eastAsia="fr-FR"/>
              </w:rPr>
              <w:t xml:space="preserve">6 </w:t>
            </w:r>
            <w:r w:rsidR="00911A27" w:rsidRPr="00911A27">
              <w:rPr>
                <w:rFonts w:cs="Arial"/>
                <w:color w:val="000000"/>
                <w:sz w:val="20"/>
                <w:szCs w:val="18"/>
                <w:lang w:val="en-GB" w:eastAsia="fr-FR"/>
              </w:rPr>
              <w:t>allows the measurement of the results expected under SO6</w:t>
            </w:r>
            <w:r w:rsidR="002B4D4A" w:rsidRPr="00911A27">
              <w:rPr>
                <w:rFonts w:cs="Arial"/>
                <w:color w:val="000000"/>
                <w:sz w:val="20"/>
                <w:szCs w:val="18"/>
                <w:lang w:val="en-GB" w:eastAsia="fr-FR"/>
              </w:rPr>
              <w:t>.</w:t>
            </w:r>
          </w:p>
          <w:p w14:paraId="7DD84D83" w14:textId="77777777" w:rsidR="002B4D4A" w:rsidRPr="00A13189" w:rsidRDefault="00911A27" w:rsidP="00A13189">
            <w:pPr>
              <w:spacing w:after="0" w:line="240" w:lineRule="auto"/>
              <w:rPr>
                <w:rFonts w:cs="Arial"/>
                <w:color w:val="000000"/>
                <w:sz w:val="20"/>
                <w:szCs w:val="18"/>
                <w:highlight w:val="cyan"/>
                <w:lang w:val="en-GB" w:eastAsia="fr-FR"/>
              </w:rPr>
            </w:pPr>
            <w:r w:rsidRPr="00911A27">
              <w:rPr>
                <w:rFonts w:cs="Arial"/>
                <w:color w:val="000000"/>
                <w:sz w:val="20"/>
                <w:szCs w:val="18"/>
                <w:lang w:val="en-GB" w:eastAsia="fr-FR"/>
              </w:rPr>
              <w:t>Similarly also</w:t>
            </w:r>
            <w:r w:rsidR="002B4D4A" w:rsidRPr="00911A27">
              <w:rPr>
                <w:rFonts w:cs="Arial"/>
                <w:color w:val="000000"/>
                <w:sz w:val="20"/>
                <w:szCs w:val="18"/>
                <w:lang w:val="en-GB" w:eastAsia="fr-FR"/>
              </w:rPr>
              <w:t xml:space="preserve">, </w:t>
            </w:r>
            <w:r w:rsidRPr="00911A27">
              <w:rPr>
                <w:rFonts w:cs="Arial"/>
                <w:color w:val="000000"/>
                <w:sz w:val="20"/>
                <w:szCs w:val="18"/>
                <w:lang w:val="en-GB" w:eastAsia="fr-FR"/>
              </w:rPr>
              <w:t>it will not measure the impact of the programme’s actions</w:t>
            </w:r>
            <w:r w:rsidR="002B4D4A" w:rsidRPr="00911A27">
              <w:rPr>
                <w:rFonts w:cs="Arial"/>
                <w:color w:val="000000"/>
                <w:sz w:val="20"/>
                <w:szCs w:val="18"/>
                <w:lang w:val="en-GB" w:eastAsia="fr-FR"/>
              </w:rPr>
              <w:t xml:space="preserve">. </w:t>
            </w:r>
            <w:r w:rsidR="00A13189" w:rsidRPr="00A13189">
              <w:rPr>
                <w:rFonts w:cs="Arial"/>
                <w:color w:val="000000"/>
                <w:sz w:val="20"/>
                <w:szCs w:val="18"/>
                <w:lang w:val="en-GB" w:eastAsia="fr-FR"/>
              </w:rPr>
              <w:t>As part of the ex post evaluation</w:t>
            </w:r>
            <w:r w:rsidR="002B4D4A" w:rsidRPr="00A13189">
              <w:rPr>
                <w:rFonts w:cs="Arial"/>
                <w:color w:val="000000"/>
                <w:sz w:val="20"/>
                <w:szCs w:val="18"/>
                <w:lang w:val="en-GB" w:eastAsia="fr-FR"/>
              </w:rPr>
              <w:t>, i</w:t>
            </w:r>
            <w:r w:rsidR="00A13189" w:rsidRPr="00A13189">
              <w:rPr>
                <w:rFonts w:cs="Arial"/>
                <w:color w:val="000000"/>
                <w:sz w:val="20"/>
                <w:szCs w:val="18"/>
                <w:lang w:val="en-GB" w:eastAsia="fr-FR"/>
              </w:rPr>
              <w:t>t would be useful to compare the scores obtained</w:t>
            </w:r>
            <w:r w:rsidR="002B4D4A" w:rsidRPr="00A13189">
              <w:rPr>
                <w:rFonts w:cs="Arial"/>
                <w:color w:val="000000"/>
                <w:sz w:val="20"/>
                <w:szCs w:val="18"/>
                <w:lang w:val="en-GB" w:eastAsia="fr-FR"/>
              </w:rPr>
              <w:t xml:space="preserve"> </w:t>
            </w:r>
            <w:r w:rsidR="00A13189" w:rsidRPr="00A13189">
              <w:rPr>
                <w:rFonts w:cs="Arial"/>
                <w:color w:val="000000"/>
                <w:sz w:val="20"/>
                <w:szCs w:val="18"/>
                <w:lang w:val="en-GB" w:eastAsia="fr-FR"/>
              </w:rPr>
              <w:t>by the territories benefitting from actions supported by the programme</w:t>
            </w:r>
            <w:r w:rsidR="002B4D4A" w:rsidRPr="00A13189">
              <w:rPr>
                <w:rFonts w:cs="Arial"/>
                <w:color w:val="000000"/>
                <w:sz w:val="20"/>
                <w:szCs w:val="18"/>
                <w:lang w:val="en-GB" w:eastAsia="fr-FR"/>
              </w:rPr>
              <w:t xml:space="preserve"> </w:t>
            </w:r>
            <w:r w:rsidR="00A13189" w:rsidRPr="00A13189">
              <w:rPr>
                <w:rFonts w:cs="Arial"/>
                <w:color w:val="000000"/>
                <w:sz w:val="20"/>
                <w:szCs w:val="18"/>
                <w:lang w:val="en-GB" w:eastAsia="fr-FR"/>
              </w:rPr>
              <w:t>with those of non-beneficiary territories</w:t>
            </w:r>
            <w:r w:rsidR="002B4D4A" w:rsidRPr="00A13189">
              <w:rPr>
                <w:rFonts w:cs="Arial"/>
                <w:color w:val="000000"/>
                <w:sz w:val="20"/>
                <w:szCs w:val="18"/>
                <w:lang w:val="en-GB" w:eastAsia="fr-FR"/>
              </w:rPr>
              <w:t xml:space="preserve"> </w:t>
            </w:r>
            <w:r w:rsidR="00A13189" w:rsidRPr="00A13189">
              <w:rPr>
                <w:rFonts w:cs="Arial"/>
                <w:color w:val="000000"/>
                <w:sz w:val="20"/>
                <w:szCs w:val="18"/>
                <w:lang w:val="en-GB" w:eastAsia="fr-FR"/>
              </w:rPr>
              <w:t>in order to assess the impact of the programme’s actions</w:t>
            </w:r>
            <w:r w:rsidR="002B4D4A" w:rsidRPr="00A13189">
              <w:rPr>
                <w:rFonts w:cs="Arial"/>
                <w:color w:val="000000"/>
                <w:sz w:val="20"/>
                <w:szCs w:val="18"/>
                <w:lang w:val="en-GB" w:eastAsia="fr-FR"/>
              </w:rPr>
              <w:t xml:space="preserve">, </w:t>
            </w:r>
            <w:r w:rsidR="00A13189" w:rsidRPr="00A13189">
              <w:rPr>
                <w:rFonts w:cs="Arial"/>
                <w:color w:val="000000"/>
                <w:sz w:val="20"/>
                <w:szCs w:val="18"/>
                <w:lang w:val="en-GB" w:eastAsia="fr-FR"/>
              </w:rPr>
              <w:t>taking into account any factors or events having an effect during the period concerned and that may affect the result</w:t>
            </w:r>
            <w:r w:rsidR="002B4D4A" w:rsidRPr="00A13189">
              <w:rPr>
                <w:rFonts w:cs="Arial"/>
                <w:color w:val="000000"/>
                <w:sz w:val="20"/>
                <w:szCs w:val="18"/>
                <w:lang w:val="en-GB" w:eastAsia="fr-FR"/>
              </w:rPr>
              <w:t>.</w:t>
            </w:r>
          </w:p>
        </w:tc>
      </w:tr>
      <w:tr w:rsidR="002B4D4A" w:rsidRPr="002403CF" w14:paraId="0D6D3EE5" w14:textId="77777777" w:rsidTr="00C17AC5">
        <w:tc>
          <w:tcPr>
            <w:tcW w:w="2665" w:type="dxa"/>
            <w:vAlign w:val="center"/>
          </w:tcPr>
          <w:p w14:paraId="42B5972E" w14:textId="77777777" w:rsidR="002B4D4A" w:rsidRPr="00CB6671" w:rsidRDefault="006A5A31" w:rsidP="00C17AC5">
            <w:pPr>
              <w:spacing w:after="0" w:line="240" w:lineRule="auto"/>
              <w:jc w:val="left"/>
              <w:rPr>
                <w:rFonts w:cs="Arial"/>
                <w:color w:val="000000"/>
                <w:sz w:val="20"/>
                <w:szCs w:val="18"/>
                <w:highlight w:val="cyan"/>
                <w:lang w:val="en-GB" w:eastAsia="fr-FR"/>
              </w:rPr>
            </w:pPr>
            <w:r w:rsidRPr="00CB6671">
              <w:rPr>
                <w:rFonts w:cs="Arial"/>
                <w:color w:val="000000"/>
                <w:sz w:val="20"/>
                <w:szCs w:val="18"/>
                <w:lang w:val="en-GB" w:eastAsia="fr-FR"/>
              </w:rPr>
              <w:t>RI7 Number of cross-border initiatives aiming to increase the production of renewable energy in the Caribbean (unit: number)</w:t>
            </w:r>
          </w:p>
        </w:tc>
        <w:tc>
          <w:tcPr>
            <w:tcW w:w="7400" w:type="dxa"/>
          </w:tcPr>
          <w:p w14:paraId="4B7598A7" w14:textId="77777777" w:rsidR="002B4D4A" w:rsidRPr="00272F09" w:rsidRDefault="00A13189" w:rsidP="00BD6775">
            <w:pPr>
              <w:spacing w:after="0" w:line="240" w:lineRule="auto"/>
              <w:rPr>
                <w:rFonts w:cs="Arial"/>
                <w:color w:val="000000"/>
                <w:sz w:val="20"/>
                <w:szCs w:val="18"/>
                <w:lang w:val="en-GB" w:eastAsia="fr-FR"/>
              </w:rPr>
            </w:pPr>
            <w:r w:rsidRPr="000B65C1">
              <w:rPr>
                <w:rFonts w:cs="Arial"/>
                <w:color w:val="000000"/>
                <w:sz w:val="20"/>
                <w:szCs w:val="18"/>
                <w:lang w:val="en-GB" w:eastAsia="fr-FR"/>
              </w:rPr>
              <w:t>As for RI5</w:t>
            </w:r>
            <w:r w:rsidR="002B4D4A" w:rsidRPr="000B65C1">
              <w:rPr>
                <w:rFonts w:cs="Arial"/>
                <w:color w:val="000000"/>
                <w:sz w:val="20"/>
                <w:szCs w:val="18"/>
                <w:lang w:val="en-GB" w:eastAsia="fr-FR"/>
              </w:rPr>
              <w:t xml:space="preserve">, </w:t>
            </w:r>
            <w:r w:rsidR="000B65C1" w:rsidRPr="000B65C1">
              <w:rPr>
                <w:rFonts w:cs="Arial"/>
                <w:color w:val="000000"/>
                <w:sz w:val="20"/>
                <w:szCs w:val="18"/>
                <w:lang w:val="en-GB" w:eastAsia="fr-FR"/>
              </w:rPr>
              <w:t xml:space="preserve">the result measured is the intensity of cooperation, whether supported or not by the </w:t>
            </w:r>
            <w:r w:rsidR="000B65C1" w:rsidRPr="00272F09">
              <w:rPr>
                <w:rFonts w:cs="Arial"/>
                <w:color w:val="000000"/>
                <w:sz w:val="20"/>
                <w:szCs w:val="18"/>
                <w:lang w:val="en-GB" w:eastAsia="fr-FR"/>
              </w:rPr>
              <w:t>programme</w:t>
            </w:r>
            <w:r w:rsidR="002B4D4A" w:rsidRPr="00272F09">
              <w:rPr>
                <w:rFonts w:cs="Arial"/>
                <w:color w:val="000000"/>
                <w:sz w:val="20"/>
                <w:szCs w:val="18"/>
                <w:lang w:val="en-GB" w:eastAsia="fr-FR"/>
              </w:rPr>
              <w:t>.</w:t>
            </w:r>
          </w:p>
          <w:p w14:paraId="796E0971" w14:textId="77777777" w:rsidR="002B4D4A" w:rsidRPr="00816E34" w:rsidRDefault="00272F09" w:rsidP="00816E34">
            <w:pPr>
              <w:spacing w:after="0" w:line="240" w:lineRule="auto"/>
              <w:rPr>
                <w:rFonts w:cs="Arial"/>
                <w:color w:val="000000"/>
                <w:sz w:val="20"/>
                <w:szCs w:val="18"/>
                <w:highlight w:val="cyan"/>
                <w:lang w:val="en-GB" w:eastAsia="fr-FR"/>
              </w:rPr>
            </w:pPr>
            <w:r w:rsidRPr="00272F09">
              <w:rPr>
                <w:rFonts w:cs="Arial"/>
                <w:color w:val="000000"/>
                <w:sz w:val="20"/>
                <w:szCs w:val="18"/>
                <w:lang w:val="en-GB" w:eastAsia="fr-FR"/>
              </w:rPr>
              <w:t xml:space="preserve">The expected result of the investment priority is </w:t>
            </w:r>
            <w:r w:rsidRPr="004F183A">
              <w:rPr>
                <w:rFonts w:cs="Arial"/>
                <w:color w:val="000000"/>
                <w:sz w:val="20"/>
                <w:szCs w:val="18"/>
                <w:lang w:val="en-GB" w:eastAsia="fr-FR"/>
              </w:rPr>
              <w:t>a rise in renewable energy production</w:t>
            </w:r>
            <w:r w:rsidR="002B4D4A" w:rsidRPr="004F183A">
              <w:rPr>
                <w:rFonts w:cs="Arial"/>
                <w:color w:val="000000"/>
                <w:sz w:val="20"/>
                <w:szCs w:val="18"/>
                <w:lang w:val="en-GB" w:eastAsia="fr-FR"/>
              </w:rPr>
              <w:t xml:space="preserve">. </w:t>
            </w:r>
            <w:r w:rsidRPr="004F183A">
              <w:rPr>
                <w:rFonts w:cs="Arial"/>
                <w:color w:val="000000"/>
                <w:sz w:val="20"/>
                <w:szCs w:val="18"/>
                <w:lang w:val="en-GB" w:eastAsia="fr-FR"/>
              </w:rPr>
              <w:t>Also, the continuous (</w:t>
            </w:r>
            <w:r w:rsidRPr="004F183A">
              <w:rPr>
                <w:rFonts w:cs="Arial"/>
                <w:i/>
                <w:color w:val="000000"/>
                <w:sz w:val="20"/>
                <w:szCs w:val="18"/>
                <w:lang w:val="en-GB" w:eastAsia="fr-FR"/>
              </w:rPr>
              <w:t>in itinere</w:t>
            </w:r>
            <w:r w:rsidRPr="004F183A">
              <w:rPr>
                <w:rFonts w:cs="Arial"/>
                <w:color w:val="000000"/>
                <w:sz w:val="20"/>
                <w:szCs w:val="18"/>
                <w:lang w:val="en-GB" w:eastAsia="fr-FR"/>
              </w:rPr>
              <w:t xml:space="preserve">) evaluation could seek to capture the results of actions supported in terms of the production of renewable energy </w:t>
            </w:r>
            <w:r w:rsidR="004F183A" w:rsidRPr="004F183A">
              <w:rPr>
                <w:rFonts w:cs="Arial"/>
                <w:color w:val="000000"/>
                <w:sz w:val="20"/>
                <w:szCs w:val="18"/>
                <w:lang w:val="en-GB" w:eastAsia="fr-FR"/>
              </w:rPr>
              <w:t>measured in equivalent tonnes of oil</w:t>
            </w:r>
            <w:r w:rsidR="002B4D4A" w:rsidRPr="004F183A">
              <w:rPr>
                <w:rFonts w:cs="Arial"/>
                <w:color w:val="000000"/>
                <w:sz w:val="20"/>
                <w:szCs w:val="18"/>
                <w:lang w:val="en-GB" w:eastAsia="fr-FR"/>
              </w:rPr>
              <w:t xml:space="preserve">. </w:t>
            </w:r>
            <w:r w:rsidR="004F183A" w:rsidRPr="002A1118">
              <w:rPr>
                <w:rFonts w:cs="Arial"/>
                <w:color w:val="000000"/>
                <w:sz w:val="20"/>
                <w:szCs w:val="18"/>
                <w:lang w:val="en-GB" w:eastAsia="fr-FR"/>
              </w:rPr>
              <w:t>The survey method for RI5</w:t>
            </w:r>
            <w:r w:rsidR="002B4D4A" w:rsidRPr="002A1118">
              <w:rPr>
                <w:rFonts w:cs="Arial"/>
                <w:color w:val="000000"/>
                <w:sz w:val="20"/>
                <w:szCs w:val="18"/>
                <w:lang w:val="en-GB" w:eastAsia="fr-FR"/>
              </w:rPr>
              <w:t xml:space="preserve"> </w:t>
            </w:r>
            <w:r w:rsidR="002A1118" w:rsidRPr="002A1118">
              <w:rPr>
                <w:rFonts w:cs="Arial"/>
                <w:color w:val="000000"/>
                <w:sz w:val="20"/>
                <w:szCs w:val="18"/>
                <w:lang w:val="en-GB" w:eastAsia="fr-FR"/>
              </w:rPr>
              <w:t>will also allow to measure renewable energy production within cross-border initiatives</w:t>
            </w:r>
            <w:r w:rsidR="002B4D4A" w:rsidRPr="002A1118">
              <w:rPr>
                <w:rFonts w:cs="Arial"/>
                <w:color w:val="000000"/>
                <w:sz w:val="20"/>
                <w:szCs w:val="18"/>
                <w:lang w:val="en-GB" w:eastAsia="fr-FR"/>
              </w:rPr>
              <w:t xml:space="preserve">. </w:t>
            </w:r>
            <w:r w:rsidR="002A1118" w:rsidRPr="002A1118">
              <w:rPr>
                <w:rFonts w:cs="Arial"/>
                <w:color w:val="000000"/>
                <w:sz w:val="20"/>
                <w:szCs w:val="18"/>
                <w:lang w:val="en-GB" w:eastAsia="fr-FR"/>
              </w:rPr>
              <w:t>By making a distinction between actions supported and those not</w:t>
            </w:r>
            <w:r w:rsidR="002B4D4A" w:rsidRPr="002A1118">
              <w:rPr>
                <w:rFonts w:cs="Arial"/>
                <w:color w:val="000000"/>
                <w:sz w:val="20"/>
                <w:szCs w:val="18"/>
                <w:lang w:val="en-GB" w:eastAsia="fr-FR"/>
              </w:rPr>
              <w:t>, i</w:t>
            </w:r>
            <w:r w:rsidR="002A1118" w:rsidRPr="002A1118">
              <w:rPr>
                <w:rFonts w:cs="Arial"/>
                <w:color w:val="000000"/>
                <w:sz w:val="20"/>
                <w:szCs w:val="18"/>
                <w:lang w:val="en-GB" w:eastAsia="fr-FR"/>
              </w:rPr>
              <w:t>t will be possible to measure the increase in renewable energy production</w:t>
            </w:r>
            <w:r w:rsidR="002B4D4A" w:rsidRPr="002A1118">
              <w:rPr>
                <w:rFonts w:cs="Arial"/>
                <w:color w:val="000000"/>
                <w:sz w:val="20"/>
                <w:szCs w:val="18"/>
                <w:lang w:val="en-GB" w:eastAsia="fr-FR"/>
              </w:rPr>
              <w:t xml:space="preserve"> obt</w:t>
            </w:r>
            <w:r w:rsidR="002A1118" w:rsidRPr="002A1118">
              <w:rPr>
                <w:rFonts w:cs="Arial"/>
                <w:color w:val="000000"/>
                <w:sz w:val="20"/>
                <w:szCs w:val="18"/>
                <w:lang w:val="en-GB" w:eastAsia="fr-FR"/>
              </w:rPr>
              <w:t>ained through the support of the programme</w:t>
            </w:r>
            <w:r w:rsidR="002B4D4A" w:rsidRPr="002A1118">
              <w:rPr>
                <w:rFonts w:cs="Arial"/>
                <w:color w:val="000000"/>
                <w:sz w:val="20"/>
                <w:szCs w:val="18"/>
                <w:lang w:val="en-GB" w:eastAsia="fr-FR"/>
              </w:rPr>
              <w:t xml:space="preserve">. </w:t>
            </w:r>
            <w:r w:rsidR="002A1118" w:rsidRPr="001C1AA7">
              <w:rPr>
                <w:rFonts w:cs="Arial"/>
                <w:color w:val="000000"/>
                <w:sz w:val="20"/>
                <w:szCs w:val="18"/>
                <w:lang w:val="en-GB" w:eastAsia="fr-FR"/>
              </w:rPr>
              <w:t>An additional survey targeting the public authorities of the territories involved</w:t>
            </w:r>
            <w:r w:rsidR="002B4D4A" w:rsidRPr="00816E34">
              <w:rPr>
                <w:rFonts w:cs="Arial"/>
                <w:color w:val="000000"/>
                <w:sz w:val="20"/>
                <w:szCs w:val="18"/>
                <w:lang w:val="en-GB" w:eastAsia="fr-FR"/>
              </w:rPr>
              <w:t xml:space="preserve"> </w:t>
            </w:r>
            <w:r w:rsidR="002A1118" w:rsidRPr="00816E34">
              <w:rPr>
                <w:rFonts w:cs="Arial"/>
                <w:color w:val="000000"/>
                <w:sz w:val="20"/>
                <w:szCs w:val="18"/>
                <w:lang w:val="en-GB" w:eastAsia="fr-FR"/>
              </w:rPr>
              <w:t>will allow the measurement of the tota</w:t>
            </w:r>
            <w:r w:rsidR="00816E34">
              <w:rPr>
                <w:rFonts w:cs="Arial"/>
                <w:color w:val="000000"/>
                <w:sz w:val="20"/>
                <w:szCs w:val="18"/>
                <w:lang w:val="en-GB" w:eastAsia="fr-FR"/>
              </w:rPr>
              <w:t>l energy production (energy mix</w:t>
            </w:r>
            <w:r w:rsidR="002A1118" w:rsidRPr="00816E34">
              <w:rPr>
                <w:rFonts w:cs="Arial"/>
                <w:color w:val="000000"/>
                <w:sz w:val="20"/>
                <w:szCs w:val="18"/>
                <w:lang w:val="en-GB" w:eastAsia="fr-FR"/>
              </w:rPr>
              <w:t xml:space="preserve">), which </w:t>
            </w:r>
            <w:r w:rsidR="00816E34">
              <w:rPr>
                <w:rFonts w:cs="Arial"/>
                <w:color w:val="000000"/>
                <w:sz w:val="20"/>
                <w:szCs w:val="18"/>
                <w:lang w:val="en-GB" w:eastAsia="fr-FR"/>
              </w:rPr>
              <w:t>will in turn make it possible to estimate the share of production supported by the programme in the total production in the territories concerned.</w:t>
            </w:r>
          </w:p>
        </w:tc>
      </w:tr>
      <w:tr w:rsidR="002B4D4A" w:rsidRPr="002403CF" w14:paraId="23E6357A" w14:textId="77777777" w:rsidTr="00C17AC5">
        <w:tc>
          <w:tcPr>
            <w:tcW w:w="2665" w:type="dxa"/>
            <w:vAlign w:val="center"/>
          </w:tcPr>
          <w:p w14:paraId="3312A0FF" w14:textId="77777777" w:rsidR="006A5A31" w:rsidRPr="00CB6671" w:rsidRDefault="006A5A31" w:rsidP="006A5A31">
            <w:pPr>
              <w:pStyle w:val="Corpsdetexte"/>
              <w:keepNext/>
              <w:rPr>
                <w:rFonts w:cs="Arial"/>
                <w:color w:val="000000"/>
                <w:sz w:val="18"/>
                <w:szCs w:val="18"/>
                <w:lang w:val="en-GB" w:eastAsia="fr-FR"/>
              </w:rPr>
            </w:pPr>
            <w:r w:rsidRPr="00CB6671">
              <w:rPr>
                <w:rFonts w:cs="Arial"/>
                <w:color w:val="000000"/>
                <w:sz w:val="20"/>
                <w:szCs w:val="18"/>
                <w:lang w:val="en-GB" w:eastAsia="fr-FR"/>
              </w:rPr>
              <w:lastRenderedPageBreak/>
              <w:t>RI8 Number of territories and countries having adopted thermal regulations comparable to the French Thermic, Acoustic and Ventilation Regulations for the Overseas Departments (French abbreviation, RTAA)</w:t>
            </w:r>
          </w:p>
          <w:p w14:paraId="6CB72D40" w14:textId="77777777" w:rsidR="002B4D4A" w:rsidRPr="00CB6671" w:rsidRDefault="002B4D4A" w:rsidP="00C17AC5">
            <w:pPr>
              <w:spacing w:after="0" w:line="240" w:lineRule="auto"/>
              <w:jc w:val="left"/>
              <w:rPr>
                <w:rFonts w:cs="Arial"/>
                <w:color w:val="000000"/>
                <w:sz w:val="20"/>
                <w:szCs w:val="18"/>
                <w:highlight w:val="cyan"/>
                <w:lang w:val="en-GB" w:eastAsia="fr-FR"/>
              </w:rPr>
            </w:pPr>
          </w:p>
        </w:tc>
        <w:tc>
          <w:tcPr>
            <w:tcW w:w="7400" w:type="dxa"/>
          </w:tcPr>
          <w:p w14:paraId="4A4FEF8E" w14:textId="77777777" w:rsidR="002B4D4A" w:rsidRPr="00D72F78" w:rsidRDefault="00816E34" w:rsidP="00BD6775">
            <w:pPr>
              <w:spacing w:after="0" w:line="240" w:lineRule="auto"/>
              <w:rPr>
                <w:rFonts w:cs="Arial"/>
                <w:color w:val="000000"/>
                <w:sz w:val="20"/>
                <w:szCs w:val="18"/>
                <w:lang w:val="en-GB" w:eastAsia="fr-FR"/>
              </w:rPr>
            </w:pPr>
            <w:r w:rsidRPr="00D72F78">
              <w:rPr>
                <w:rFonts w:cs="Arial"/>
                <w:color w:val="000000"/>
                <w:sz w:val="20"/>
                <w:szCs w:val="18"/>
                <w:lang w:val="en-GB" w:eastAsia="fr-FR"/>
              </w:rPr>
              <w:t>The expected results of actions supported under SO8</w:t>
            </w:r>
            <w:r w:rsidR="00D72F78" w:rsidRPr="00D72F78">
              <w:rPr>
                <w:rFonts w:cs="Arial"/>
                <w:color w:val="000000"/>
                <w:sz w:val="20"/>
                <w:szCs w:val="18"/>
                <w:lang w:val="en-GB" w:eastAsia="fr-FR"/>
              </w:rPr>
              <w:t xml:space="preserve"> are the joint development </w:t>
            </w:r>
            <w:r w:rsidR="00D72F78" w:rsidRPr="0064626C">
              <w:rPr>
                <w:rFonts w:cs="Arial"/>
                <w:color w:val="000000"/>
                <w:sz w:val="20"/>
                <w:szCs w:val="18"/>
                <w:lang w:val="en-GB" w:eastAsia="fr-FR"/>
              </w:rPr>
              <w:t>and transfer of construction techniques and increase in local capabilities and skills enabling the roll-out and use of these techniques</w:t>
            </w:r>
            <w:r w:rsidR="002B4D4A" w:rsidRPr="00D72F78">
              <w:rPr>
                <w:rFonts w:cs="Arial"/>
                <w:color w:val="000000"/>
                <w:sz w:val="20"/>
                <w:szCs w:val="18"/>
                <w:lang w:val="en-GB" w:eastAsia="fr-FR"/>
              </w:rPr>
              <w:t>.</w:t>
            </w:r>
          </w:p>
          <w:p w14:paraId="77A5E570" w14:textId="77777777" w:rsidR="002B4D4A" w:rsidRPr="0064626C" w:rsidRDefault="00D72F78" w:rsidP="00BD6775">
            <w:pPr>
              <w:spacing w:after="0" w:line="240" w:lineRule="auto"/>
              <w:rPr>
                <w:rFonts w:cs="Arial"/>
                <w:color w:val="000000"/>
                <w:sz w:val="20"/>
                <w:szCs w:val="18"/>
                <w:lang w:val="en-GB" w:eastAsia="fr-FR"/>
              </w:rPr>
            </w:pPr>
            <w:r w:rsidRPr="00D72F78">
              <w:rPr>
                <w:rFonts w:cs="Arial"/>
                <w:color w:val="000000"/>
                <w:sz w:val="20"/>
                <w:szCs w:val="18"/>
                <w:lang w:val="en-GB" w:eastAsia="fr-FR"/>
              </w:rPr>
              <w:t>The introduction of a regulatory norm for construction</w:t>
            </w:r>
            <w:r w:rsidR="002B4D4A" w:rsidRPr="00D72F78">
              <w:rPr>
                <w:rFonts w:cs="Arial"/>
                <w:color w:val="000000"/>
                <w:sz w:val="20"/>
                <w:szCs w:val="18"/>
                <w:lang w:val="en-GB" w:eastAsia="fr-FR"/>
              </w:rPr>
              <w:t xml:space="preserve"> </w:t>
            </w:r>
            <w:r w:rsidRPr="00D72F78">
              <w:rPr>
                <w:rFonts w:cs="Arial"/>
                <w:color w:val="000000"/>
                <w:sz w:val="20"/>
                <w:szCs w:val="18"/>
                <w:lang w:val="en-GB" w:eastAsia="fr-FR"/>
              </w:rPr>
              <w:t xml:space="preserve">presupposes that the </w:t>
            </w:r>
            <w:r w:rsidR="0064626C">
              <w:rPr>
                <w:rFonts w:cs="Arial"/>
                <w:color w:val="000000"/>
                <w:sz w:val="20"/>
                <w:szCs w:val="18"/>
                <w:lang w:val="en-GB" w:eastAsia="fr-FR"/>
              </w:rPr>
              <w:t xml:space="preserve">local capabilities exist </w:t>
            </w:r>
            <w:r w:rsidRPr="00D72F78">
              <w:rPr>
                <w:rFonts w:cs="Arial"/>
                <w:color w:val="000000"/>
                <w:sz w:val="20"/>
                <w:szCs w:val="18"/>
                <w:lang w:val="en-GB" w:eastAsia="fr-FR"/>
              </w:rPr>
              <w:t xml:space="preserve">to build in line with the new </w:t>
            </w:r>
            <w:r w:rsidRPr="0064626C">
              <w:rPr>
                <w:rFonts w:cs="Arial"/>
                <w:color w:val="000000"/>
                <w:sz w:val="20"/>
                <w:szCs w:val="18"/>
                <w:lang w:val="en-GB" w:eastAsia="fr-FR"/>
              </w:rPr>
              <w:t>norm</w:t>
            </w:r>
            <w:r w:rsidR="002B4D4A" w:rsidRPr="0064626C">
              <w:rPr>
                <w:rFonts w:cs="Arial"/>
                <w:color w:val="000000"/>
                <w:sz w:val="20"/>
                <w:szCs w:val="18"/>
                <w:lang w:val="en-GB" w:eastAsia="fr-FR"/>
              </w:rPr>
              <w:t xml:space="preserve">. </w:t>
            </w:r>
            <w:r w:rsidR="0064626C" w:rsidRPr="0064626C">
              <w:rPr>
                <w:rFonts w:cs="Arial"/>
                <w:color w:val="000000"/>
                <w:sz w:val="20"/>
                <w:szCs w:val="18"/>
                <w:lang w:val="en-GB" w:eastAsia="fr-FR"/>
              </w:rPr>
              <w:t>RI</w:t>
            </w:r>
            <w:r w:rsidR="002B4D4A" w:rsidRPr="0064626C">
              <w:rPr>
                <w:rFonts w:cs="Arial"/>
                <w:color w:val="000000"/>
                <w:sz w:val="20"/>
                <w:szCs w:val="18"/>
                <w:lang w:val="en-GB" w:eastAsia="fr-FR"/>
              </w:rPr>
              <w:t xml:space="preserve">8 </w:t>
            </w:r>
            <w:r w:rsidR="0064626C" w:rsidRPr="0064626C">
              <w:rPr>
                <w:rFonts w:cs="Arial"/>
                <w:color w:val="000000"/>
                <w:sz w:val="20"/>
                <w:szCs w:val="18"/>
                <w:lang w:val="en-GB" w:eastAsia="fr-FR"/>
              </w:rPr>
              <w:t>is also a direct indicator for the expected results</w:t>
            </w:r>
            <w:r w:rsidR="002B4D4A" w:rsidRPr="0064626C">
              <w:rPr>
                <w:rFonts w:cs="Arial"/>
                <w:color w:val="000000"/>
                <w:sz w:val="20"/>
                <w:szCs w:val="18"/>
                <w:lang w:val="en-GB" w:eastAsia="fr-FR"/>
              </w:rPr>
              <w:t xml:space="preserve">. </w:t>
            </w:r>
            <w:r w:rsidR="0064626C" w:rsidRPr="0064626C">
              <w:rPr>
                <w:rFonts w:cs="Arial"/>
                <w:color w:val="000000"/>
                <w:sz w:val="20"/>
                <w:szCs w:val="18"/>
                <w:lang w:val="en-GB" w:eastAsia="fr-FR"/>
              </w:rPr>
              <w:t>Yet the correlation between regulation and the development of new construction techniques is neither perfect nor simultaneous</w:t>
            </w:r>
            <w:r w:rsidR="002B4D4A" w:rsidRPr="0064626C">
              <w:rPr>
                <w:rFonts w:cs="Arial"/>
                <w:color w:val="000000"/>
                <w:sz w:val="20"/>
                <w:szCs w:val="18"/>
                <w:lang w:val="en-GB" w:eastAsia="fr-FR"/>
              </w:rPr>
              <w:t xml:space="preserve">. </w:t>
            </w:r>
            <w:r w:rsidR="0064626C" w:rsidRPr="0064626C">
              <w:rPr>
                <w:rFonts w:cs="Arial"/>
                <w:color w:val="000000"/>
                <w:sz w:val="20"/>
                <w:szCs w:val="18"/>
                <w:lang w:val="en-GB" w:eastAsia="fr-FR"/>
              </w:rPr>
              <w:t>The risk is measuring only the capacity of OECS countries to adopt French regulatory logic, but not the actual development of more energy efficient buildings</w:t>
            </w:r>
            <w:r w:rsidR="002B4D4A" w:rsidRPr="0064626C">
              <w:rPr>
                <w:rFonts w:cs="Arial"/>
                <w:color w:val="000000"/>
                <w:sz w:val="20"/>
                <w:szCs w:val="18"/>
                <w:lang w:val="en-GB" w:eastAsia="fr-FR"/>
              </w:rPr>
              <w:t>.</w:t>
            </w:r>
          </w:p>
          <w:p w14:paraId="325FE523" w14:textId="77777777" w:rsidR="002B4D4A" w:rsidRPr="006107A3" w:rsidRDefault="006107A3" w:rsidP="006107A3">
            <w:pPr>
              <w:spacing w:after="0" w:line="240" w:lineRule="auto"/>
              <w:rPr>
                <w:rFonts w:cs="Arial"/>
                <w:color w:val="000000"/>
                <w:sz w:val="20"/>
                <w:szCs w:val="18"/>
                <w:highlight w:val="cyan"/>
                <w:lang w:val="en-GB" w:eastAsia="fr-FR"/>
              </w:rPr>
            </w:pPr>
            <w:r>
              <w:rPr>
                <w:rFonts w:cs="Arial"/>
                <w:color w:val="000000"/>
                <w:sz w:val="20"/>
                <w:szCs w:val="18"/>
                <w:lang w:val="en-GB" w:eastAsia="fr-FR"/>
              </w:rPr>
              <w:t>V</w:t>
            </w:r>
            <w:r w:rsidR="0064626C" w:rsidRPr="006107A3">
              <w:rPr>
                <w:rFonts w:cs="Arial"/>
                <w:color w:val="000000"/>
                <w:sz w:val="20"/>
                <w:szCs w:val="18"/>
                <w:lang w:val="en-GB" w:eastAsia="fr-FR"/>
              </w:rPr>
              <w:t xml:space="preserve">ia the survey of construction industry stakeholders </w:t>
            </w:r>
            <w:r w:rsidRPr="006107A3">
              <w:rPr>
                <w:rFonts w:cs="Arial"/>
                <w:color w:val="000000"/>
                <w:sz w:val="20"/>
                <w:szCs w:val="18"/>
                <w:lang w:val="en-GB" w:eastAsia="fr-FR"/>
              </w:rPr>
              <w:t xml:space="preserve">implementing </w:t>
            </w:r>
            <w:r>
              <w:rPr>
                <w:rFonts w:cs="Arial"/>
                <w:color w:val="000000"/>
                <w:sz w:val="20"/>
                <w:szCs w:val="18"/>
                <w:lang w:val="en-GB" w:eastAsia="fr-FR"/>
              </w:rPr>
              <w:t>cooperation actions to</w:t>
            </w:r>
            <w:r w:rsidRPr="006107A3">
              <w:rPr>
                <w:rFonts w:cs="Arial"/>
                <w:color w:val="000000"/>
                <w:sz w:val="20"/>
                <w:szCs w:val="18"/>
                <w:lang w:val="en-GB" w:eastAsia="fr-FR"/>
              </w:rPr>
              <w:t xml:space="preserve"> develop new construction techniques</w:t>
            </w:r>
            <w:r w:rsidR="002B4D4A" w:rsidRPr="006107A3">
              <w:rPr>
                <w:rFonts w:cs="Arial"/>
                <w:color w:val="000000"/>
                <w:sz w:val="20"/>
                <w:szCs w:val="18"/>
                <w:lang w:val="en-GB" w:eastAsia="fr-FR"/>
              </w:rPr>
              <w:t xml:space="preserve">, </w:t>
            </w:r>
            <w:r>
              <w:rPr>
                <w:rFonts w:cs="Arial"/>
                <w:color w:val="000000"/>
                <w:sz w:val="20"/>
                <w:szCs w:val="18"/>
                <w:lang w:val="en-GB" w:eastAsia="fr-FR"/>
              </w:rPr>
              <w:t>t</w:t>
            </w:r>
            <w:r w:rsidRPr="006107A3">
              <w:rPr>
                <w:rFonts w:cs="Arial"/>
                <w:color w:val="000000"/>
                <w:sz w:val="20"/>
                <w:szCs w:val="18"/>
                <w:lang w:val="en-GB" w:eastAsia="fr-FR"/>
              </w:rPr>
              <w:t>he continuous (</w:t>
            </w:r>
            <w:r w:rsidRPr="006107A3">
              <w:rPr>
                <w:rFonts w:cs="Arial"/>
                <w:i/>
                <w:color w:val="000000"/>
                <w:sz w:val="20"/>
                <w:szCs w:val="18"/>
                <w:lang w:val="en-GB" w:eastAsia="fr-FR"/>
              </w:rPr>
              <w:t>in itinere</w:t>
            </w:r>
            <w:r w:rsidRPr="006107A3">
              <w:rPr>
                <w:rFonts w:cs="Arial"/>
                <w:color w:val="000000"/>
                <w:sz w:val="20"/>
                <w:szCs w:val="18"/>
                <w:lang w:val="en-GB" w:eastAsia="fr-FR"/>
              </w:rPr>
              <w:t>) evaluation will identify the impact of supported actions in terms of planned investment and consequential expected energy efficiency gains</w:t>
            </w:r>
            <w:r w:rsidR="002B4D4A" w:rsidRPr="006107A3">
              <w:rPr>
                <w:rFonts w:cs="Arial"/>
                <w:color w:val="000000"/>
                <w:sz w:val="20"/>
                <w:szCs w:val="18"/>
                <w:lang w:val="en-GB" w:eastAsia="fr-FR"/>
              </w:rPr>
              <w:t>.</w:t>
            </w:r>
          </w:p>
        </w:tc>
      </w:tr>
      <w:tr w:rsidR="002B4D4A" w:rsidRPr="002403CF" w14:paraId="4E206DDE" w14:textId="77777777" w:rsidTr="00C17AC5">
        <w:tc>
          <w:tcPr>
            <w:tcW w:w="2665" w:type="dxa"/>
            <w:vAlign w:val="center"/>
          </w:tcPr>
          <w:p w14:paraId="519E40EB" w14:textId="77777777" w:rsidR="006A5A31" w:rsidRPr="00CB6671" w:rsidRDefault="006A5A31" w:rsidP="006A5A31">
            <w:pPr>
              <w:keepNext/>
              <w:autoSpaceDE w:val="0"/>
              <w:autoSpaceDN w:val="0"/>
              <w:adjustRightInd w:val="0"/>
              <w:spacing w:after="0"/>
              <w:jc w:val="left"/>
              <w:rPr>
                <w:rFonts w:cs="Arial"/>
                <w:color w:val="000000"/>
                <w:sz w:val="18"/>
                <w:szCs w:val="18"/>
                <w:lang w:val="en-GB" w:eastAsia="fr-FR"/>
              </w:rPr>
            </w:pPr>
            <w:r w:rsidRPr="00CB6671">
              <w:rPr>
                <w:rFonts w:cs="Arial"/>
                <w:color w:val="000000"/>
                <w:sz w:val="20"/>
                <w:szCs w:val="18"/>
                <w:lang w:val="en-GB" w:eastAsia="fr-FR"/>
              </w:rPr>
              <w:t>RI9 Number of students enrolled on language courses in Caribbean universities</w:t>
            </w:r>
          </w:p>
          <w:p w14:paraId="3F2D48AB" w14:textId="77777777" w:rsidR="002B4D4A" w:rsidRPr="00CB6671" w:rsidRDefault="002B4D4A" w:rsidP="00C17AC5">
            <w:pPr>
              <w:spacing w:after="0" w:line="240" w:lineRule="auto"/>
              <w:jc w:val="left"/>
              <w:rPr>
                <w:rFonts w:cs="Arial"/>
                <w:color w:val="000000"/>
                <w:sz w:val="20"/>
                <w:szCs w:val="18"/>
                <w:highlight w:val="cyan"/>
                <w:lang w:val="en-GB" w:eastAsia="fr-FR"/>
              </w:rPr>
            </w:pPr>
          </w:p>
        </w:tc>
        <w:tc>
          <w:tcPr>
            <w:tcW w:w="7400" w:type="dxa"/>
          </w:tcPr>
          <w:p w14:paraId="4749A508" w14:textId="77777777" w:rsidR="002B4D4A" w:rsidRPr="006107A3" w:rsidRDefault="006107A3" w:rsidP="00BD6775">
            <w:pPr>
              <w:spacing w:after="0" w:line="240" w:lineRule="auto"/>
              <w:rPr>
                <w:rFonts w:cs="Arial"/>
                <w:color w:val="000000"/>
                <w:sz w:val="20"/>
                <w:szCs w:val="18"/>
                <w:lang w:val="en-GB" w:eastAsia="fr-FR"/>
              </w:rPr>
            </w:pPr>
            <w:r w:rsidRPr="006107A3">
              <w:rPr>
                <w:rFonts w:cs="Arial"/>
                <w:color w:val="000000"/>
                <w:sz w:val="20"/>
                <w:szCs w:val="18"/>
                <w:lang w:val="en-GB" w:eastAsia="fr-FR"/>
              </w:rPr>
              <w:t xml:space="preserve">The </w:t>
            </w:r>
            <w:r w:rsidR="002B4D4A" w:rsidRPr="006107A3">
              <w:rPr>
                <w:rFonts w:cs="Arial"/>
                <w:color w:val="000000"/>
                <w:sz w:val="20"/>
                <w:szCs w:val="18"/>
                <w:lang w:val="en-GB" w:eastAsia="fr-FR"/>
              </w:rPr>
              <w:t>indicat</w:t>
            </w:r>
            <w:r w:rsidRPr="006107A3">
              <w:rPr>
                <w:rFonts w:cs="Arial"/>
                <w:color w:val="000000"/>
                <w:sz w:val="20"/>
                <w:szCs w:val="18"/>
                <w:lang w:val="en-GB" w:eastAsia="fr-FR"/>
              </w:rPr>
              <w:t>o</w:t>
            </w:r>
            <w:r w:rsidR="002B4D4A" w:rsidRPr="006107A3">
              <w:rPr>
                <w:rFonts w:cs="Arial"/>
                <w:color w:val="000000"/>
                <w:sz w:val="20"/>
                <w:szCs w:val="18"/>
                <w:lang w:val="en-GB" w:eastAsia="fr-FR"/>
              </w:rPr>
              <w:t xml:space="preserve">r </w:t>
            </w:r>
            <w:r w:rsidRPr="006107A3">
              <w:rPr>
                <w:rFonts w:cs="Arial"/>
                <w:color w:val="000000"/>
                <w:sz w:val="20"/>
                <w:szCs w:val="18"/>
                <w:lang w:val="en-GB" w:eastAsia="fr-FR"/>
              </w:rPr>
              <w:t>measures the result based on the premise that the number of students enrolled on (foreign) language courses</w:t>
            </w:r>
            <w:r w:rsidR="002B4D4A" w:rsidRPr="006107A3">
              <w:rPr>
                <w:rFonts w:cs="Arial"/>
                <w:color w:val="000000"/>
                <w:sz w:val="20"/>
                <w:szCs w:val="18"/>
                <w:lang w:val="en-GB" w:eastAsia="fr-FR"/>
              </w:rPr>
              <w:t xml:space="preserve"> ref</w:t>
            </w:r>
            <w:r w:rsidRPr="006107A3">
              <w:rPr>
                <w:rFonts w:cs="Arial"/>
                <w:color w:val="000000"/>
                <w:sz w:val="20"/>
                <w:szCs w:val="18"/>
                <w:lang w:val="en-GB" w:eastAsia="fr-FR"/>
              </w:rPr>
              <w:t>lects the language practice of the general population</w:t>
            </w:r>
            <w:r w:rsidR="002B4D4A" w:rsidRPr="006107A3">
              <w:rPr>
                <w:rFonts w:cs="Arial"/>
                <w:color w:val="000000"/>
                <w:sz w:val="20"/>
                <w:szCs w:val="18"/>
                <w:lang w:val="en-GB" w:eastAsia="fr-FR"/>
              </w:rPr>
              <w:t>.</w:t>
            </w:r>
          </w:p>
          <w:p w14:paraId="6F4D06BC" w14:textId="77777777" w:rsidR="002B4D4A" w:rsidRPr="007712FA" w:rsidRDefault="00EA45FF" w:rsidP="00BD6775">
            <w:pPr>
              <w:spacing w:after="0" w:line="240" w:lineRule="auto"/>
              <w:rPr>
                <w:rFonts w:cs="Arial"/>
                <w:color w:val="000000"/>
                <w:sz w:val="20"/>
                <w:szCs w:val="18"/>
                <w:lang w:val="en-GB" w:eastAsia="fr-FR"/>
              </w:rPr>
            </w:pPr>
            <w:r w:rsidRPr="005D0FBC">
              <w:rPr>
                <w:rFonts w:cs="Arial"/>
                <w:color w:val="000000"/>
                <w:sz w:val="20"/>
                <w:szCs w:val="18"/>
                <w:lang w:val="en-GB" w:eastAsia="fr-FR"/>
              </w:rPr>
              <w:t>As well as the fact that actions envisaged for this investment priority are modest compared with the challenges</w:t>
            </w:r>
            <w:r w:rsidR="002B4D4A" w:rsidRPr="005D0FBC">
              <w:rPr>
                <w:rFonts w:cs="Arial"/>
                <w:color w:val="000000"/>
                <w:sz w:val="20"/>
                <w:szCs w:val="18"/>
                <w:lang w:val="en-GB" w:eastAsia="fr-FR"/>
              </w:rPr>
              <w:t>, i</w:t>
            </w:r>
            <w:r w:rsidR="005D0FBC" w:rsidRPr="005D0FBC">
              <w:rPr>
                <w:rFonts w:cs="Arial"/>
                <w:color w:val="000000"/>
                <w:sz w:val="20"/>
                <w:szCs w:val="18"/>
                <w:lang w:val="en-GB" w:eastAsia="fr-FR"/>
              </w:rPr>
              <w:t xml:space="preserve">t is difficult to establish a simple and realistic indicator that would capture the impact of student mobility actions on human </w:t>
            </w:r>
            <w:r w:rsidR="005D0FBC" w:rsidRPr="007712FA">
              <w:rPr>
                <w:rFonts w:cs="Arial"/>
                <w:color w:val="000000"/>
                <w:sz w:val="20"/>
                <w:szCs w:val="18"/>
                <w:lang w:val="en-GB" w:eastAsia="fr-FR"/>
              </w:rPr>
              <w:t>capital in general, or even on the linguistic skills of populations</w:t>
            </w:r>
            <w:r w:rsidR="002B4D4A" w:rsidRPr="007712FA">
              <w:rPr>
                <w:rFonts w:cs="Arial"/>
                <w:color w:val="000000"/>
                <w:sz w:val="20"/>
                <w:szCs w:val="18"/>
                <w:lang w:val="en-GB" w:eastAsia="fr-FR"/>
              </w:rPr>
              <w:t>.</w:t>
            </w:r>
          </w:p>
          <w:p w14:paraId="79084A89" w14:textId="77777777" w:rsidR="002B4D4A" w:rsidRPr="007712FA" w:rsidRDefault="00841C89" w:rsidP="007712FA">
            <w:pPr>
              <w:spacing w:after="0" w:line="240" w:lineRule="auto"/>
              <w:rPr>
                <w:rFonts w:cs="Arial"/>
                <w:color w:val="000000"/>
                <w:sz w:val="20"/>
                <w:szCs w:val="18"/>
                <w:highlight w:val="cyan"/>
                <w:lang w:val="en-GB" w:eastAsia="fr-FR"/>
              </w:rPr>
            </w:pPr>
            <w:r w:rsidRPr="007712FA">
              <w:rPr>
                <w:rFonts w:cs="Arial"/>
                <w:color w:val="000000"/>
                <w:sz w:val="20"/>
                <w:szCs w:val="18"/>
                <w:lang w:val="en-GB" w:eastAsia="fr-FR"/>
              </w:rPr>
              <w:t>The ex post evaluation could seek to measure in a more fine-grained manner the development of (foreign) language practice in the countries of the Caribbean</w:t>
            </w:r>
            <w:r w:rsidR="002B4D4A" w:rsidRPr="007712FA">
              <w:rPr>
                <w:rFonts w:cs="Arial"/>
                <w:color w:val="000000"/>
                <w:sz w:val="20"/>
                <w:szCs w:val="18"/>
                <w:lang w:val="en-GB" w:eastAsia="fr-FR"/>
              </w:rPr>
              <w:t xml:space="preserve">, </w:t>
            </w:r>
            <w:r w:rsidRPr="007712FA">
              <w:rPr>
                <w:rFonts w:cs="Arial"/>
                <w:color w:val="000000"/>
                <w:sz w:val="20"/>
                <w:szCs w:val="18"/>
                <w:lang w:val="en-GB" w:eastAsia="fr-FR"/>
              </w:rPr>
              <w:t>for example</w:t>
            </w:r>
            <w:r w:rsidR="002B4D4A" w:rsidRPr="007712FA">
              <w:rPr>
                <w:rFonts w:cs="Arial"/>
                <w:color w:val="000000"/>
                <w:sz w:val="20"/>
                <w:szCs w:val="18"/>
                <w:lang w:val="en-GB" w:eastAsia="fr-FR"/>
              </w:rPr>
              <w:t xml:space="preserve"> </w:t>
            </w:r>
            <w:r w:rsidRPr="007712FA">
              <w:rPr>
                <w:rFonts w:cs="Arial"/>
                <w:color w:val="000000"/>
                <w:sz w:val="20"/>
                <w:szCs w:val="18"/>
                <w:lang w:val="en-GB" w:eastAsia="fr-FR"/>
              </w:rPr>
              <w:t xml:space="preserve">by questioning </w:t>
            </w:r>
            <w:r w:rsidR="007712FA" w:rsidRPr="007712FA">
              <w:rPr>
                <w:rFonts w:cs="Arial"/>
                <w:color w:val="000000"/>
                <w:sz w:val="20"/>
                <w:szCs w:val="18"/>
                <w:lang w:val="en-GB" w:eastAsia="fr-FR"/>
              </w:rPr>
              <w:t>the authorities responsible for initial education to provide information about the change in the number of students following foreign language courses in primary and secondary education as well as in higher education.</w:t>
            </w:r>
          </w:p>
        </w:tc>
      </w:tr>
      <w:tr w:rsidR="002B4D4A" w:rsidRPr="002403CF" w14:paraId="7AD83AE5" w14:textId="77777777" w:rsidTr="00C17AC5">
        <w:tc>
          <w:tcPr>
            <w:tcW w:w="2665" w:type="dxa"/>
            <w:vAlign w:val="center"/>
          </w:tcPr>
          <w:p w14:paraId="4D23C07A" w14:textId="77777777" w:rsidR="006A5A31" w:rsidRPr="00CB6671" w:rsidRDefault="006A5A31" w:rsidP="006A5A31">
            <w:pPr>
              <w:keepNext/>
              <w:autoSpaceDE w:val="0"/>
              <w:autoSpaceDN w:val="0"/>
              <w:adjustRightInd w:val="0"/>
              <w:spacing w:after="0"/>
              <w:jc w:val="left"/>
              <w:rPr>
                <w:rFonts w:cs="Arial"/>
                <w:color w:val="000000"/>
                <w:sz w:val="18"/>
                <w:szCs w:val="18"/>
                <w:lang w:val="en-GB" w:eastAsia="fr-FR"/>
              </w:rPr>
            </w:pPr>
            <w:r w:rsidRPr="00CB6671">
              <w:rPr>
                <w:rFonts w:cs="Arial"/>
                <w:color w:val="000000"/>
                <w:sz w:val="20"/>
                <w:szCs w:val="18"/>
                <w:lang w:val="en-GB" w:eastAsia="fr-FR"/>
              </w:rPr>
              <w:t>RI10 Number of international cooperation agreements with the Caribbean signed between Caribbean universities and regional vocational/professional training providers</w:t>
            </w:r>
          </w:p>
          <w:p w14:paraId="6F9BF88F" w14:textId="77777777" w:rsidR="002B4D4A" w:rsidRPr="00CB6671" w:rsidRDefault="002B4D4A" w:rsidP="00C17AC5">
            <w:pPr>
              <w:spacing w:after="0" w:line="240" w:lineRule="auto"/>
              <w:jc w:val="left"/>
              <w:rPr>
                <w:rFonts w:cs="Arial"/>
                <w:color w:val="000000"/>
                <w:sz w:val="20"/>
                <w:szCs w:val="18"/>
                <w:highlight w:val="cyan"/>
                <w:lang w:val="en-GB" w:eastAsia="fr-FR"/>
              </w:rPr>
            </w:pPr>
          </w:p>
        </w:tc>
        <w:tc>
          <w:tcPr>
            <w:tcW w:w="7400" w:type="dxa"/>
          </w:tcPr>
          <w:p w14:paraId="4D9B89E6" w14:textId="77777777" w:rsidR="002B4D4A" w:rsidRPr="007712FA" w:rsidRDefault="007712FA" w:rsidP="00BD6775">
            <w:pPr>
              <w:spacing w:after="0" w:line="240" w:lineRule="auto"/>
              <w:rPr>
                <w:rFonts w:cs="Arial"/>
                <w:color w:val="000000"/>
                <w:sz w:val="20"/>
                <w:szCs w:val="18"/>
                <w:lang w:val="en-GB" w:eastAsia="fr-FR"/>
              </w:rPr>
            </w:pPr>
            <w:r w:rsidRPr="007712FA">
              <w:rPr>
                <w:rFonts w:cs="Arial"/>
                <w:color w:val="000000"/>
                <w:sz w:val="20"/>
                <w:szCs w:val="18"/>
                <w:lang w:val="en-GB" w:eastAsia="fr-FR"/>
              </w:rPr>
              <w:t>The indicator measures the intensity of cooperation in the field of initial higher education and vocational/executive training.</w:t>
            </w:r>
          </w:p>
          <w:p w14:paraId="63061172" w14:textId="77777777" w:rsidR="002B4D4A" w:rsidRPr="00EB1400" w:rsidRDefault="007712FA" w:rsidP="00EB1400">
            <w:pPr>
              <w:spacing w:after="0" w:line="240" w:lineRule="auto"/>
              <w:rPr>
                <w:rFonts w:cs="Arial"/>
                <w:color w:val="000000"/>
                <w:sz w:val="20"/>
                <w:szCs w:val="18"/>
                <w:lang w:val="en-GB" w:eastAsia="fr-FR"/>
              </w:rPr>
            </w:pPr>
            <w:r w:rsidRPr="00EB1400">
              <w:rPr>
                <w:rFonts w:cs="Arial"/>
                <w:color w:val="000000"/>
                <w:sz w:val="20"/>
                <w:szCs w:val="18"/>
                <w:lang w:val="en-GB" w:eastAsia="fr-FR"/>
              </w:rPr>
              <w:t>The expected result of SO1</w:t>
            </w:r>
            <w:r w:rsidR="00451A05">
              <w:rPr>
                <w:rFonts w:cs="Arial"/>
                <w:color w:val="000000"/>
                <w:sz w:val="20"/>
                <w:szCs w:val="18"/>
                <w:lang w:val="en-GB" w:eastAsia="fr-FR"/>
              </w:rPr>
              <w:t>6</w:t>
            </w:r>
            <w:r w:rsidRPr="00EB1400">
              <w:rPr>
                <w:rFonts w:cs="Arial"/>
                <w:color w:val="000000"/>
                <w:sz w:val="20"/>
                <w:szCs w:val="18"/>
                <w:lang w:val="en-GB" w:eastAsia="fr-FR"/>
              </w:rPr>
              <w:t xml:space="preserve"> is of course not only </w:t>
            </w:r>
            <w:r w:rsidRPr="001A7659">
              <w:rPr>
                <w:rFonts w:cs="Arial"/>
                <w:color w:val="000000"/>
                <w:sz w:val="20"/>
                <w:szCs w:val="18"/>
                <w:lang w:val="en-GB" w:eastAsia="fr-FR"/>
              </w:rPr>
              <w:t>to strengthen the schemes that support student and professional mobility, but also</w:t>
            </w:r>
            <w:r w:rsidRPr="00964297">
              <w:rPr>
                <w:rFonts w:cs="Arial"/>
                <w:color w:val="000000"/>
                <w:sz w:val="20"/>
                <w:szCs w:val="18"/>
                <w:lang w:val="en-GB" w:eastAsia="fr-FR"/>
              </w:rPr>
              <w:t xml:space="preserve"> to increase mobility</w:t>
            </w:r>
            <w:r w:rsidRPr="00F6794F">
              <w:rPr>
                <w:rFonts w:cs="Arial"/>
                <w:color w:val="000000"/>
                <w:sz w:val="20"/>
                <w:szCs w:val="18"/>
                <w:lang w:val="en-GB" w:eastAsia="fr-FR"/>
              </w:rPr>
              <w:t xml:space="preserve"> </w:t>
            </w:r>
            <w:r w:rsidRPr="00F6794F">
              <w:rPr>
                <w:rFonts w:cs="Arial"/>
                <w:i/>
                <w:color w:val="000000"/>
                <w:sz w:val="20"/>
                <w:szCs w:val="18"/>
                <w:lang w:val="en-GB" w:eastAsia="fr-FR"/>
              </w:rPr>
              <w:t>per se</w:t>
            </w:r>
            <w:r w:rsidRPr="00F6794F">
              <w:rPr>
                <w:rFonts w:cs="Arial"/>
                <w:color w:val="000000"/>
                <w:sz w:val="20"/>
                <w:szCs w:val="18"/>
                <w:lang w:val="en-GB" w:eastAsia="fr-FR"/>
              </w:rPr>
              <w:t>.</w:t>
            </w:r>
            <w:r w:rsidR="002B4D4A" w:rsidRPr="00EB1400">
              <w:rPr>
                <w:rFonts w:cs="Arial"/>
                <w:color w:val="000000"/>
                <w:sz w:val="20"/>
                <w:szCs w:val="18"/>
                <w:lang w:val="en-GB" w:eastAsia="fr-FR"/>
              </w:rPr>
              <w:t xml:space="preserve"> </w:t>
            </w:r>
            <w:r w:rsidR="00EB1400" w:rsidRPr="00EB1400">
              <w:rPr>
                <w:rFonts w:cs="Arial"/>
                <w:color w:val="000000"/>
                <w:sz w:val="20"/>
                <w:szCs w:val="18"/>
                <w:lang w:val="en-GB" w:eastAsia="fr-FR"/>
              </w:rPr>
              <w:t>The mid-term and ex post evaluations could add to RI10 a measure of the number of working persons having benefitted from identified international agreements in this area</w:t>
            </w:r>
            <w:r w:rsidR="002B4D4A" w:rsidRPr="00EB1400">
              <w:rPr>
                <w:rFonts w:cs="Arial"/>
                <w:color w:val="000000"/>
                <w:sz w:val="20"/>
                <w:szCs w:val="18"/>
                <w:lang w:val="en-GB" w:eastAsia="fr-FR"/>
              </w:rPr>
              <w:t>.</w:t>
            </w:r>
          </w:p>
        </w:tc>
      </w:tr>
    </w:tbl>
    <w:p w14:paraId="54586664" w14:textId="77777777" w:rsidR="00C5706B" w:rsidRPr="00EB1400" w:rsidRDefault="00C5706B" w:rsidP="003B0BB9">
      <w:pPr>
        <w:rPr>
          <w:lang w:val="en-GB"/>
        </w:rPr>
      </w:pPr>
    </w:p>
    <w:p w14:paraId="5E5CE643" w14:textId="77777777" w:rsidR="00C84340" w:rsidRDefault="00C84340">
      <w:pPr>
        <w:widowControl/>
        <w:suppressAutoHyphens w:val="0"/>
        <w:spacing w:before="0" w:after="0" w:line="240" w:lineRule="auto"/>
        <w:ind w:left="851" w:hanging="284"/>
        <w:rPr>
          <w:rFonts w:ascii="Arial Narrow" w:hAnsi="Arial Narrow"/>
          <w:b/>
          <w:color w:val="000080"/>
          <w:sz w:val="32"/>
          <w:shd w:val="clear" w:color="auto" w:fill="FFFFFF"/>
          <w:lang w:val="en-GB"/>
        </w:rPr>
      </w:pPr>
      <w:r>
        <w:rPr>
          <w:lang w:val="en-GB"/>
        </w:rPr>
        <w:br w:type="page"/>
      </w:r>
    </w:p>
    <w:p w14:paraId="2CFA93AC" w14:textId="77777777" w:rsidR="002862B8" w:rsidRPr="00DC1F8E" w:rsidRDefault="00DC1F8E" w:rsidP="005A3A68">
      <w:pPr>
        <w:pStyle w:val="Titre2"/>
        <w:rPr>
          <w:lang w:val="en-GB"/>
        </w:rPr>
      </w:pPr>
      <w:bookmarkStart w:id="52" w:name="_Toc436753648"/>
      <w:r w:rsidRPr="00DC1F8E">
        <w:rPr>
          <w:lang w:val="en-GB"/>
        </w:rPr>
        <w:lastRenderedPageBreak/>
        <w:t>Appraisal of the implementation of actions</w:t>
      </w:r>
      <w:bookmarkEnd w:id="52"/>
    </w:p>
    <w:bookmarkEnd w:id="14"/>
    <w:bookmarkEnd w:id="15"/>
    <w:bookmarkEnd w:id="16"/>
    <w:bookmarkEnd w:id="17"/>
    <w:bookmarkEnd w:id="18"/>
    <w:bookmarkEnd w:id="19"/>
    <w:bookmarkEnd w:id="20"/>
    <w:p w14:paraId="24000693" w14:textId="77777777" w:rsidR="002B4D4A" w:rsidRPr="00F87810" w:rsidRDefault="00F87810" w:rsidP="002B4D4A">
      <w:pPr>
        <w:pStyle w:val="Titre5"/>
        <w:rPr>
          <w:lang w:val="en-GB" w:eastAsia="fr-FR"/>
        </w:rPr>
      </w:pPr>
      <w:r w:rsidRPr="00F87810">
        <w:rPr>
          <w:lang w:val="en-GB" w:eastAsia="fr-FR"/>
        </w:rPr>
        <w:t>Refer to section 2 of the</w:t>
      </w:r>
      <w:r w:rsidR="002B4D4A" w:rsidRPr="00F87810">
        <w:rPr>
          <w:lang w:val="en-GB" w:eastAsia="fr-FR"/>
        </w:rPr>
        <w:t xml:space="preserve"> programme.</w:t>
      </w:r>
    </w:p>
    <w:p w14:paraId="30090E1E" w14:textId="77777777" w:rsidR="002B4D4A" w:rsidRPr="00F87810" w:rsidRDefault="00F87810" w:rsidP="002B4D4A">
      <w:pPr>
        <w:pStyle w:val="Retraitnormal"/>
        <w:pBdr>
          <w:top w:val="single" w:sz="4" w:space="1" w:color="auto"/>
          <w:left w:val="single" w:sz="4" w:space="4" w:color="auto"/>
          <w:bottom w:val="single" w:sz="4" w:space="2" w:color="auto"/>
          <w:right w:val="single" w:sz="4" w:space="4" w:color="auto"/>
        </w:pBdr>
        <w:shd w:val="clear" w:color="auto" w:fill="C6D9F1" w:themeFill="text2" w:themeFillTint="33"/>
        <w:ind w:hanging="283"/>
        <w:rPr>
          <w:i/>
          <w:u w:val="single"/>
          <w:lang w:val="en-GB"/>
        </w:rPr>
      </w:pPr>
      <w:r w:rsidRPr="00F87810">
        <w:rPr>
          <w:i/>
          <w:u w:val="single"/>
          <w:lang w:val="en-GB"/>
        </w:rPr>
        <w:t>Evaluation criteria</w:t>
      </w:r>
    </w:p>
    <w:p w14:paraId="666F7122" w14:textId="77777777" w:rsidR="002B4D4A" w:rsidRPr="00F87810" w:rsidRDefault="00F87810" w:rsidP="002B4D4A">
      <w:pPr>
        <w:pStyle w:val="Retraitnormal"/>
        <w:pBdr>
          <w:top w:val="single" w:sz="4" w:space="1" w:color="auto"/>
          <w:left w:val="single" w:sz="4" w:space="4" w:color="auto"/>
          <w:bottom w:val="single" w:sz="4" w:space="2" w:color="auto"/>
          <w:right w:val="single" w:sz="4" w:space="4" w:color="auto"/>
        </w:pBdr>
        <w:shd w:val="clear" w:color="auto" w:fill="C6D9F1" w:themeFill="text2" w:themeFillTint="33"/>
        <w:ind w:hanging="283"/>
        <w:rPr>
          <w:i/>
          <w:lang w:val="en-GB"/>
        </w:rPr>
      </w:pPr>
      <w:r w:rsidRPr="00F87810">
        <w:rPr>
          <w:i/>
          <w:lang w:val="en-GB"/>
        </w:rPr>
        <w:t>h) the</w:t>
      </w:r>
      <w:r w:rsidR="002B4D4A" w:rsidRPr="00F87810">
        <w:rPr>
          <w:i/>
          <w:lang w:val="en-GB"/>
        </w:rPr>
        <w:t xml:space="preserve"> justification </w:t>
      </w:r>
      <w:r w:rsidRPr="00F87810">
        <w:rPr>
          <w:i/>
          <w:lang w:val="en-GB"/>
        </w:rPr>
        <w:t>for the form of support proposed</w:t>
      </w:r>
      <w:r w:rsidR="002B4D4A" w:rsidRPr="00F87810">
        <w:rPr>
          <w:i/>
          <w:lang w:val="en-GB"/>
        </w:rPr>
        <w:t>;</w:t>
      </w:r>
    </w:p>
    <w:p w14:paraId="5C541631" w14:textId="77777777" w:rsidR="00800EBA" w:rsidRPr="00C95288" w:rsidRDefault="00AE289E" w:rsidP="00800EBA">
      <w:pPr>
        <w:pStyle w:val="Titre5"/>
        <w:rPr>
          <w:highlight w:val="yellow"/>
          <w:lang w:val="en-GB"/>
        </w:rPr>
      </w:pPr>
      <w:r w:rsidRPr="00C95288">
        <w:rPr>
          <w:lang w:val="en-GB"/>
        </w:rPr>
        <w:t>SO</w:t>
      </w:r>
      <w:r w:rsidR="00800EBA" w:rsidRPr="00C95288">
        <w:rPr>
          <w:lang w:val="en-GB"/>
        </w:rPr>
        <w:t>1</w:t>
      </w:r>
      <w:r w:rsidR="00D41082">
        <w:rPr>
          <w:lang w:val="en-GB"/>
        </w:rPr>
        <w:t>-3</w:t>
      </w:r>
      <w:r w:rsidR="00800EBA" w:rsidRPr="00C95288">
        <w:rPr>
          <w:lang w:val="en-GB"/>
        </w:rPr>
        <w:t xml:space="preserve"> –</w:t>
      </w:r>
      <w:r w:rsidR="00C95288" w:rsidRPr="00C95288">
        <w:rPr>
          <w:lang w:val="en-GB"/>
        </w:rPr>
        <w:t xml:space="preserve"> Support the economic diversification </w:t>
      </w:r>
      <w:r w:rsidR="00C95288">
        <w:rPr>
          <w:lang w:val="en-GB"/>
        </w:rPr>
        <w:t xml:space="preserve">strategies </w:t>
      </w:r>
      <w:r w:rsidR="00C95288" w:rsidRPr="00C95288">
        <w:rPr>
          <w:lang w:val="en-GB"/>
        </w:rPr>
        <w:t>of the eligible territories through joint research and innovation, knowledge transfer and the commercialisation of innovative products</w:t>
      </w:r>
    </w:p>
    <w:p w14:paraId="20E444C6" w14:textId="77777777" w:rsidR="00800EBA" w:rsidRPr="00207DEF" w:rsidRDefault="00AE289E" w:rsidP="00800EBA">
      <w:pPr>
        <w:ind w:left="567"/>
        <w:rPr>
          <w:rFonts w:cs="Arial"/>
          <w:lang w:val="en-GB" w:eastAsia="fr-FR"/>
        </w:rPr>
      </w:pPr>
      <w:r w:rsidRPr="00207DEF">
        <w:rPr>
          <w:rFonts w:cs="Arial"/>
          <w:lang w:val="en-GB" w:eastAsia="fr-FR"/>
        </w:rPr>
        <w:t xml:space="preserve">The aim is to increase the number of </w:t>
      </w:r>
      <w:r w:rsidR="00207DEF" w:rsidRPr="00207DEF">
        <w:rPr>
          <w:rFonts w:cs="Arial"/>
          <w:lang w:val="en-GB" w:eastAsia="fr-FR"/>
        </w:rPr>
        <w:t xml:space="preserve">cooperative </w:t>
      </w:r>
      <w:r w:rsidRPr="00207DEF">
        <w:rPr>
          <w:rFonts w:cs="Arial"/>
          <w:lang w:val="en-GB" w:eastAsia="fr-FR"/>
        </w:rPr>
        <w:t>research programmes</w:t>
      </w:r>
      <w:r w:rsidR="00207DEF" w:rsidRPr="00207DEF">
        <w:rPr>
          <w:rFonts w:cs="Arial"/>
          <w:lang w:val="en-GB" w:eastAsia="fr-FR"/>
        </w:rPr>
        <w:t xml:space="preserve"> as well as maximise the number of scientists taking part</w:t>
      </w:r>
      <w:r w:rsidR="00607EEC">
        <w:rPr>
          <w:rFonts w:cs="Arial"/>
          <w:lang w:val="en-GB" w:eastAsia="fr-FR"/>
        </w:rPr>
        <w:t xml:space="preserve"> in them</w:t>
      </w:r>
      <w:r w:rsidR="00800EBA" w:rsidRPr="00207DEF">
        <w:rPr>
          <w:rFonts w:cs="Arial"/>
          <w:lang w:val="en-GB" w:eastAsia="fr-FR"/>
        </w:rPr>
        <w:t>.</w:t>
      </w:r>
    </w:p>
    <w:p w14:paraId="702F13C7" w14:textId="77777777" w:rsidR="00800EBA" w:rsidRPr="00607EEC" w:rsidRDefault="00607EEC" w:rsidP="00800EBA">
      <w:pPr>
        <w:ind w:left="567"/>
        <w:rPr>
          <w:rFonts w:cs="Arial"/>
          <w:highlight w:val="yellow"/>
          <w:lang w:val="en-GB" w:eastAsia="fr-FR"/>
        </w:rPr>
      </w:pPr>
      <w:r w:rsidRPr="00607EEC">
        <w:rPr>
          <w:rFonts w:cs="Arial"/>
          <w:lang w:val="en-GB" w:eastAsia="fr-FR"/>
        </w:rPr>
        <w:t>In terms of results</w:t>
      </w:r>
      <w:r w:rsidR="00800EBA" w:rsidRPr="00607EEC">
        <w:rPr>
          <w:rFonts w:cs="Arial"/>
          <w:lang w:val="en-GB" w:eastAsia="fr-FR"/>
        </w:rPr>
        <w:t xml:space="preserve">, </w:t>
      </w:r>
      <w:r w:rsidRPr="00607EEC">
        <w:rPr>
          <w:rFonts w:cs="Arial"/>
          <w:lang w:val="en-GB" w:eastAsia="fr-FR"/>
        </w:rPr>
        <w:t>the expectation is an increase in the number of networks</w:t>
      </w:r>
      <w:r w:rsidR="00800EBA" w:rsidRPr="00607EEC">
        <w:rPr>
          <w:rFonts w:cs="Arial"/>
          <w:lang w:val="en-GB" w:eastAsia="fr-FR"/>
        </w:rPr>
        <w:t>.</w:t>
      </w:r>
    </w:p>
    <w:p w14:paraId="5916ADCE" w14:textId="77777777" w:rsidR="00800EBA" w:rsidRPr="00DB2030" w:rsidRDefault="00AD13F2" w:rsidP="00800EBA">
      <w:pPr>
        <w:ind w:left="567"/>
        <w:rPr>
          <w:rFonts w:cs="Arial"/>
          <w:lang w:val="en-GB" w:eastAsia="fr-FR"/>
        </w:rPr>
      </w:pPr>
      <w:r>
        <w:rPr>
          <w:rFonts w:cs="Arial"/>
          <w:lang w:val="en-GB" w:eastAsia="fr-FR"/>
        </w:rPr>
        <w:t>T</w:t>
      </w:r>
      <w:r w:rsidR="003A75F1" w:rsidRPr="003A75F1">
        <w:rPr>
          <w:rFonts w:cs="Arial"/>
          <w:lang w:val="en-GB" w:eastAsia="fr-FR"/>
        </w:rPr>
        <w:t xml:space="preserve">wo other potentially useful </w:t>
      </w:r>
      <w:r w:rsidR="003A75F1" w:rsidRPr="00DB2030">
        <w:rPr>
          <w:rFonts w:cs="Arial"/>
          <w:lang w:val="en-GB" w:eastAsia="fr-FR"/>
        </w:rPr>
        <w:t xml:space="preserve">indicators </w:t>
      </w:r>
      <w:r w:rsidRPr="00DB2030">
        <w:rPr>
          <w:rFonts w:cs="Arial"/>
          <w:lang w:val="en-GB" w:eastAsia="fr-FR"/>
        </w:rPr>
        <w:t xml:space="preserve">could </w:t>
      </w:r>
      <w:r w:rsidR="003A75F1" w:rsidRPr="00DB2030">
        <w:rPr>
          <w:rFonts w:cs="Arial"/>
          <w:lang w:val="en-GB" w:eastAsia="fr-FR"/>
        </w:rPr>
        <w:t>be the number of partner SMEs and the number of research, innovation or knowledge transfer projects</w:t>
      </w:r>
      <w:r w:rsidR="00CC59DB" w:rsidRPr="00DB2030">
        <w:rPr>
          <w:rFonts w:cs="Arial"/>
          <w:lang w:val="en-GB" w:eastAsia="fr-FR"/>
        </w:rPr>
        <w:t>.</w:t>
      </w:r>
      <w:r w:rsidR="00800EBA" w:rsidRPr="00DB2030">
        <w:rPr>
          <w:rFonts w:cs="Arial"/>
          <w:lang w:val="en-GB" w:eastAsia="fr-FR"/>
        </w:rPr>
        <w:t xml:space="preserve"> </w:t>
      </w:r>
      <w:r w:rsidR="003A75F1" w:rsidRPr="00DB2030">
        <w:rPr>
          <w:rFonts w:cs="Arial"/>
          <w:lang w:val="en-GB" w:eastAsia="fr-FR"/>
        </w:rPr>
        <w:t>The participation of SMEs is essential to a</w:t>
      </w:r>
      <w:r w:rsidR="005B1151" w:rsidRPr="00DB2030">
        <w:rPr>
          <w:rFonts w:cs="Arial"/>
          <w:lang w:val="en-GB" w:eastAsia="fr-FR"/>
        </w:rPr>
        <w:t>chieve the</w:t>
      </w:r>
      <w:r w:rsidR="000B3ADD" w:rsidRPr="00DB2030">
        <w:rPr>
          <w:rFonts w:cs="Arial"/>
          <w:lang w:val="en-GB" w:eastAsia="fr-FR"/>
        </w:rPr>
        <w:t xml:space="preserve"> </w:t>
      </w:r>
      <w:r w:rsidR="00DB2030" w:rsidRPr="00DB2030">
        <w:rPr>
          <w:rFonts w:cs="Arial"/>
          <w:lang w:val="en-GB" w:eastAsia="fr-FR"/>
        </w:rPr>
        <w:t>qualitative</w:t>
      </w:r>
      <w:r w:rsidR="005B1151" w:rsidRPr="00DB2030">
        <w:rPr>
          <w:rFonts w:cs="Arial"/>
          <w:lang w:val="en-GB" w:eastAsia="fr-FR"/>
        </w:rPr>
        <w:t xml:space="preserve"> goal</w:t>
      </w:r>
      <w:r w:rsidR="00800EBA" w:rsidRPr="00DB2030">
        <w:rPr>
          <w:rFonts w:cs="Arial"/>
          <w:lang w:val="en-GB" w:eastAsia="fr-FR"/>
        </w:rPr>
        <w:t xml:space="preserve"> </w:t>
      </w:r>
      <w:r w:rsidR="003A75F1" w:rsidRPr="00DB2030">
        <w:rPr>
          <w:rFonts w:cs="Arial"/>
          <w:lang w:val="en-GB" w:eastAsia="fr-FR"/>
        </w:rPr>
        <w:t>(business investment</w:t>
      </w:r>
      <w:r w:rsidR="000B3ADD" w:rsidRPr="00DB2030">
        <w:rPr>
          <w:rFonts w:cs="Arial"/>
          <w:lang w:val="en-GB" w:eastAsia="fr-FR"/>
        </w:rPr>
        <w:t>s) and the objective of the priority</w:t>
      </w:r>
      <w:r w:rsidR="00800EBA" w:rsidRPr="00DB2030">
        <w:rPr>
          <w:rFonts w:cs="Arial"/>
          <w:lang w:val="en-GB" w:eastAsia="fr-FR"/>
        </w:rPr>
        <w:t xml:space="preserve"> (cr</w:t>
      </w:r>
      <w:r w:rsidR="000B3ADD" w:rsidRPr="00DB2030">
        <w:rPr>
          <w:rFonts w:cs="Arial"/>
          <w:lang w:val="en-GB" w:eastAsia="fr-FR"/>
        </w:rPr>
        <w:t>eate jobs</w:t>
      </w:r>
      <w:r w:rsidR="00800EBA" w:rsidRPr="00DB2030">
        <w:rPr>
          <w:rFonts w:cs="Arial"/>
          <w:lang w:val="en-GB" w:eastAsia="fr-FR"/>
        </w:rPr>
        <w:t>).</w:t>
      </w:r>
    </w:p>
    <w:p w14:paraId="5616A30F" w14:textId="77777777" w:rsidR="00800EBA" w:rsidRPr="00674B94" w:rsidRDefault="00674B94" w:rsidP="00800EBA">
      <w:pPr>
        <w:ind w:left="567"/>
        <w:rPr>
          <w:rFonts w:cs="Arial"/>
          <w:highlight w:val="yellow"/>
          <w:lang w:val="en-GB" w:eastAsia="fr-FR"/>
        </w:rPr>
      </w:pPr>
      <w:r w:rsidRPr="00DB2030">
        <w:rPr>
          <w:rFonts w:cs="Arial"/>
          <w:lang w:val="en-GB" w:eastAsia="fr-FR"/>
        </w:rPr>
        <w:t>Actions will not be limited to research projects</w:t>
      </w:r>
      <w:r w:rsidRPr="00674B94">
        <w:rPr>
          <w:rFonts w:cs="Arial"/>
          <w:lang w:val="en-GB" w:eastAsia="fr-FR"/>
        </w:rPr>
        <w:t xml:space="preserve"> involving SMEs</w:t>
      </w:r>
      <w:r w:rsidR="00800EBA" w:rsidRPr="00674B94">
        <w:rPr>
          <w:rFonts w:cs="Arial"/>
          <w:lang w:val="en-GB" w:eastAsia="fr-FR"/>
        </w:rPr>
        <w:t xml:space="preserve">. </w:t>
      </w:r>
      <w:r w:rsidRPr="00674B94">
        <w:rPr>
          <w:rFonts w:cs="Arial"/>
          <w:lang w:val="en-GB" w:eastAsia="fr-FR"/>
        </w:rPr>
        <w:t>It is clear from the proposed types of action that this specific objective</w:t>
      </w:r>
      <w:r w:rsidR="00800EBA" w:rsidRPr="00674B94">
        <w:rPr>
          <w:rFonts w:cs="Arial"/>
          <w:lang w:val="en-GB" w:eastAsia="fr-FR"/>
        </w:rPr>
        <w:t xml:space="preserve"> </w:t>
      </w:r>
      <w:r w:rsidRPr="00674B94">
        <w:rPr>
          <w:rFonts w:cs="Arial"/>
          <w:lang w:val="en-GB" w:eastAsia="fr-FR"/>
        </w:rPr>
        <w:t>mainly addresses challenge</w:t>
      </w:r>
      <w:r>
        <w:rPr>
          <w:rFonts w:cs="Arial"/>
          <w:lang w:val="en-GB" w:eastAsia="fr-FR"/>
        </w:rPr>
        <w:t xml:space="preserve"> n°1</w:t>
      </w:r>
      <w:r w:rsidRPr="00674B94">
        <w:rPr>
          <w:rFonts w:cs="Arial"/>
          <w:lang w:val="en-GB" w:eastAsia="fr-FR"/>
        </w:rPr>
        <w:t>; nevertheless it also addresses challenge n°3 (environ</w:t>
      </w:r>
      <w:r w:rsidR="00800EBA" w:rsidRPr="00674B94">
        <w:rPr>
          <w:rFonts w:cs="Arial"/>
          <w:lang w:val="en-GB" w:eastAsia="fr-FR"/>
        </w:rPr>
        <w:t xml:space="preserve">ment) </w:t>
      </w:r>
      <w:r w:rsidRPr="00674B94">
        <w:rPr>
          <w:rFonts w:cs="Arial"/>
          <w:lang w:val="en-GB" w:eastAsia="fr-FR"/>
        </w:rPr>
        <w:t>and to a lesser extent and in an indirect way challenges n°5 and</w:t>
      </w:r>
      <w:r w:rsidR="00800EBA" w:rsidRPr="00674B94">
        <w:rPr>
          <w:rFonts w:cs="Arial"/>
          <w:lang w:val="en-GB" w:eastAsia="fr-FR"/>
        </w:rPr>
        <w:t xml:space="preserve"> n°6.</w:t>
      </w:r>
    </w:p>
    <w:p w14:paraId="3D7A4D84" w14:textId="77777777" w:rsidR="00800EBA" w:rsidRPr="005F4762" w:rsidRDefault="00AD13F2" w:rsidP="00800EBA">
      <w:pPr>
        <w:ind w:left="567"/>
        <w:rPr>
          <w:rFonts w:cs="Arial"/>
          <w:lang w:eastAsia="fr-FR"/>
        </w:rPr>
      </w:pPr>
      <w:r w:rsidRPr="005F4762">
        <w:rPr>
          <w:rFonts w:cs="Arial"/>
          <w:lang w:eastAsia="fr-FR"/>
        </w:rPr>
        <w:t>Points requiring vigilance</w:t>
      </w:r>
      <w:r w:rsidR="00800EBA" w:rsidRPr="005F4762">
        <w:rPr>
          <w:rFonts w:cs="Arial"/>
          <w:lang w:eastAsia="fr-FR"/>
        </w:rPr>
        <w:t>:</w:t>
      </w:r>
    </w:p>
    <w:p w14:paraId="17FC9D58" w14:textId="77777777" w:rsidR="00800EBA" w:rsidRPr="00DB2030" w:rsidRDefault="00AD13F2" w:rsidP="00353AAA">
      <w:pPr>
        <w:pStyle w:val="Listepuces1"/>
        <w:rPr>
          <w:lang w:val="en-GB" w:eastAsia="fr-FR"/>
        </w:rPr>
      </w:pPr>
      <w:r w:rsidRPr="00DB2030">
        <w:rPr>
          <w:lang w:val="en-GB" w:eastAsia="fr-FR"/>
        </w:rPr>
        <w:t>Involvement of SMEs; innovation in R&amp;D not only in research</w:t>
      </w:r>
    </w:p>
    <w:p w14:paraId="512CEB05" w14:textId="77777777" w:rsidR="002B4D4A" w:rsidRPr="00DB2030" w:rsidRDefault="00DB2030" w:rsidP="00353AAA">
      <w:pPr>
        <w:pStyle w:val="Listepuces1"/>
        <w:rPr>
          <w:lang w:val="en-GB" w:eastAsia="fr-FR"/>
        </w:rPr>
      </w:pPr>
      <w:r w:rsidRPr="00DB2030">
        <w:rPr>
          <w:lang w:val="en-GB" w:eastAsia="fr-FR"/>
        </w:rPr>
        <w:t>The programme should not limit its scope to only those innovation themes</w:t>
      </w:r>
      <w:r w:rsidR="002B4D4A" w:rsidRPr="00DB2030">
        <w:rPr>
          <w:lang w:val="en-GB" w:eastAsia="fr-FR"/>
        </w:rPr>
        <w:t xml:space="preserve"> </w:t>
      </w:r>
      <w:r w:rsidRPr="00DB2030">
        <w:rPr>
          <w:lang w:val="en-GB" w:eastAsia="fr-FR"/>
        </w:rPr>
        <w:t xml:space="preserve">that are </w:t>
      </w:r>
      <w:r w:rsidRPr="00ED57FD">
        <w:rPr>
          <w:lang w:val="en-GB" w:eastAsia="fr-FR"/>
        </w:rPr>
        <w:t>included in smart specialisation (</w:t>
      </w:r>
      <w:r w:rsidRPr="00DB2030">
        <w:rPr>
          <w:lang w:val="en-GB" w:eastAsia="fr-FR"/>
        </w:rPr>
        <w:t>S3) strategies</w:t>
      </w:r>
      <w:r w:rsidR="002B4D4A" w:rsidRPr="00DB2030">
        <w:rPr>
          <w:lang w:val="en-GB" w:eastAsia="fr-FR"/>
        </w:rPr>
        <w:t xml:space="preserve">, </w:t>
      </w:r>
      <w:r w:rsidRPr="00DB2030">
        <w:rPr>
          <w:lang w:val="en-GB" w:eastAsia="fr-FR"/>
        </w:rPr>
        <w:t>other themes may be suitable for cooperation, such as for example, agriculture or waste management</w:t>
      </w:r>
      <w:r w:rsidR="002B4D4A" w:rsidRPr="00DB2030">
        <w:rPr>
          <w:lang w:val="en-GB" w:eastAsia="fr-FR"/>
        </w:rPr>
        <w:t>.</w:t>
      </w:r>
    </w:p>
    <w:p w14:paraId="4341058B" w14:textId="77777777" w:rsidR="00800EBA" w:rsidRPr="000B3ADD" w:rsidRDefault="000B3ADD" w:rsidP="00800EBA">
      <w:pPr>
        <w:pStyle w:val="Titre5"/>
        <w:rPr>
          <w:lang w:val="en-GB"/>
        </w:rPr>
      </w:pPr>
      <w:r w:rsidRPr="000B3ADD">
        <w:rPr>
          <w:lang w:val="en-GB"/>
        </w:rPr>
        <w:t>SO</w:t>
      </w:r>
      <w:r w:rsidR="00800EBA" w:rsidRPr="000B3ADD">
        <w:rPr>
          <w:lang w:val="en-GB"/>
        </w:rPr>
        <w:t>2</w:t>
      </w:r>
      <w:r w:rsidR="00D41082">
        <w:rPr>
          <w:lang w:val="en-GB"/>
        </w:rPr>
        <w:t xml:space="preserve">-4 - </w:t>
      </w:r>
      <w:r w:rsidRPr="000B3ADD">
        <w:rPr>
          <w:lang w:val="en-GB"/>
        </w:rPr>
        <w:t>Create an environment that is conducive to increasing the volume of trade between the Caribbean territories</w:t>
      </w:r>
      <w:r w:rsidR="00800EBA" w:rsidRPr="000B3ADD">
        <w:rPr>
          <w:lang w:val="en-GB"/>
        </w:rPr>
        <w:t>.</w:t>
      </w:r>
    </w:p>
    <w:p w14:paraId="307E8076" w14:textId="77777777" w:rsidR="00800EBA" w:rsidRPr="00301601" w:rsidRDefault="00301601" w:rsidP="00800EBA">
      <w:pPr>
        <w:rPr>
          <w:lang w:val="en-GB"/>
        </w:rPr>
      </w:pPr>
      <w:r w:rsidRPr="00301601">
        <w:rPr>
          <w:lang w:val="en-GB"/>
        </w:rPr>
        <w:t>The scope of the objective’s title is a quite wide one given the types of action that are proposed, which are quite specific</w:t>
      </w:r>
      <w:r w:rsidR="00800EBA" w:rsidRPr="00301601">
        <w:rPr>
          <w:lang w:val="en-GB"/>
        </w:rPr>
        <w:t>.</w:t>
      </w:r>
    </w:p>
    <w:p w14:paraId="0012F5FA" w14:textId="77777777" w:rsidR="00800EBA" w:rsidRPr="000B5BEC" w:rsidRDefault="000B5BEC" w:rsidP="00800EBA">
      <w:pPr>
        <w:rPr>
          <w:highlight w:val="yellow"/>
          <w:lang w:val="en-GB"/>
        </w:rPr>
      </w:pPr>
      <w:r w:rsidRPr="000B5BEC">
        <w:rPr>
          <w:lang w:val="en-GB"/>
        </w:rPr>
        <w:t>The focus on boosting activities that capitalise on shared potential is a promising approach</w:t>
      </w:r>
      <w:r w:rsidR="00800EBA" w:rsidRPr="000B5BEC">
        <w:rPr>
          <w:lang w:val="en-GB"/>
        </w:rPr>
        <w:t xml:space="preserve"> </w:t>
      </w:r>
      <w:r w:rsidR="00577245" w:rsidRPr="00577245">
        <w:rPr>
          <w:lang w:val="en-GB"/>
        </w:rPr>
        <w:t>(e.g</w:t>
      </w:r>
      <w:r w:rsidR="00800EBA" w:rsidRPr="00577245">
        <w:rPr>
          <w:lang w:val="en-GB"/>
        </w:rPr>
        <w:t xml:space="preserve">. </w:t>
      </w:r>
      <w:r w:rsidR="00577245" w:rsidRPr="00577245">
        <w:rPr>
          <w:lang w:val="en-GB"/>
        </w:rPr>
        <w:t>tourism and exploitation of natural, historic and cultural heritage</w:t>
      </w:r>
      <w:r w:rsidR="00800EBA" w:rsidRPr="00577245">
        <w:rPr>
          <w:lang w:val="en-GB"/>
        </w:rPr>
        <w:t>).</w:t>
      </w:r>
    </w:p>
    <w:p w14:paraId="727339C1" w14:textId="77777777" w:rsidR="00800EBA" w:rsidRPr="0032205D" w:rsidRDefault="00577245" w:rsidP="00800EBA">
      <w:pPr>
        <w:rPr>
          <w:highlight w:val="yellow"/>
          <w:lang w:val="en-GB"/>
        </w:rPr>
      </w:pPr>
      <w:r w:rsidRPr="003D70AE">
        <w:rPr>
          <w:lang w:val="en-GB"/>
        </w:rPr>
        <w:t>The indicator that is envisaged</w:t>
      </w:r>
      <w:r w:rsidR="00800EBA" w:rsidRPr="003D70AE">
        <w:rPr>
          <w:lang w:val="en-GB"/>
        </w:rPr>
        <w:t xml:space="preserve"> (</w:t>
      </w:r>
      <w:r w:rsidRPr="003D70AE">
        <w:rPr>
          <w:lang w:val="en-GB"/>
        </w:rPr>
        <w:t>number of SMEs</w:t>
      </w:r>
      <w:r w:rsidR="00800EBA" w:rsidRPr="003D70AE">
        <w:rPr>
          <w:lang w:val="en-GB"/>
        </w:rPr>
        <w:t xml:space="preserve">) </w:t>
      </w:r>
      <w:r w:rsidR="003D70AE" w:rsidRPr="003D70AE">
        <w:rPr>
          <w:lang w:val="en-GB"/>
        </w:rPr>
        <w:t>would not reflect the diversity of the actions</w:t>
      </w:r>
      <w:r w:rsidR="00800EBA" w:rsidRPr="003D70AE">
        <w:rPr>
          <w:lang w:val="en-GB"/>
        </w:rPr>
        <w:t xml:space="preserve">. </w:t>
      </w:r>
      <w:r w:rsidR="003D70AE" w:rsidRPr="003D70AE">
        <w:rPr>
          <w:lang w:val="en-GB"/>
        </w:rPr>
        <w:t>It is nonetheless simple and fairly to the point</w:t>
      </w:r>
      <w:r w:rsidR="00800EBA" w:rsidRPr="003D70AE">
        <w:rPr>
          <w:lang w:val="en-GB"/>
        </w:rPr>
        <w:t xml:space="preserve">. </w:t>
      </w:r>
      <w:r w:rsidR="0032205D">
        <w:rPr>
          <w:lang w:val="en-GB"/>
        </w:rPr>
        <w:t>For some actions, such as harmonising technical standards, it could not be used.</w:t>
      </w:r>
    </w:p>
    <w:p w14:paraId="497B9B53" w14:textId="77777777" w:rsidR="00800EBA" w:rsidRPr="00EE6DE0" w:rsidRDefault="00EE6DE0" w:rsidP="00800EBA">
      <w:pPr>
        <w:rPr>
          <w:lang w:val="en-GB"/>
        </w:rPr>
      </w:pPr>
      <w:r w:rsidRPr="00EE6DE0">
        <w:rPr>
          <w:lang w:val="en-GB"/>
        </w:rPr>
        <w:t>In light of the low level of economic exchange (trade) between the overseas territories and the other countries in the Caribbean</w:t>
      </w:r>
      <w:r w:rsidR="00800EBA" w:rsidRPr="00EE6DE0">
        <w:rPr>
          <w:lang w:val="en-GB"/>
        </w:rPr>
        <w:t xml:space="preserve">, </w:t>
      </w:r>
      <w:r w:rsidRPr="00EE6DE0">
        <w:rPr>
          <w:lang w:val="en-GB"/>
        </w:rPr>
        <w:t xml:space="preserve">would it not be more effective </w:t>
      </w:r>
      <w:r>
        <w:rPr>
          <w:lang w:val="en-GB"/>
        </w:rPr>
        <w:t>than indirect</w:t>
      </w:r>
      <w:r w:rsidR="00766132">
        <w:rPr>
          <w:lang w:val="en-GB"/>
        </w:rPr>
        <w:t xml:space="preserve"> support for entrepreneurship or</w:t>
      </w:r>
      <w:r>
        <w:rPr>
          <w:lang w:val="en-GB"/>
        </w:rPr>
        <w:t xml:space="preserve"> </w:t>
      </w:r>
      <w:r w:rsidRPr="00DB2030">
        <w:rPr>
          <w:lang w:val="en-GB"/>
        </w:rPr>
        <w:t>joint initiative</w:t>
      </w:r>
      <w:r w:rsidR="00DB2030">
        <w:rPr>
          <w:rFonts w:cs="Arial"/>
          <w:lang w:val="en-GB"/>
        </w:rPr>
        <w:t>s</w:t>
      </w:r>
      <w:r w:rsidRPr="00DB2030">
        <w:rPr>
          <w:lang w:val="en-GB"/>
        </w:rPr>
        <w:t xml:space="preserve"> to</w:t>
      </w:r>
      <w:r w:rsidRPr="00EE6DE0">
        <w:rPr>
          <w:lang w:val="en-GB"/>
        </w:rPr>
        <w:t xml:space="preserve"> </w:t>
      </w:r>
      <w:r>
        <w:rPr>
          <w:lang w:val="en-GB"/>
        </w:rPr>
        <w:t xml:space="preserve">put in place a simple incentive to undertake trade </w:t>
      </w:r>
      <w:r w:rsidRPr="00EE6DE0">
        <w:rPr>
          <w:lang w:val="en-GB"/>
        </w:rPr>
        <w:t>activities in partnership with other businesses from</w:t>
      </w:r>
      <w:r w:rsidR="00766132">
        <w:rPr>
          <w:lang w:val="en-GB"/>
        </w:rPr>
        <w:t xml:space="preserve"> the area</w:t>
      </w:r>
      <w:r w:rsidR="00800EBA" w:rsidRPr="00EE6DE0">
        <w:rPr>
          <w:lang w:val="en-GB"/>
        </w:rPr>
        <w:t>?</w:t>
      </w:r>
    </w:p>
    <w:p w14:paraId="26028A28" w14:textId="77777777" w:rsidR="00800EBA" w:rsidRPr="00EE6DE0" w:rsidRDefault="00EE6DE0" w:rsidP="00800EBA">
      <w:pPr>
        <w:rPr>
          <w:lang w:val="en-GB"/>
        </w:rPr>
      </w:pPr>
      <w:r w:rsidRPr="00EE6DE0">
        <w:rPr>
          <w:lang w:val="en-GB"/>
        </w:rPr>
        <w:t xml:space="preserve">The Chambers of </w:t>
      </w:r>
      <w:r w:rsidR="00DB2030">
        <w:rPr>
          <w:lang w:val="en-GB"/>
        </w:rPr>
        <w:t>C</w:t>
      </w:r>
      <w:r w:rsidRPr="00EE6DE0">
        <w:rPr>
          <w:lang w:val="en-GB"/>
        </w:rPr>
        <w:t>ommerce are not listed as potential project lead partners</w:t>
      </w:r>
      <w:r w:rsidR="00800EBA" w:rsidRPr="00EE6DE0">
        <w:rPr>
          <w:lang w:val="en-GB"/>
        </w:rPr>
        <w:t xml:space="preserve">. </w:t>
      </w:r>
      <w:r w:rsidRPr="00EE6DE0">
        <w:rPr>
          <w:lang w:val="en-GB"/>
        </w:rPr>
        <w:t>This is a little surprising in light of their active support for international trading and exchange</w:t>
      </w:r>
      <w:r w:rsidR="00800EBA" w:rsidRPr="00EE6DE0">
        <w:rPr>
          <w:lang w:val="en-GB"/>
        </w:rPr>
        <w:t>.</w:t>
      </w:r>
    </w:p>
    <w:p w14:paraId="4A7AF38D" w14:textId="77777777" w:rsidR="00800EBA" w:rsidRPr="00682365" w:rsidRDefault="00682365" w:rsidP="00800EBA">
      <w:r w:rsidRPr="00682365">
        <w:rPr>
          <w:rFonts w:cs="Arial"/>
          <w:lang w:eastAsia="fr-FR"/>
        </w:rPr>
        <w:t>Point requiring vigilance</w:t>
      </w:r>
      <w:r>
        <w:t>:</w:t>
      </w:r>
    </w:p>
    <w:p w14:paraId="69DE4BF3" w14:textId="77777777" w:rsidR="00800EBA" w:rsidRPr="006137BE" w:rsidRDefault="00766132" w:rsidP="00353AAA">
      <w:pPr>
        <w:pStyle w:val="Listepuces1"/>
        <w:rPr>
          <w:lang w:val="en-GB"/>
        </w:rPr>
      </w:pPr>
      <w:r w:rsidRPr="00766132">
        <w:rPr>
          <w:lang w:val="en-GB"/>
        </w:rPr>
        <w:lastRenderedPageBreak/>
        <w:t xml:space="preserve">Take an open approach in order to finance projects that may have an immediate </w:t>
      </w:r>
      <w:r w:rsidRPr="006137BE">
        <w:rPr>
          <w:lang w:val="en-GB"/>
        </w:rPr>
        <w:t>impact in terms of economic activity and job creation.</w:t>
      </w:r>
    </w:p>
    <w:p w14:paraId="1014A06B" w14:textId="77777777" w:rsidR="00800EBA" w:rsidRPr="006137BE" w:rsidRDefault="006137BE" w:rsidP="00353AAA">
      <w:pPr>
        <w:pStyle w:val="Listepuces1"/>
        <w:rPr>
          <w:lang w:val="en-GB"/>
        </w:rPr>
      </w:pPr>
      <w:r w:rsidRPr="006137BE">
        <w:rPr>
          <w:lang w:val="en-GB"/>
        </w:rPr>
        <w:t>The harmonisation of standards in order to facilitate import-export in particular in agriculture and agri-food</w:t>
      </w:r>
    </w:p>
    <w:p w14:paraId="025AD502" w14:textId="77777777" w:rsidR="00800EBA" w:rsidRPr="006137BE" w:rsidRDefault="006137BE" w:rsidP="00800EBA">
      <w:pPr>
        <w:pStyle w:val="Titre5"/>
        <w:rPr>
          <w:highlight w:val="yellow"/>
          <w:lang w:val="en-GB"/>
        </w:rPr>
      </w:pPr>
      <w:r w:rsidRPr="006137BE">
        <w:rPr>
          <w:lang w:val="en-GB"/>
        </w:rPr>
        <w:t>SO</w:t>
      </w:r>
      <w:r w:rsidR="00D41082">
        <w:rPr>
          <w:lang w:val="en-GB"/>
        </w:rPr>
        <w:t>5-6</w:t>
      </w:r>
      <w:r w:rsidR="00800EBA" w:rsidRPr="006137BE">
        <w:rPr>
          <w:lang w:val="en-GB"/>
        </w:rPr>
        <w:t xml:space="preserve"> – </w:t>
      </w:r>
      <w:r w:rsidRPr="006137BE">
        <w:rPr>
          <w:lang w:val="en-GB"/>
        </w:rPr>
        <w:t xml:space="preserve">Through cooperation, increase territories’ capacities to manage/respond to natural risks/disasters </w:t>
      </w:r>
    </w:p>
    <w:p w14:paraId="71AA60AD" w14:textId="77777777" w:rsidR="00800EBA" w:rsidRPr="001C59B9" w:rsidRDefault="00461438" w:rsidP="00800EBA">
      <w:pPr>
        <w:rPr>
          <w:lang w:val="en-GB"/>
        </w:rPr>
      </w:pPr>
      <w:r w:rsidRPr="001C59B9">
        <w:rPr>
          <w:lang w:val="en-GB"/>
        </w:rPr>
        <w:t>It is quite natural to focus on the constant and serious risks that affect the Caribbean</w:t>
      </w:r>
      <w:r w:rsidR="00800EBA" w:rsidRPr="001C59B9">
        <w:rPr>
          <w:lang w:val="en-GB"/>
        </w:rPr>
        <w:t xml:space="preserve">: </w:t>
      </w:r>
      <w:r w:rsidRPr="001C59B9">
        <w:rPr>
          <w:lang w:val="en-GB"/>
        </w:rPr>
        <w:t>volcanic eruptions</w:t>
      </w:r>
      <w:r w:rsidR="00800EBA" w:rsidRPr="001C59B9">
        <w:rPr>
          <w:lang w:val="en-GB"/>
        </w:rPr>
        <w:t xml:space="preserve">, </w:t>
      </w:r>
      <w:r w:rsidRPr="001C59B9">
        <w:rPr>
          <w:lang w:val="en-GB"/>
        </w:rPr>
        <w:t>earthquakes</w:t>
      </w:r>
      <w:r w:rsidR="00800EBA" w:rsidRPr="001C59B9">
        <w:rPr>
          <w:lang w:val="en-GB"/>
        </w:rPr>
        <w:t xml:space="preserve">, </w:t>
      </w:r>
      <w:r w:rsidRPr="001C59B9">
        <w:rPr>
          <w:lang w:val="en-GB"/>
        </w:rPr>
        <w:t>cyclones</w:t>
      </w:r>
      <w:r w:rsidR="00800EBA" w:rsidRPr="001C59B9">
        <w:rPr>
          <w:lang w:val="en-GB"/>
        </w:rPr>
        <w:t xml:space="preserve"> </w:t>
      </w:r>
      <w:r w:rsidRPr="001C59B9">
        <w:rPr>
          <w:lang w:val="en-GB"/>
        </w:rPr>
        <w:t xml:space="preserve">and </w:t>
      </w:r>
      <w:r w:rsidR="00800EBA" w:rsidRPr="001C59B9">
        <w:rPr>
          <w:lang w:val="en-GB"/>
        </w:rPr>
        <w:t xml:space="preserve">tsunami. </w:t>
      </w:r>
      <w:r w:rsidR="001C59B9" w:rsidRPr="001C59B9">
        <w:rPr>
          <w:lang w:val="en-GB"/>
        </w:rPr>
        <w:t>Such risk are shared and are good subjects for cooperation</w:t>
      </w:r>
      <w:r w:rsidR="00800EBA" w:rsidRPr="001C59B9">
        <w:rPr>
          <w:lang w:val="en-GB"/>
        </w:rPr>
        <w:t>.</w:t>
      </w:r>
    </w:p>
    <w:p w14:paraId="304BBA79" w14:textId="77777777" w:rsidR="00800EBA" w:rsidRDefault="001C59B9" w:rsidP="00800EBA">
      <w:pPr>
        <w:rPr>
          <w:lang w:val="en-GB"/>
        </w:rPr>
      </w:pPr>
      <w:r w:rsidRPr="001C59B9">
        <w:rPr>
          <w:lang w:val="en-GB"/>
        </w:rPr>
        <w:t>The result indicator is</w:t>
      </w:r>
      <w:r w:rsidR="00800EBA" w:rsidRPr="001C59B9">
        <w:rPr>
          <w:lang w:val="en-GB"/>
        </w:rPr>
        <w:t xml:space="preserve"> </w:t>
      </w:r>
      <w:r w:rsidRPr="001C59B9">
        <w:rPr>
          <w:lang w:val="en-GB"/>
        </w:rPr>
        <w:t xml:space="preserve">the number of </w:t>
      </w:r>
      <w:r w:rsidRPr="00DB2030">
        <w:rPr>
          <w:lang w:val="en-GB"/>
        </w:rPr>
        <w:t>people benefiting from</w:t>
      </w:r>
      <w:r w:rsidRPr="001C59B9">
        <w:rPr>
          <w:lang w:val="en-GB"/>
        </w:rPr>
        <w:t xml:space="preserve"> the </w:t>
      </w:r>
      <w:r w:rsidRPr="00AB7250">
        <w:rPr>
          <w:lang w:val="en-GB"/>
        </w:rPr>
        <w:t>actions</w:t>
      </w:r>
      <w:r w:rsidR="00800EBA" w:rsidRPr="00AB7250">
        <w:rPr>
          <w:lang w:val="en-GB"/>
        </w:rPr>
        <w:t xml:space="preserve">. </w:t>
      </w:r>
      <w:r w:rsidR="007A67A5" w:rsidRPr="00AB7250">
        <w:rPr>
          <w:lang w:val="en-GB"/>
        </w:rPr>
        <w:t xml:space="preserve">It would be a good idea </w:t>
      </w:r>
      <w:r w:rsidR="007A67A5" w:rsidRPr="00AB7250">
        <w:rPr>
          <w:rFonts w:cs="Arial"/>
          <w:lang w:val="en-GB"/>
        </w:rPr>
        <w:t>–</w:t>
      </w:r>
      <w:r w:rsidR="00800EBA" w:rsidRPr="00AB7250">
        <w:rPr>
          <w:lang w:val="en-GB"/>
        </w:rPr>
        <w:t xml:space="preserve"> </w:t>
      </w:r>
      <w:r w:rsidR="007A67A5" w:rsidRPr="00AB7250">
        <w:rPr>
          <w:lang w:val="en-GB"/>
        </w:rPr>
        <w:t>in order to amplify the impact of cooperation</w:t>
      </w:r>
      <w:r w:rsidR="00AB7250" w:rsidRPr="00AB7250">
        <w:rPr>
          <w:lang w:val="en-GB"/>
        </w:rPr>
        <w:t xml:space="preserve"> across</w:t>
      </w:r>
      <w:r w:rsidR="007A67A5" w:rsidRPr="00AB7250">
        <w:rPr>
          <w:lang w:val="en-GB"/>
        </w:rPr>
        <w:t xml:space="preserve"> the population </w:t>
      </w:r>
      <w:r w:rsidR="007A67A5" w:rsidRPr="00AB7250">
        <w:rPr>
          <w:rFonts w:cs="Arial"/>
          <w:lang w:val="en-GB"/>
        </w:rPr>
        <w:t>–</w:t>
      </w:r>
      <w:r w:rsidR="00800EBA" w:rsidRPr="00AB7250">
        <w:rPr>
          <w:lang w:val="en-GB"/>
        </w:rPr>
        <w:t xml:space="preserve"> </w:t>
      </w:r>
      <w:r w:rsidR="00AB7250" w:rsidRPr="00AB7250">
        <w:rPr>
          <w:lang w:val="en-GB"/>
        </w:rPr>
        <w:t>to prioritise actions that involve ordinary people</w:t>
      </w:r>
      <w:r w:rsidR="00800EBA" w:rsidRPr="00AB7250">
        <w:rPr>
          <w:lang w:val="en-GB"/>
        </w:rPr>
        <w:t xml:space="preserve"> </w:t>
      </w:r>
      <w:r w:rsidR="00AB7250" w:rsidRPr="00AB7250">
        <w:rPr>
          <w:lang w:val="en-GB"/>
        </w:rPr>
        <w:t>(For example</w:t>
      </w:r>
      <w:r w:rsidR="00800EBA" w:rsidRPr="00AB7250">
        <w:rPr>
          <w:lang w:val="en-GB"/>
        </w:rPr>
        <w:t xml:space="preserve">, </w:t>
      </w:r>
      <w:r w:rsidR="00A15247">
        <w:rPr>
          <w:lang w:val="en-GB"/>
        </w:rPr>
        <w:t xml:space="preserve">local </w:t>
      </w:r>
      <w:r w:rsidR="00A15247" w:rsidRPr="00741999">
        <w:rPr>
          <w:lang w:val="en-GB"/>
        </w:rPr>
        <w:t>emergency relief networks and/or</w:t>
      </w:r>
      <w:r w:rsidR="00800EBA" w:rsidRPr="00741999">
        <w:rPr>
          <w:lang w:val="en-GB"/>
        </w:rPr>
        <w:t xml:space="preserve"> </w:t>
      </w:r>
      <w:r w:rsidR="00741999" w:rsidRPr="00741999">
        <w:rPr>
          <w:lang w:val="en-GB"/>
        </w:rPr>
        <w:t>training in what to do, including basic specific relevant skills, in an emergency situation</w:t>
      </w:r>
      <w:r w:rsidR="00800EBA" w:rsidRPr="00741999">
        <w:rPr>
          <w:lang w:val="en-GB"/>
        </w:rPr>
        <w:t>).</w:t>
      </w:r>
    </w:p>
    <w:p w14:paraId="643D7478" w14:textId="77777777" w:rsidR="00800EBA" w:rsidRPr="005462F9" w:rsidRDefault="005462F9" w:rsidP="00800EBA">
      <w:pPr>
        <w:pStyle w:val="Titre5"/>
        <w:rPr>
          <w:lang w:val="en-GB"/>
        </w:rPr>
      </w:pPr>
      <w:r w:rsidRPr="005462F9">
        <w:rPr>
          <w:lang w:val="en-GB"/>
        </w:rPr>
        <w:t>SO</w:t>
      </w:r>
      <w:r w:rsidR="00D41082">
        <w:rPr>
          <w:lang w:val="en-GB"/>
        </w:rPr>
        <w:t>7-9</w:t>
      </w:r>
      <w:r w:rsidR="00800EBA" w:rsidRPr="005462F9">
        <w:rPr>
          <w:lang w:val="en-GB"/>
        </w:rPr>
        <w:t xml:space="preserve"> –</w:t>
      </w:r>
      <w:r w:rsidRPr="005462F9">
        <w:rPr>
          <w:lang w:val="en-GB"/>
        </w:rPr>
        <w:t xml:space="preserve">Better protect and capitalise on the Caribbean’s natural </w:t>
      </w:r>
      <w:r w:rsidR="006B2900">
        <w:rPr>
          <w:lang w:val="en-GB"/>
        </w:rPr>
        <w:t xml:space="preserve">and cultural </w:t>
      </w:r>
      <w:r w:rsidRPr="005462F9">
        <w:rPr>
          <w:lang w:val="en-GB"/>
        </w:rPr>
        <w:t>heritage through joint strategies and policy instruments</w:t>
      </w:r>
    </w:p>
    <w:p w14:paraId="24AA087F" w14:textId="77777777" w:rsidR="00800EBA" w:rsidRPr="00203BD0" w:rsidRDefault="005462F9" w:rsidP="00800EBA">
      <w:pPr>
        <w:rPr>
          <w:lang w:val="en-GB"/>
        </w:rPr>
      </w:pPr>
      <w:r w:rsidRPr="00203BD0">
        <w:rPr>
          <w:lang w:val="en-GB"/>
        </w:rPr>
        <w:t xml:space="preserve">The OP observes that there are already numerous </w:t>
      </w:r>
      <w:r w:rsidR="00800EBA" w:rsidRPr="00203BD0">
        <w:rPr>
          <w:lang w:val="en-GB"/>
        </w:rPr>
        <w:t xml:space="preserve">initiatives </w:t>
      </w:r>
      <w:r w:rsidR="007D085A" w:rsidRPr="00203BD0">
        <w:rPr>
          <w:lang w:val="en-GB"/>
        </w:rPr>
        <w:t xml:space="preserve">in this area and that </w:t>
      </w:r>
      <w:r w:rsidR="00203BD0" w:rsidRPr="00203BD0">
        <w:rPr>
          <w:lang w:val="en-GB"/>
        </w:rPr>
        <w:t>the programme’s g</w:t>
      </w:r>
      <w:r w:rsidR="007E4D7F">
        <w:rPr>
          <w:lang w:val="en-GB"/>
        </w:rPr>
        <w:t>oal is to focus on facilitation</w:t>
      </w:r>
      <w:r w:rsidR="00203BD0" w:rsidRPr="00203BD0">
        <w:rPr>
          <w:lang w:val="en-GB"/>
        </w:rPr>
        <w:t xml:space="preserve"> and strengthening and creating networks</w:t>
      </w:r>
      <w:r w:rsidR="00800EBA" w:rsidRPr="00203BD0">
        <w:rPr>
          <w:lang w:val="en-GB"/>
        </w:rPr>
        <w:t xml:space="preserve">. </w:t>
      </w:r>
      <w:r w:rsidR="00203BD0" w:rsidRPr="00203BD0">
        <w:rPr>
          <w:lang w:val="en-GB"/>
        </w:rPr>
        <w:t>This would seem to be both appropriate and a good way to increase policy effectiveness</w:t>
      </w:r>
      <w:r w:rsidR="00800EBA" w:rsidRPr="00203BD0">
        <w:rPr>
          <w:lang w:val="en-GB"/>
        </w:rPr>
        <w:t>.</w:t>
      </w:r>
    </w:p>
    <w:p w14:paraId="2A14AF01" w14:textId="77777777" w:rsidR="00800EBA" w:rsidRDefault="00203BD0" w:rsidP="00800EBA">
      <w:pPr>
        <w:rPr>
          <w:lang w:val="en-GB"/>
        </w:rPr>
      </w:pPr>
      <w:r w:rsidRPr="00203BD0">
        <w:rPr>
          <w:lang w:val="en-GB"/>
        </w:rPr>
        <w:t>The result indicator</w:t>
      </w:r>
      <w:r w:rsidR="00800EBA" w:rsidRPr="00203BD0">
        <w:rPr>
          <w:lang w:val="en-GB"/>
        </w:rPr>
        <w:t xml:space="preserve"> </w:t>
      </w:r>
      <w:r w:rsidRPr="00203BD0">
        <w:rPr>
          <w:lang w:val="en-GB"/>
        </w:rPr>
        <w:t>that uses the land area of habitats benefiting from support is appropriate.</w:t>
      </w:r>
    </w:p>
    <w:p w14:paraId="768A7C0C" w14:textId="77777777" w:rsidR="00800EBA" w:rsidRPr="00A077F8" w:rsidRDefault="00956231" w:rsidP="00800EBA">
      <w:pPr>
        <w:pStyle w:val="Titre5"/>
        <w:rPr>
          <w:highlight w:val="yellow"/>
          <w:lang w:val="en-GB"/>
        </w:rPr>
      </w:pPr>
      <w:r w:rsidRPr="00A077F8">
        <w:rPr>
          <w:lang w:val="en-GB"/>
        </w:rPr>
        <w:t>SO</w:t>
      </w:r>
      <w:r w:rsidR="00D41082">
        <w:rPr>
          <w:lang w:val="en-GB"/>
        </w:rPr>
        <w:t>8-10</w:t>
      </w:r>
      <w:r w:rsidRPr="00A077F8">
        <w:rPr>
          <w:lang w:val="en-GB"/>
        </w:rPr>
        <w:t xml:space="preserve"> </w:t>
      </w:r>
      <w:r w:rsidR="00800EBA" w:rsidRPr="00A077F8">
        <w:rPr>
          <w:lang w:val="en-GB"/>
        </w:rPr>
        <w:t xml:space="preserve">- </w:t>
      </w:r>
      <w:r w:rsidR="00A077F8" w:rsidRPr="00A077F8">
        <w:rPr>
          <w:lang w:val="en-GB"/>
        </w:rPr>
        <w:t>Increase the touristic appeal of the territory through the joint marketing of its natural and cultural heritage</w:t>
      </w:r>
    </w:p>
    <w:p w14:paraId="39C5CB86" w14:textId="77777777" w:rsidR="00800EBA" w:rsidRPr="009D12A1" w:rsidRDefault="005B6723" w:rsidP="00800EBA">
      <w:pPr>
        <w:rPr>
          <w:highlight w:val="yellow"/>
          <w:lang w:val="en-GB"/>
        </w:rPr>
      </w:pPr>
      <w:r w:rsidRPr="005B6723">
        <w:rPr>
          <w:lang w:val="en-GB"/>
        </w:rPr>
        <w:t>There are many types of action</w:t>
      </w:r>
      <w:r w:rsidR="00800EBA" w:rsidRPr="005B6723">
        <w:rPr>
          <w:lang w:val="en-GB"/>
        </w:rPr>
        <w:t xml:space="preserve">. </w:t>
      </w:r>
      <w:r w:rsidR="00741999" w:rsidRPr="001C2C3A">
        <w:rPr>
          <w:lang w:val="en-GB"/>
        </w:rPr>
        <w:t xml:space="preserve">The main needs </w:t>
      </w:r>
      <w:r w:rsidR="009D12A1">
        <w:rPr>
          <w:lang w:val="en-GB"/>
        </w:rPr>
        <w:t xml:space="preserve">in terms of cooperation </w:t>
      </w:r>
      <w:r w:rsidR="00741999" w:rsidRPr="001C2C3A">
        <w:rPr>
          <w:lang w:val="en-GB"/>
        </w:rPr>
        <w:t>are tangible and intangible investments in sites themselves</w:t>
      </w:r>
      <w:r w:rsidR="00800EBA" w:rsidRPr="001C2C3A">
        <w:rPr>
          <w:lang w:val="en-GB"/>
        </w:rPr>
        <w:t xml:space="preserve">. </w:t>
      </w:r>
      <w:r w:rsidR="001C2C3A" w:rsidRPr="001C2C3A">
        <w:rPr>
          <w:lang w:val="en-GB"/>
        </w:rPr>
        <w:t>The cooperation</w:t>
      </w:r>
      <w:r w:rsidR="00800EBA" w:rsidRPr="001C2C3A">
        <w:rPr>
          <w:lang w:val="en-GB"/>
        </w:rPr>
        <w:t xml:space="preserve"> actions</w:t>
      </w:r>
      <w:r w:rsidR="001C2C3A" w:rsidRPr="001C2C3A">
        <w:rPr>
          <w:lang w:val="en-GB"/>
        </w:rPr>
        <w:t>, which</w:t>
      </w:r>
      <w:r w:rsidR="00800EBA" w:rsidRPr="001C2C3A">
        <w:rPr>
          <w:lang w:val="en-GB"/>
        </w:rPr>
        <w:t xml:space="preserve"> </w:t>
      </w:r>
      <w:r w:rsidR="001C2C3A" w:rsidRPr="001C2C3A">
        <w:rPr>
          <w:lang w:val="en-GB"/>
        </w:rPr>
        <w:t>are described in a relatively open way</w:t>
      </w:r>
      <w:r w:rsidR="00800EBA" w:rsidRPr="001C2C3A">
        <w:rPr>
          <w:lang w:val="en-GB"/>
        </w:rPr>
        <w:t xml:space="preserve">, </w:t>
      </w:r>
      <w:r w:rsidR="001C2C3A" w:rsidRPr="001C2C3A">
        <w:rPr>
          <w:lang w:val="en-GB"/>
        </w:rPr>
        <w:t>are</w:t>
      </w:r>
      <w:r w:rsidR="009D12A1">
        <w:rPr>
          <w:lang w:val="en-GB"/>
        </w:rPr>
        <w:t xml:space="preserve"> however</w:t>
      </w:r>
      <w:r w:rsidR="001C2C3A" w:rsidRPr="001C2C3A">
        <w:rPr>
          <w:lang w:val="en-GB"/>
        </w:rPr>
        <w:t xml:space="preserve"> of </w:t>
      </w:r>
      <w:r w:rsidR="001C2C3A" w:rsidRPr="00BD308A">
        <w:rPr>
          <w:lang w:val="en-GB"/>
        </w:rPr>
        <w:t xml:space="preserve">second order importance </w:t>
      </w:r>
      <w:r w:rsidR="00BD308A" w:rsidRPr="00BD308A">
        <w:rPr>
          <w:rFonts w:cs="Arial"/>
          <w:lang w:val="en-GB"/>
        </w:rPr>
        <w:t>–</w:t>
      </w:r>
      <w:r w:rsidR="00BD308A" w:rsidRPr="00BD308A">
        <w:rPr>
          <w:lang w:val="en-GB"/>
        </w:rPr>
        <w:t xml:space="preserve"> </w:t>
      </w:r>
      <w:r w:rsidR="00BD308A" w:rsidRPr="006B2900">
        <w:rPr>
          <w:lang w:val="en-GB"/>
        </w:rPr>
        <w:t xml:space="preserve">i.e. they do not include investment </w:t>
      </w:r>
      <w:r w:rsidR="00BD308A" w:rsidRPr="006B2900">
        <w:rPr>
          <w:rFonts w:cs="Arial"/>
          <w:lang w:val="en-GB"/>
        </w:rPr>
        <w:t>–</w:t>
      </w:r>
      <w:r w:rsidR="00BD308A">
        <w:rPr>
          <w:rFonts w:cs="Arial"/>
          <w:lang w:val="en-GB"/>
        </w:rPr>
        <w:t xml:space="preserve"> </w:t>
      </w:r>
      <w:r w:rsidR="001C2C3A" w:rsidRPr="00BD308A">
        <w:rPr>
          <w:lang w:val="en-GB"/>
        </w:rPr>
        <w:t>in terms of the priorities of tourist site managers</w:t>
      </w:r>
      <w:r w:rsidR="00800EBA" w:rsidRPr="00BD308A">
        <w:rPr>
          <w:lang w:val="en-GB"/>
        </w:rPr>
        <w:t xml:space="preserve">. </w:t>
      </w:r>
      <w:r w:rsidR="009D12A1" w:rsidRPr="00BD308A">
        <w:rPr>
          <w:lang w:val="en-GB"/>
        </w:rPr>
        <w:t>This said, the joint tourism marketing objective of the cooperation programme probably does need to be built on a foundation of a shared awareness/understanding of common heritage</w:t>
      </w:r>
      <w:r w:rsidR="00800EBA" w:rsidRPr="00BD308A">
        <w:rPr>
          <w:lang w:val="en-GB"/>
        </w:rPr>
        <w:t>.</w:t>
      </w:r>
    </w:p>
    <w:p w14:paraId="741DB48F" w14:textId="77777777" w:rsidR="00800EBA" w:rsidRPr="00A8162A" w:rsidRDefault="001C2C3A" w:rsidP="00800EBA">
      <w:pPr>
        <w:rPr>
          <w:lang w:val="en-GB"/>
        </w:rPr>
      </w:pPr>
      <w:r w:rsidRPr="00A8162A">
        <w:rPr>
          <w:lang w:val="en-GB"/>
        </w:rPr>
        <w:t xml:space="preserve">The types of </w:t>
      </w:r>
      <w:r w:rsidR="00800EBA" w:rsidRPr="00A8162A">
        <w:rPr>
          <w:lang w:val="en-GB"/>
        </w:rPr>
        <w:t xml:space="preserve">action </w:t>
      </w:r>
      <w:r w:rsidR="00A8162A" w:rsidRPr="00A8162A">
        <w:rPr>
          <w:lang w:val="en-GB"/>
        </w:rPr>
        <w:t>principally concern knowledge, research, or preservation but there are almost no actions that would have a direct impact on developing tourism</w:t>
      </w:r>
      <w:r w:rsidR="00800EBA" w:rsidRPr="00A8162A">
        <w:rPr>
          <w:lang w:val="en-GB"/>
        </w:rPr>
        <w:t>.</w:t>
      </w:r>
    </w:p>
    <w:p w14:paraId="32A4CCD5" w14:textId="77777777" w:rsidR="00CF02BF" w:rsidRPr="004C5570" w:rsidRDefault="00CF02BF" w:rsidP="00CF02BF">
      <w:pPr>
        <w:rPr>
          <w:rFonts w:cs="Arial"/>
          <w:lang w:eastAsia="fr-FR"/>
        </w:rPr>
      </w:pPr>
      <w:r w:rsidRPr="004C5570">
        <w:rPr>
          <w:rFonts w:cs="Arial"/>
          <w:lang w:eastAsia="fr-FR"/>
        </w:rPr>
        <w:t>Point</w:t>
      </w:r>
      <w:r w:rsidR="00BD308A">
        <w:rPr>
          <w:rFonts w:cs="Arial"/>
          <w:lang w:eastAsia="fr-FR"/>
        </w:rPr>
        <w:t>s</w:t>
      </w:r>
      <w:r w:rsidRPr="004C5570">
        <w:rPr>
          <w:rFonts w:cs="Arial"/>
          <w:lang w:eastAsia="fr-FR"/>
        </w:rPr>
        <w:t xml:space="preserve"> requiring vigilance:</w:t>
      </w:r>
    </w:p>
    <w:p w14:paraId="7752DD05" w14:textId="77777777" w:rsidR="00800EBA" w:rsidRPr="004C5570" w:rsidRDefault="004C5570" w:rsidP="00353AAA">
      <w:pPr>
        <w:pStyle w:val="Listepuces1"/>
        <w:rPr>
          <w:lang w:val="en-GB"/>
        </w:rPr>
      </w:pPr>
      <w:r w:rsidRPr="004C5570">
        <w:rPr>
          <w:lang w:val="en-GB"/>
        </w:rPr>
        <w:t>Do not neglect cultural heritage, which is less well known than natural heritage</w:t>
      </w:r>
      <w:r w:rsidR="00800EBA" w:rsidRPr="004C5570">
        <w:rPr>
          <w:lang w:val="en-GB"/>
        </w:rPr>
        <w:t xml:space="preserve"> </w:t>
      </w:r>
      <w:r w:rsidRPr="004C5570">
        <w:rPr>
          <w:lang w:val="en-GB"/>
        </w:rPr>
        <w:t>(performing arts for example</w:t>
      </w:r>
      <w:r w:rsidR="00800EBA" w:rsidRPr="004C5570">
        <w:rPr>
          <w:lang w:val="en-GB"/>
        </w:rPr>
        <w:t>)</w:t>
      </w:r>
    </w:p>
    <w:p w14:paraId="40F5FA42" w14:textId="77777777" w:rsidR="00800EBA" w:rsidRPr="00BD308A" w:rsidRDefault="00BD308A" w:rsidP="00353AAA">
      <w:pPr>
        <w:pStyle w:val="Listepuces1"/>
        <w:rPr>
          <w:lang w:val="en-GB"/>
        </w:rPr>
      </w:pPr>
      <w:r w:rsidRPr="00BD308A">
        <w:rPr>
          <w:lang w:val="en-GB"/>
        </w:rPr>
        <w:t xml:space="preserve">Prioritise </w:t>
      </w:r>
      <w:r w:rsidR="00800EBA" w:rsidRPr="00BD308A">
        <w:rPr>
          <w:lang w:val="en-GB"/>
        </w:rPr>
        <w:t xml:space="preserve">actions </w:t>
      </w:r>
      <w:r w:rsidRPr="00BD308A">
        <w:rPr>
          <w:lang w:val="en-GB"/>
        </w:rPr>
        <w:t>that have a direct impact on tourism development</w:t>
      </w:r>
    </w:p>
    <w:p w14:paraId="378E901E" w14:textId="77777777" w:rsidR="00800EBA" w:rsidRPr="00BD308A" w:rsidRDefault="00BD308A" w:rsidP="00800EBA">
      <w:pPr>
        <w:rPr>
          <w:lang w:val="en-GB"/>
        </w:rPr>
      </w:pPr>
      <w:r w:rsidRPr="00BD308A">
        <w:rPr>
          <w:lang w:val="en-GB"/>
        </w:rPr>
        <w:t>The result indicato</w:t>
      </w:r>
      <w:r w:rsidR="00800EBA" w:rsidRPr="00BD308A">
        <w:rPr>
          <w:lang w:val="en-GB"/>
        </w:rPr>
        <w:t xml:space="preserve">r </w:t>
      </w:r>
      <w:r w:rsidRPr="00BD308A">
        <w:rPr>
          <w:lang w:val="en-GB"/>
        </w:rPr>
        <w:t>that uses the number of visitors to sites is not always easy to measure when sites are open access</w:t>
      </w:r>
      <w:r w:rsidR="00800EBA" w:rsidRPr="00BD308A">
        <w:rPr>
          <w:lang w:val="en-GB"/>
        </w:rPr>
        <w:t>.</w:t>
      </w:r>
    </w:p>
    <w:p w14:paraId="733B9614" w14:textId="77777777" w:rsidR="00C84340" w:rsidRDefault="00C84340">
      <w:pPr>
        <w:widowControl/>
        <w:suppressAutoHyphens w:val="0"/>
        <w:spacing w:before="0" w:after="0" w:line="240" w:lineRule="auto"/>
        <w:ind w:left="851" w:hanging="284"/>
        <w:rPr>
          <w:rFonts w:ascii="Arial Narrow" w:hAnsi="Arial Narrow"/>
          <w:b/>
          <w:i/>
          <w:color w:val="002060"/>
          <w:sz w:val="24"/>
          <w:lang w:val="en-GB"/>
        </w:rPr>
      </w:pPr>
      <w:r>
        <w:rPr>
          <w:lang w:val="en-GB"/>
        </w:rPr>
        <w:br w:type="page"/>
      </w:r>
    </w:p>
    <w:p w14:paraId="4FF96C89" w14:textId="77777777" w:rsidR="00800EBA" w:rsidRPr="00BD308A" w:rsidRDefault="00BD308A" w:rsidP="00800EBA">
      <w:pPr>
        <w:pStyle w:val="Titre5"/>
        <w:rPr>
          <w:lang w:val="en-GB"/>
        </w:rPr>
      </w:pPr>
      <w:r w:rsidRPr="00BD308A">
        <w:rPr>
          <w:lang w:val="en-GB"/>
        </w:rPr>
        <w:lastRenderedPageBreak/>
        <w:t>SO</w:t>
      </w:r>
      <w:r w:rsidR="00D41082">
        <w:rPr>
          <w:lang w:val="en-GB"/>
        </w:rPr>
        <w:t>11-12</w:t>
      </w:r>
      <w:r w:rsidR="00800EBA" w:rsidRPr="00BD308A">
        <w:rPr>
          <w:lang w:val="en-GB"/>
        </w:rPr>
        <w:t xml:space="preserve"> – </w:t>
      </w:r>
      <w:r w:rsidRPr="00BD308A">
        <w:rPr>
          <w:lang w:val="en-GB"/>
        </w:rPr>
        <w:t>Increase territories’ response capacities in relation to emerging diseases and health risks</w:t>
      </w:r>
    </w:p>
    <w:p w14:paraId="2EC59392" w14:textId="77777777" w:rsidR="00800EBA" w:rsidRPr="009566C8" w:rsidRDefault="009566C8" w:rsidP="00800EBA">
      <w:pPr>
        <w:rPr>
          <w:lang w:val="en-GB" w:eastAsia="fr-FR"/>
        </w:rPr>
      </w:pPr>
      <w:r w:rsidRPr="009566C8">
        <w:rPr>
          <w:lang w:val="en-GB" w:eastAsia="fr-FR"/>
        </w:rPr>
        <w:t>This is an important area for cooperation, with actions, such as HIV programmes, already being undertaken</w:t>
      </w:r>
      <w:r w:rsidR="00800EBA" w:rsidRPr="009566C8">
        <w:rPr>
          <w:lang w:val="en-GB" w:eastAsia="fr-FR"/>
        </w:rPr>
        <w:t>.</w:t>
      </w:r>
    </w:p>
    <w:p w14:paraId="6CBB0CAC" w14:textId="77777777" w:rsidR="00800EBA" w:rsidRPr="00E17403" w:rsidRDefault="00E17403" w:rsidP="00800EBA">
      <w:pPr>
        <w:rPr>
          <w:lang w:val="en-GB" w:eastAsia="fr-FR"/>
        </w:rPr>
      </w:pPr>
      <w:r w:rsidRPr="00E17403">
        <w:rPr>
          <w:lang w:val="en-GB" w:eastAsia="fr-FR"/>
        </w:rPr>
        <w:t>The issue of health management in the context of natural disasters, possibly in connection with the risk management cooperation theme (priority</w:t>
      </w:r>
      <w:r w:rsidR="00800EBA" w:rsidRPr="00E17403">
        <w:rPr>
          <w:lang w:val="en-GB" w:eastAsia="fr-FR"/>
        </w:rPr>
        <w:t xml:space="preserve"> 2)</w:t>
      </w:r>
      <w:r w:rsidRPr="00E17403">
        <w:rPr>
          <w:lang w:val="en-GB" w:eastAsia="fr-FR"/>
        </w:rPr>
        <w:t>,</w:t>
      </w:r>
      <w:r w:rsidR="00800EBA" w:rsidRPr="00E17403">
        <w:rPr>
          <w:lang w:val="en-GB" w:eastAsia="fr-FR"/>
        </w:rPr>
        <w:t xml:space="preserve"> </w:t>
      </w:r>
      <w:r w:rsidRPr="00E17403">
        <w:rPr>
          <w:lang w:val="en-GB" w:eastAsia="fr-FR"/>
        </w:rPr>
        <w:t>can be a worthwhile issue to tackle</w:t>
      </w:r>
      <w:r w:rsidR="00800EBA" w:rsidRPr="00E17403">
        <w:rPr>
          <w:lang w:val="en-GB" w:eastAsia="fr-FR"/>
        </w:rPr>
        <w:t>.</w:t>
      </w:r>
    </w:p>
    <w:p w14:paraId="5EE20B02" w14:textId="77777777" w:rsidR="00800EBA" w:rsidRPr="00733C19" w:rsidRDefault="00E17403" w:rsidP="00800EBA">
      <w:pPr>
        <w:rPr>
          <w:highlight w:val="yellow"/>
          <w:lang w:val="en-GB" w:eastAsia="fr-FR"/>
        </w:rPr>
      </w:pPr>
      <w:r w:rsidRPr="00733C19">
        <w:rPr>
          <w:lang w:val="en-GB" w:eastAsia="fr-FR"/>
        </w:rPr>
        <w:t xml:space="preserve">Although the production of medicinal plants is supported by the EARDF and </w:t>
      </w:r>
      <w:r w:rsidR="00800EBA" w:rsidRPr="00733C19">
        <w:rPr>
          <w:lang w:val="en-GB" w:eastAsia="fr-FR"/>
        </w:rPr>
        <w:t xml:space="preserve">POSEI, </w:t>
      </w:r>
      <w:r w:rsidR="00733C19" w:rsidRPr="00733C19">
        <w:rPr>
          <w:lang w:val="en-GB" w:eastAsia="fr-FR"/>
        </w:rPr>
        <w:t xml:space="preserve">cooperation action could be envisaged in order to increase knowledge about tradition </w:t>
      </w:r>
      <w:r w:rsidR="00733C19">
        <w:rPr>
          <w:lang w:val="en-GB" w:eastAsia="fr-FR"/>
        </w:rPr>
        <w:t xml:space="preserve">pharmaceutical </w:t>
      </w:r>
      <w:r w:rsidR="00733C19" w:rsidRPr="00733C19">
        <w:rPr>
          <w:lang w:val="en-GB" w:eastAsia="fr-FR"/>
        </w:rPr>
        <w:t>plant</w:t>
      </w:r>
      <w:r w:rsidR="00733C19">
        <w:rPr>
          <w:lang w:val="en-GB" w:eastAsia="fr-FR"/>
        </w:rPr>
        <w:t>s in the Caribbean area.</w:t>
      </w:r>
    </w:p>
    <w:p w14:paraId="20CD348E" w14:textId="77777777" w:rsidR="00591144" w:rsidRPr="00733C19" w:rsidRDefault="00733C19" w:rsidP="00591144">
      <w:pPr>
        <w:pStyle w:val="Titre5"/>
        <w:rPr>
          <w:lang w:val="en-GB"/>
        </w:rPr>
      </w:pPr>
      <w:r w:rsidRPr="00733C19">
        <w:rPr>
          <w:lang w:val="en-GB"/>
        </w:rPr>
        <w:t>SO</w:t>
      </w:r>
      <w:r w:rsidR="00D41082">
        <w:rPr>
          <w:lang w:val="en-GB"/>
        </w:rPr>
        <w:t>13</w:t>
      </w:r>
      <w:r w:rsidRPr="00733C19">
        <w:rPr>
          <w:lang w:val="en-GB"/>
        </w:rPr>
        <w:t xml:space="preserve"> – Increase the share of renewable energies in the electricity mix with a view to a greater energy independence in the territories of the eastern Caribbean</w:t>
      </w:r>
    </w:p>
    <w:p w14:paraId="7B65E37B" w14:textId="77777777" w:rsidR="00591144" w:rsidRPr="00C35631" w:rsidRDefault="00C35631" w:rsidP="00591144">
      <w:pPr>
        <w:rPr>
          <w:lang w:val="en-GB"/>
        </w:rPr>
      </w:pPr>
      <w:r w:rsidRPr="00C35631">
        <w:rPr>
          <w:lang w:val="en-GB"/>
        </w:rPr>
        <w:t>This m</w:t>
      </w:r>
      <w:r w:rsidR="00591144" w:rsidRPr="00C35631">
        <w:rPr>
          <w:lang w:val="en-GB"/>
        </w:rPr>
        <w:t>e</w:t>
      </w:r>
      <w:r w:rsidRPr="00C35631">
        <w:rPr>
          <w:lang w:val="en-GB"/>
        </w:rPr>
        <w:t>a</w:t>
      </w:r>
      <w:r w:rsidR="00591144" w:rsidRPr="00C35631">
        <w:rPr>
          <w:lang w:val="en-GB"/>
        </w:rPr>
        <w:t xml:space="preserve">sure </w:t>
      </w:r>
      <w:r w:rsidRPr="00C35631">
        <w:rPr>
          <w:lang w:val="en-GB"/>
        </w:rPr>
        <w:t>comes under the cross-border strand</w:t>
      </w:r>
      <w:r w:rsidR="00591144" w:rsidRPr="00C35631">
        <w:rPr>
          <w:lang w:val="en-GB"/>
        </w:rPr>
        <w:t>.</w:t>
      </w:r>
    </w:p>
    <w:p w14:paraId="0ED4D2DC" w14:textId="77777777" w:rsidR="002B4D4A" w:rsidRPr="00D32FEB" w:rsidRDefault="00D32FEB" w:rsidP="002B4D4A">
      <w:pPr>
        <w:rPr>
          <w:lang w:val="en-GB"/>
        </w:rPr>
      </w:pPr>
      <w:r w:rsidRPr="00D32FEB">
        <w:rPr>
          <w:lang w:val="en-GB"/>
        </w:rPr>
        <w:t xml:space="preserve">Cooperation in the field of renewable energy already exists although its scale could be increased in light of the significant productive potential and diverse sources that are present </w:t>
      </w:r>
      <w:r w:rsidR="002B4D4A" w:rsidRPr="00D32FEB">
        <w:rPr>
          <w:lang w:val="en-GB"/>
        </w:rPr>
        <w:t>(</w:t>
      </w:r>
      <w:r w:rsidRPr="00D32FEB">
        <w:rPr>
          <w:lang w:val="en-GB"/>
        </w:rPr>
        <w:t>wind</w:t>
      </w:r>
      <w:r w:rsidR="002B4D4A" w:rsidRPr="00D32FEB">
        <w:rPr>
          <w:lang w:val="en-GB"/>
        </w:rPr>
        <w:t>, sola</w:t>
      </w:r>
      <w:r w:rsidRPr="00D32FEB">
        <w:rPr>
          <w:lang w:val="en-GB"/>
        </w:rPr>
        <w:t>r</w:t>
      </w:r>
      <w:r w:rsidR="002B4D4A" w:rsidRPr="00D32FEB">
        <w:rPr>
          <w:lang w:val="en-GB"/>
        </w:rPr>
        <w:t>, g</w:t>
      </w:r>
      <w:r w:rsidRPr="00D32FEB">
        <w:rPr>
          <w:lang w:val="en-GB"/>
        </w:rPr>
        <w:t>eothermic</w:t>
      </w:r>
      <w:r w:rsidR="002B4D4A" w:rsidRPr="00D32FEB">
        <w:rPr>
          <w:lang w:val="en-GB"/>
        </w:rPr>
        <w:t xml:space="preserve">, </w:t>
      </w:r>
      <w:r w:rsidRPr="00D32FEB">
        <w:rPr>
          <w:lang w:val="en-GB"/>
        </w:rPr>
        <w:t>tidal, etc.</w:t>
      </w:r>
      <w:r w:rsidR="002B4D4A" w:rsidRPr="00D32FEB">
        <w:rPr>
          <w:lang w:val="en-GB"/>
        </w:rPr>
        <w:t xml:space="preserve">) </w:t>
      </w:r>
      <w:r w:rsidRPr="00D32FEB">
        <w:rPr>
          <w:lang w:val="en-GB"/>
        </w:rPr>
        <w:t>and in the context of the dependence of the island economies concerned on imported oil</w:t>
      </w:r>
      <w:r w:rsidR="002B4D4A" w:rsidRPr="00D32FEB">
        <w:rPr>
          <w:lang w:val="en-GB"/>
        </w:rPr>
        <w:t>.</w:t>
      </w:r>
    </w:p>
    <w:p w14:paraId="15A9E810" w14:textId="77777777" w:rsidR="00591144" w:rsidRPr="00B02052" w:rsidRDefault="00B02052" w:rsidP="00591144">
      <w:pPr>
        <w:pStyle w:val="Titre5"/>
        <w:rPr>
          <w:lang w:val="en-GB"/>
        </w:rPr>
      </w:pPr>
      <w:r w:rsidRPr="00B02052">
        <w:rPr>
          <w:lang w:val="en-GB"/>
        </w:rPr>
        <w:t>SO</w:t>
      </w:r>
      <w:r w:rsidR="00D41082">
        <w:rPr>
          <w:lang w:val="en-GB"/>
        </w:rPr>
        <w:t>14</w:t>
      </w:r>
      <w:r w:rsidRPr="00B02052">
        <w:rPr>
          <w:lang w:val="en-GB"/>
        </w:rPr>
        <w:t xml:space="preserve"> – </w:t>
      </w:r>
      <w:r w:rsidR="00C35631" w:rsidRPr="00B02052">
        <w:rPr>
          <w:lang w:val="en-GB"/>
        </w:rPr>
        <w:t>Reduce energy consumption in public buildings in the eastern Caribbean area</w:t>
      </w:r>
    </w:p>
    <w:p w14:paraId="323872BF" w14:textId="77777777" w:rsidR="00B02052" w:rsidRPr="00C35631" w:rsidRDefault="00B02052" w:rsidP="00B02052">
      <w:pPr>
        <w:rPr>
          <w:lang w:val="en-GB"/>
        </w:rPr>
      </w:pPr>
      <w:r w:rsidRPr="00C35631">
        <w:rPr>
          <w:lang w:val="en-GB"/>
        </w:rPr>
        <w:t>This measure comes under the cross-border strand.</w:t>
      </w:r>
    </w:p>
    <w:p w14:paraId="3A96E76C" w14:textId="77777777" w:rsidR="00800EBA" w:rsidRPr="007E4D7F" w:rsidRDefault="007E4D7F" w:rsidP="00800EBA">
      <w:pPr>
        <w:pStyle w:val="Titre5"/>
        <w:rPr>
          <w:lang w:val="en-GB"/>
        </w:rPr>
      </w:pPr>
      <w:r w:rsidRPr="007E4D7F">
        <w:rPr>
          <w:lang w:val="en-GB"/>
        </w:rPr>
        <w:t>SO</w:t>
      </w:r>
      <w:r w:rsidR="00D41082">
        <w:rPr>
          <w:lang w:val="en-GB"/>
        </w:rPr>
        <w:t>15</w:t>
      </w:r>
      <w:r w:rsidRPr="007E4D7F">
        <w:rPr>
          <w:lang w:val="en-GB"/>
        </w:rPr>
        <w:t xml:space="preserve"> – Improve foreign language skills and foster their use in the Caribbean</w:t>
      </w:r>
    </w:p>
    <w:p w14:paraId="4A38F280" w14:textId="77777777" w:rsidR="00800EBA" w:rsidRPr="00415099" w:rsidRDefault="00922764" w:rsidP="00800EBA">
      <w:pPr>
        <w:rPr>
          <w:highlight w:val="yellow"/>
          <w:lang w:val="en-GB" w:eastAsia="fr-FR"/>
        </w:rPr>
      </w:pPr>
      <w:r w:rsidRPr="00922764">
        <w:rPr>
          <w:lang w:val="en-GB" w:eastAsia="fr-FR"/>
        </w:rPr>
        <w:t>This is another case where the thematic scope is much reduced relative to the investment priority</w:t>
      </w:r>
      <w:r w:rsidR="00800EBA" w:rsidRPr="00415099">
        <w:rPr>
          <w:lang w:val="en-GB" w:eastAsia="fr-FR"/>
        </w:rPr>
        <w:t xml:space="preserve">. </w:t>
      </w:r>
      <w:r w:rsidR="00415099" w:rsidRPr="00415099">
        <w:rPr>
          <w:lang w:val="en-GB" w:eastAsia="fr-FR"/>
        </w:rPr>
        <w:t>The wording of the priority title is suggestive of a wider range of actions, and the objective could also be part of the policy response to investment priorities other than the one</w:t>
      </w:r>
      <w:r w:rsidR="00415099" w:rsidRPr="00857387">
        <w:rPr>
          <w:lang w:val="en-GB" w:eastAsia="fr-FR"/>
        </w:rPr>
        <w:t xml:space="preserve">(s) </w:t>
      </w:r>
      <w:r w:rsidR="00415099" w:rsidRPr="00415099">
        <w:rPr>
          <w:lang w:val="en-GB" w:eastAsia="fr-FR"/>
        </w:rPr>
        <w:t>selected</w:t>
      </w:r>
      <w:r w:rsidR="00800EBA" w:rsidRPr="00415099">
        <w:rPr>
          <w:lang w:val="en-GB" w:eastAsia="fr-FR"/>
        </w:rPr>
        <w:t>.</w:t>
      </w:r>
    </w:p>
    <w:p w14:paraId="05BBF14B" w14:textId="77777777" w:rsidR="00800EBA" w:rsidRPr="002871D5" w:rsidRDefault="002871D5" w:rsidP="00800EBA">
      <w:pPr>
        <w:rPr>
          <w:lang w:val="en-GB" w:eastAsia="fr-FR"/>
        </w:rPr>
      </w:pPr>
      <w:r w:rsidRPr="002871D5">
        <w:rPr>
          <w:lang w:val="en-GB" w:eastAsia="fr-FR"/>
        </w:rPr>
        <w:t>Of course this does not detract from the usefulness of such acti</w:t>
      </w:r>
      <w:r>
        <w:rPr>
          <w:lang w:val="en-GB" w:eastAsia="fr-FR"/>
        </w:rPr>
        <w:t>on, which has</w:t>
      </w:r>
      <w:r w:rsidRPr="002871D5">
        <w:rPr>
          <w:lang w:val="en-GB" w:eastAsia="fr-FR"/>
        </w:rPr>
        <w:t xml:space="preserve"> already </w:t>
      </w:r>
      <w:r>
        <w:rPr>
          <w:lang w:val="en-GB" w:eastAsia="fr-FR"/>
        </w:rPr>
        <w:t>demonstrated its</w:t>
      </w:r>
      <w:r w:rsidRPr="002871D5">
        <w:rPr>
          <w:lang w:val="en-GB" w:eastAsia="fr-FR"/>
        </w:rPr>
        <w:t xml:space="preserve"> value, and which u</w:t>
      </w:r>
      <w:r>
        <w:rPr>
          <w:lang w:val="en-GB" w:eastAsia="fr-FR"/>
        </w:rPr>
        <w:t>ndeniably constitutes a practical way to bring</w:t>
      </w:r>
      <w:r w:rsidRPr="002871D5">
        <w:rPr>
          <w:lang w:val="en-GB" w:eastAsia="fr-FR"/>
        </w:rPr>
        <w:t xml:space="preserve"> the peoples of the Caribbean closer together</w:t>
      </w:r>
      <w:r w:rsidR="00800EBA" w:rsidRPr="002871D5">
        <w:rPr>
          <w:lang w:val="en-GB" w:eastAsia="fr-FR"/>
        </w:rPr>
        <w:t xml:space="preserve">. </w:t>
      </w:r>
      <w:r w:rsidRPr="002871D5">
        <w:rPr>
          <w:lang w:val="en-GB" w:eastAsia="fr-FR"/>
        </w:rPr>
        <w:t>What makes this even more relevant is the fact that the populations of the French territories, in particular those of Martinique and Guadeloupe, are culturally, economically and institutionally ‘connected’ to the French mainland</w:t>
      </w:r>
      <w:r w:rsidR="00D41082" w:rsidRPr="00D41082">
        <w:t xml:space="preserve"> </w:t>
      </w:r>
      <w:r w:rsidR="00D41082" w:rsidRPr="00D41082">
        <w:rPr>
          <w:lang w:val="en-GB" w:eastAsia="fr-FR"/>
        </w:rPr>
        <w:t>and therefore more difficult facing the Caribbean</w:t>
      </w:r>
      <w:r w:rsidR="00800EBA" w:rsidRPr="002871D5">
        <w:rPr>
          <w:lang w:val="en-GB" w:eastAsia="fr-FR"/>
        </w:rPr>
        <w:t>.</w:t>
      </w:r>
    </w:p>
    <w:p w14:paraId="16248717" w14:textId="77777777" w:rsidR="00800EBA" w:rsidRPr="00987DD3" w:rsidRDefault="002871D5" w:rsidP="00800EBA">
      <w:pPr>
        <w:pStyle w:val="Titre5"/>
        <w:rPr>
          <w:lang w:val="en-GB"/>
        </w:rPr>
      </w:pPr>
      <w:r w:rsidRPr="00987DD3">
        <w:rPr>
          <w:lang w:val="en-GB"/>
        </w:rPr>
        <w:t>SO</w:t>
      </w:r>
      <w:r w:rsidR="00D41082">
        <w:rPr>
          <w:lang w:val="en-GB"/>
        </w:rPr>
        <w:t>16</w:t>
      </w:r>
      <w:r w:rsidRPr="00987DD3">
        <w:rPr>
          <w:lang w:val="en-GB"/>
        </w:rPr>
        <w:t xml:space="preserve"> – Increase mobility for professionals and students in the Caribbean</w:t>
      </w:r>
    </w:p>
    <w:p w14:paraId="125F43B7" w14:textId="77777777" w:rsidR="00800EBA" w:rsidRDefault="00987DD3" w:rsidP="00800EBA">
      <w:pPr>
        <w:rPr>
          <w:lang w:val="en-GB" w:eastAsia="fr-FR"/>
        </w:rPr>
      </w:pPr>
      <w:r w:rsidRPr="00987DD3">
        <w:rPr>
          <w:lang w:val="en-GB" w:eastAsia="fr-FR"/>
        </w:rPr>
        <w:t>Cooperation actions in general and professional education already exist and can be boosted</w:t>
      </w:r>
      <w:r w:rsidR="00800EBA" w:rsidRPr="00987DD3">
        <w:rPr>
          <w:lang w:val="en-GB" w:eastAsia="fr-FR"/>
        </w:rPr>
        <w:t>.</w:t>
      </w:r>
    </w:p>
    <w:p w14:paraId="6BB58C75" w14:textId="77777777" w:rsidR="00C338E3" w:rsidRPr="00987DD3" w:rsidRDefault="00C338E3" w:rsidP="00800EBA">
      <w:pPr>
        <w:rPr>
          <w:lang w:val="en-GB" w:eastAsia="fr-FR"/>
        </w:rPr>
      </w:pPr>
    </w:p>
    <w:p w14:paraId="2EDA6190" w14:textId="77777777" w:rsidR="00D41082" w:rsidRDefault="00D41082">
      <w:pPr>
        <w:widowControl/>
        <w:suppressAutoHyphens w:val="0"/>
        <w:spacing w:before="0" w:after="0" w:line="240" w:lineRule="auto"/>
        <w:ind w:left="851" w:hanging="284"/>
        <w:rPr>
          <w:rFonts w:ascii="Arial Narrow" w:hAnsi="Arial Narrow"/>
          <w:b/>
          <w:color w:val="000080"/>
          <w:sz w:val="32"/>
          <w:shd w:val="clear" w:color="auto" w:fill="FFFFFF"/>
          <w:lang w:eastAsia="fr-FR"/>
        </w:rPr>
      </w:pPr>
      <w:bookmarkStart w:id="53" w:name="_Toc409615686"/>
      <w:r>
        <w:rPr>
          <w:rFonts w:ascii="Arial Narrow" w:hAnsi="Arial Narrow"/>
          <w:b/>
          <w:color w:val="000080"/>
          <w:sz w:val="32"/>
          <w:shd w:val="clear" w:color="auto" w:fill="FFFFFF"/>
          <w:lang w:eastAsia="fr-FR"/>
        </w:rPr>
        <w:br w:type="page"/>
      </w:r>
    </w:p>
    <w:p w14:paraId="0ADD8AF0" w14:textId="77777777" w:rsidR="00C338E3" w:rsidRPr="002F55DF" w:rsidRDefault="002F55DF" w:rsidP="00C338E3">
      <w:pPr>
        <w:keepNext/>
        <w:keepLines/>
        <w:widowControl/>
        <w:numPr>
          <w:ilvl w:val="1"/>
          <w:numId w:val="10"/>
        </w:numPr>
        <w:shd w:val="clear" w:color="auto" w:fill="FFFFFF"/>
        <w:tabs>
          <w:tab w:val="left" w:pos="567"/>
        </w:tabs>
        <w:spacing w:before="240" w:after="120" w:line="240" w:lineRule="auto"/>
        <w:outlineLvl w:val="1"/>
        <w:rPr>
          <w:rFonts w:ascii="Arial Narrow" w:hAnsi="Arial Narrow"/>
          <w:b/>
          <w:color w:val="000080"/>
          <w:sz w:val="32"/>
          <w:shd w:val="clear" w:color="auto" w:fill="FFFFFF"/>
          <w:lang w:eastAsia="fr-FR"/>
        </w:rPr>
      </w:pPr>
      <w:bookmarkStart w:id="54" w:name="_Toc436753649"/>
      <w:r w:rsidRPr="002F55DF">
        <w:rPr>
          <w:rFonts w:ascii="Arial Narrow" w:hAnsi="Arial Narrow"/>
          <w:b/>
          <w:color w:val="000080"/>
          <w:sz w:val="32"/>
          <w:shd w:val="clear" w:color="auto" w:fill="FFFFFF"/>
          <w:lang w:eastAsia="fr-FR"/>
        </w:rPr>
        <w:lastRenderedPageBreak/>
        <w:t xml:space="preserve">Management, monitoring and </w:t>
      </w:r>
      <w:bookmarkEnd w:id="53"/>
      <w:r w:rsidR="00D41082">
        <w:rPr>
          <w:rFonts w:ascii="Arial Narrow" w:hAnsi="Arial Narrow"/>
          <w:b/>
          <w:color w:val="000080"/>
          <w:sz w:val="32"/>
          <w:shd w:val="clear" w:color="auto" w:fill="FFFFFF"/>
          <w:lang w:eastAsia="fr-FR"/>
        </w:rPr>
        <w:t>assessment</w:t>
      </w:r>
      <w:bookmarkEnd w:id="54"/>
    </w:p>
    <w:p w14:paraId="7027C073" w14:textId="77777777" w:rsidR="00C338E3" w:rsidRPr="002F55DF" w:rsidRDefault="002F55DF" w:rsidP="00C338E3">
      <w:pPr>
        <w:spacing w:before="240"/>
        <w:ind w:left="284"/>
        <w:outlineLvl w:val="4"/>
        <w:rPr>
          <w:rFonts w:ascii="Arial Narrow" w:hAnsi="Arial Narrow"/>
          <w:b/>
          <w:i/>
          <w:color w:val="002060"/>
          <w:sz w:val="24"/>
          <w:lang w:val="en-GB" w:eastAsia="fr-FR"/>
        </w:rPr>
      </w:pPr>
      <w:r w:rsidRPr="002F55DF">
        <w:rPr>
          <w:rFonts w:ascii="Arial Narrow" w:hAnsi="Arial Narrow"/>
          <w:b/>
          <w:i/>
          <w:color w:val="002060"/>
          <w:sz w:val="24"/>
          <w:lang w:val="en-GB" w:eastAsia="fr-FR"/>
        </w:rPr>
        <w:t xml:space="preserve">Refer to </w:t>
      </w:r>
      <w:r w:rsidR="00C338E3" w:rsidRPr="002F55DF">
        <w:rPr>
          <w:rFonts w:ascii="Arial Narrow" w:hAnsi="Arial Narrow"/>
          <w:b/>
          <w:i/>
          <w:color w:val="002060"/>
          <w:sz w:val="24"/>
          <w:lang w:val="en-GB" w:eastAsia="fr-FR"/>
        </w:rPr>
        <w:t xml:space="preserve">sections 5, 6 </w:t>
      </w:r>
      <w:r w:rsidRPr="002F55DF">
        <w:rPr>
          <w:rFonts w:ascii="Arial Narrow" w:hAnsi="Arial Narrow"/>
          <w:b/>
          <w:i/>
          <w:color w:val="002060"/>
          <w:sz w:val="24"/>
          <w:lang w:val="en-GB" w:eastAsia="fr-FR"/>
        </w:rPr>
        <w:t>&amp;</w:t>
      </w:r>
      <w:r w:rsidR="00C338E3" w:rsidRPr="002F55DF">
        <w:rPr>
          <w:rFonts w:ascii="Arial Narrow" w:hAnsi="Arial Narrow"/>
          <w:b/>
          <w:i/>
          <w:color w:val="002060"/>
          <w:sz w:val="24"/>
          <w:lang w:val="en-GB" w:eastAsia="fr-FR"/>
        </w:rPr>
        <w:t xml:space="preserve"> 7 </w:t>
      </w:r>
      <w:r w:rsidRPr="002F55DF">
        <w:rPr>
          <w:rFonts w:ascii="Arial Narrow" w:hAnsi="Arial Narrow"/>
          <w:b/>
          <w:i/>
          <w:color w:val="002060"/>
          <w:sz w:val="24"/>
          <w:lang w:val="en-GB" w:eastAsia="fr-FR"/>
        </w:rPr>
        <w:t>of the</w:t>
      </w:r>
      <w:r w:rsidR="00C338E3" w:rsidRPr="002F55DF">
        <w:rPr>
          <w:rFonts w:ascii="Arial Narrow" w:hAnsi="Arial Narrow"/>
          <w:b/>
          <w:i/>
          <w:color w:val="002060"/>
          <w:sz w:val="24"/>
          <w:lang w:val="en-GB" w:eastAsia="fr-FR"/>
        </w:rPr>
        <w:t xml:space="preserve"> programme.</w:t>
      </w:r>
    </w:p>
    <w:p w14:paraId="400EDC83" w14:textId="77777777" w:rsidR="00C338E3" w:rsidRPr="00C61FDE" w:rsidRDefault="00C84557" w:rsidP="00C338E3">
      <w:pPr>
        <w:widowControl/>
        <w:pBdr>
          <w:top w:val="single" w:sz="4" w:space="1" w:color="auto"/>
          <w:left w:val="single" w:sz="4" w:space="4" w:color="auto"/>
          <w:bottom w:val="single" w:sz="4" w:space="2" w:color="auto"/>
          <w:right w:val="single" w:sz="4" w:space="4" w:color="auto"/>
        </w:pBdr>
        <w:shd w:val="clear" w:color="auto" w:fill="C6D9F1" w:themeFill="text2" w:themeFillTint="33"/>
        <w:suppressAutoHyphens w:val="0"/>
        <w:spacing w:before="0" w:line="264" w:lineRule="auto"/>
        <w:ind w:left="567" w:hanging="283"/>
        <w:rPr>
          <w:rFonts w:eastAsia="Arial Unicode MS" w:cs="Arial"/>
          <w:i/>
          <w:u w:val="single"/>
          <w:lang w:val="en-GB" w:eastAsia="fr-FR"/>
        </w:rPr>
      </w:pPr>
      <w:r w:rsidRPr="00C61FDE">
        <w:rPr>
          <w:rFonts w:eastAsia="Arial Unicode MS" w:cs="Arial"/>
          <w:i/>
          <w:u w:val="single"/>
          <w:lang w:val="en-GB" w:eastAsia="fr-FR"/>
        </w:rPr>
        <w:t>Evaluation criteria</w:t>
      </w:r>
    </w:p>
    <w:p w14:paraId="152E5440" w14:textId="77777777" w:rsidR="00C338E3" w:rsidRPr="00C61FDE" w:rsidRDefault="00C338E3" w:rsidP="00C338E3">
      <w:pPr>
        <w:widowControl/>
        <w:pBdr>
          <w:top w:val="single" w:sz="4" w:space="1" w:color="auto"/>
          <w:left w:val="single" w:sz="4" w:space="4" w:color="auto"/>
          <w:bottom w:val="single" w:sz="4" w:space="2" w:color="auto"/>
          <w:right w:val="single" w:sz="4" w:space="4" w:color="auto"/>
        </w:pBdr>
        <w:shd w:val="clear" w:color="auto" w:fill="C6D9F1" w:themeFill="text2" w:themeFillTint="33"/>
        <w:suppressAutoHyphens w:val="0"/>
        <w:spacing w:before="0" w:line="264" w:lineRule="auto"/>
        <w:ind w:left="567" w:hanging="283"/>
        <w:rPr>
          <w:rFonts w:eastAsia="Arial Unicode MS" w:cs="Arial"/>
          <w:i/>
          <w:lang w:val="en-GB" w:eastAsia="fr-FR"/>
        </w:rPr>
      </w:pPr>
      <w:r w:rsidRPr="00C61FDE">
        <w:rPr>
          <w:rFonts w:eastAsia="Arial Unicode MS" w:cs="Arial"/>
          <w:i/>
          <w:lang w:val="en-GB" w:eastAsia="fr-FR"/>
        </w:rPr>
        <w:t xml:space="preserve">i) </w:t>
      </w:r>
      <w:r w:rsidR="00C61FDE" w:rsidRPr="00C61FDE">
        <w:rPr>
          <w:rFonts w:eastAsia="Arial Unicode MS" w:cs="Arial"/>
          <w:i/>
          <w:lang w:val="en-GB" w:eastAsia="fr-FR"/>
        </w:rPr>
        <w:t>the adequacy of the human resources and administrative capacity for management of the programme</w:t>
      </w:r>
      <w:r w:rsidRPr="00C61FDE">
        <w:rPr>
          <w:rFonts w:eastAsia="Arial Unicode MS" w:cs="Arial"/>
          <w:i/>
          <w:lang w:val="en-GB" w:eastAsia="fr-FR"/>
        </w:rPr>
        <w:t>;</w:t>
      </w:r>
    </w:p>
    <w:p w14:paraId="2D62D9BE" w14:textId="77777777" w:rsidR="00C338E3" w:rsidRPr="00C61FDE" w:rsidRDefault="00C338E3" w:rsidP="00C338E3">
      <w:pPr>
        <w:widowControl/>
        <w:pBdr>
          <w:top w:val="single" w:sz="4" w:space="1" w:color="auto"/>
          <w:left w:val="single" w:sz="4" w:space="4" w:color="auto"/>
          <w:bottom w:val="single" w:sz="4" w:space="2" w:color="auto"/>
          <w:right w:val="single" w:sz="4" w:space="4" w:color="auto"/>
        </w:pBdr>
        <w:shd w:val="clear" w:color="auto" w:fill="C6D9F1" w:themeFill="text2" w:themeFillTint="33"/>
        <w:suppressAutoHyphens w:val="0"/>
        <w:spacing w:before="0" w:line="264" w:lineRule="auto"/>
        <w:ind w:left="567" w:hanging="283"/>
        <w:rPr>
          <w:rFonts w:eastAsia="Arial Unicode MS" w:cs="Arial"/>
          <w:i/>
          <w:lang w:val="en-GB" w:eastAsia="fr-FR"/>
        </w:rPr>
      </w:pPr>
      <w:r w:rsidRPr="00C61FDE">
        <w:rPr>
          <w:rFonts w:eastAsia="Arial Unicode MS" w:cs="Arial"/>
          <w:i/>
          <w:lang w:val="en-GB" w:eastAsia="fr-FR"/>
        </w:rPr>
        <w:t xml:space="preserve">j) </w:t>
      </w:r>
      <w:r w:rsidR="00C61FDE" w:rsidRPr="00C61FDE">
        <w:rPr>
          <w:rFonts w:eastAsia="Arial Unicode MS" w:cs="Arial"/>
          <w:i/>
          <w:lang w:val="en-GB" w:eastAsia="fr-FR"/>
        </w:rPr>
        <w:t>the suitability of the procedures for monitoring the programme and collecting the data necessary to carry out evaluations</w:t>
      </w:r>
      <w:r w:rsidRPr="00C61FDE">
        <w:rPr>
          <w:rFonts w:eastAsia="Arial Unicode MS" w:cs="Arial"/>
          <w:i/>
          <w:lang w:val="en-GB" w:eastAsia="fr-FR"/>
        </w:rPr>
        <w:t>;</w:t>
      </w:r>
    </w:p>
    <w:p w14:paraId="4448143B" w14:textId="77777777" w:rsidR="00C338E3" w:rsidRPr="00C61FDE" w:rsidRDefault="00C338E3" w:rsidP="00C338E3">
      <w:pPr>
        <w:widowControl/>
        <w:pBdr>
          <w:top w:val="single" w:sz="4" w:space="1" w:color="auto"/>
          <w:left w:val="single" w:sz="4" w:space="4" w:color="auto"/>
          <w:bottom w:val="single" w:sz="4" w:space="2" w:color="auto"/>
          <w:right w:val="single" w:sz="4" w:space="4" w:color="auto"/>
        </w:pBdr>
        <w:shd w:val="clear" w:color="auto" w:fill="C6D9F1" w:themeFill="text2" w:themeFillTint="33"/>
        <w:suppressAutoHyphens w:val="0"/>
        <w:spacing w:before="0" w:line="264" w:lineRule="auto"/>
        <w:ind w:left="567" w:hanging="283"/>
        <w:rPr>
          <w:rFonts w:eastAsia="Arial Unicode MS" w:cs="Arial"/>
          <w:i/>
          <w:lang w:val="en-GB" w:eastAsia="fr-FR"/>
        </w:rPr>
      </w:pPr>
      <w:r w:rsidRPr="00C61FDE">
        <w:rPr>
          <w:rFonts w:eastAsia="Arial Unicode MS" w:cs="Arial"/>
          <w:i/>
          <w:lang w:val="en-GB" w:eastAsia="fr-FR"/>
        </w:rPr>
        <w:t xml:space="preserve">k) </w:t>
      </w:r>
      <w:r w:rsidR="00C61FDE" w:rsidRPr="00C61FDE">
        <w:rPr>
          <w:rFonts w:eastAsia="Arial Unicode MS" w:cs="Arial"/>
          <w:i/>
          <w:lang w:val="en-GB" w:eastAsia="fr-FR"/>
        </w:rPr>
        <w:t>the suitability of the milestones selected for the performance framework</w:t>
      </w:r>
    </w:p>
    <w:p w14:paraId="1C3CFCD8" w14:textId="77777777" w:rsidR="00C338E3" w:rsidRPr="00E04D40" w:rsidRDefault="002F55DF" w:rsidP="00C338E3">
      <w:pPr>
        <w:keepNext/>
        <w:keepLines/>
        <w:widowControl/>
        <w:numPr>
          <w:ilvl w:val="2"/>
          <w:numId w:val="10"/>
        </w:numPr>
        <w:shd w:val="clear" w:color="auto" w:fill="FFFFFF"/>
        <w:tabs>
          <w:tab w:val="left" w:pos="851"/>
        </w:tabs>
        <w:spacing w:before="320"/>
        <w:outlineLvl w:val="2"/>
        <w:rPr>
          <w:rFonts w:ascii="Arial Narrow" w:hAnsi="Arial Narrow"/>
          <w:b/>
          <w:color w:val="000080"/>
          <w:sz w:val="28"/>
          <w:lang w:val="en-GB" w:eastAsia="fr-FR"/>
        </w:rPr>
      </w:pPr>
      <w:bookmarkStart w:id="55" w:name="_Toc409615687"/>
      <w:bookmarkStart w:id="56" w:name="_Toc436753650"/>
      <w:r w:rsidRPr="00E04D40">
        <w:rPr>
          <w:rFonts w:ascii="Arial Narrow" w:hAnsi="Arial Narrow"/>
          <w:b/>
          <w:color w:val="000080"/>
          <w:sz w:val="28"/>
          <w:lang w:val="en-GB" w:eastAsia="fr-FR"/>
        </w:rPr>
        <w:t>The programme’s administrative and management capacity</w:t>
      </w:r>
      <w:bookmarkEnd w:id="55"/>
      <w:bookmarkEnd w:id="56"/>
    </w:p>
    <w:p w14:paraId="6ABCA30A" w14:textId="77777777" w:rsidR="00C338E3" w:rsidRPr="001B335E" w:rsidRDefault="00E04D40" w:rsidP="00C338E3">
      <w:pPr>
        <w:rPr>
          <w:lang w:val="en-GB" w:eastAsia="fr-FR"/>
        </w:rPr>
      </w:pPr>
      <w:r w:rsidRPr="00E04D40">
        <w:rPr>
          <w:lang w:val="en-GB" w:eastAsia="fr-FR"/>
        </w:rPr>
        <w:t xml:space="preserve">The programme does not specify the resources </w:t>
      </w:r>
      <w:r>
        <w:rPr>
          <w:lang w:val="en-GB" w:eastAsia="fr-FR"/>
        </w:rPr>
        <w:t xml:space="preserve">to be </w:t>
      </w:r>
      <w:r w:rsidRPr="00E04D40">
        <w:rPr>
          <w:lang w:val="en-GB" w:eastAsia="fr-FR"/>
        </w:rPr>
        <w:t xml:space="preserve">committed although drawing on the experience of previous programmes and the increase in cooperation experience that followed, </w:t>
      </w:r>
      <w:r w:rsidRPr="00C4725B">
        <w:rPr>
          <w:lang w:val="en-GB" w:eastAsia="fr-FR"/>
        </w:rPr>
        <w:t xml:space="preserve">the programme does set out the arrangements for </w:t>
      </w:r>
      <w:r w:rsidR="005642C4">
        <w:rPr>
          <w:lang w:val="en-GB" w:eastAsia="fr-FR"/>
        </w:rPr>
        <w:t>management and strategic management</w:t>
      </w:r>
      <w:r w:rsidR="00C338E3" w:rsidRPr="001B335E">
        <w:rPr>
          <w:lang w:val="en-GB" w:eastAsia="fr-FR"/>
        </w:rPr>
        <w:t>.</w:t>
      </w:r>
    </w:p>
    <w:p w14:paraId="61C795CA" w14:textId="77777777" w:rsidR="00C338E3" w:rsidRPr="001B335E" w:rsidRDefault="00C4725B" w:rsidP="00C338E3">
      <w:pPr>
        <w:rPr>
          <w:lang w:val="en-GB"/>
        </w:rPr>
      </w:pPr>
      <w:r w:rsidRPr="001B335E">
        <w:rPr>
          <w:lang w:val="en-GB"/>
        </w:rPr>
        <w:t>S</w:t>
      </w:r>
      <w:r w:rsidR="00C338E3" w:rsidRPr="001B335E">
        <w:rPr>
          <w:lang w:val="en-GB"/>
        </w:rPr>
        <w:t>ection 5</w:t>
      </w:r>
      <w:r w:rsidRPr="001B335E">
        <w:rPr>
          <w:lang w:val="en-GB"/>
        </w:rPr>
        <w:t xml:space="preserve"> describes</w:t>
      </w:r>
      <w:r w:rsidR="00C338E3" w:rsidRPr="001B335E">
        <w:rPr>
          <w:lang w:val="en-GB"/>
        </w:rPr>
        <w:t xml:space="preserve"> </w:t>
      </w:r>
      <w:r w:rsidR="00E04D40" w:rsidRPr="001B335E">
        <w:rPr>
          <w:lang w:val="en-GB"/>
        </w:rPr>
        <w:t>the Programme’s different management and control bodies</w:t>
      </w:r>
      <w:r w:rsidRPr="001B335E">
        <w:rPr>
          <w:lang w:val="en-GB"/>
        </w:rPr>
        <w:t>:</w:t>
      </w:r>
    </w:p>
    <w:p w14:paraId="40CA5A72" w14:textId="77777777" w:rsidR="00C338E3" w:rsidRPr="003B139F" w:rsidRDefault="001B335E" w:rsidP="00C338E3">
      <w:pPr>
        <w:numPr>
          <w:ilvl w:val="0"/>
          <w:numId w:val="3"/>
        </w:numPr>
        <w:tabs>
          <w:tab w:val="left" w:pos="851"/>
        </w:tabs>
        <w:spacing w:before="0"/>
        <w:ind w:left="851" w:hanging="284"/>
        <w:rPr>
          <w:lang w:val="en-GB"/>
        </w:rPr>
      </w:pPr>
      <w:r w:rsidRPr="003B139F">
        <w:rPr>
          <w:lang w:val="en-GB"/>
        </w:rPr>
        <w:t>The managing authority</w:t>
      </w:r>
      <w:r w:rsidR="00C338E3" w:rsidRPr="003B139F">
        <w:rPr>
          <w:lang w:val="en-GB"/>
        </w:rPr>
        <w:t xml:space="preserve">: </w:t>
      </w:r>
      <w:r w:rsidRPr="003B139F">
        <w:rPr>
          <w:lang w:val="en-GB"/>
        </w:rPr>
        <w:t xml:space="preserve">the Regional Council of </w:t>
      </w:r>
      <w:r w:rsidR="00C338E3" w:rsidRPr="003B139F">
        <w:rPr>
          <w:lang w:val="en-GB"/>
        </w:rPr>
        <w:t>Guadeloupe</w:t>
      </w:r>
    </w:p>
    <w:p w14:paraId="2DFCAF1E" w14:textId="77777777" w:rsidR="00C338E3" w:rsidRPr="005642C4" w:rsidRDefault="001B335E" w:rsidP="00C338E3">
      <w:pPr>
        <w:numPr>
          <w:ilvl w:val="0"/>
          <w:numId w:val="3"/>
        </w:numPr>
        <w:tabs>
          <w:tab w:val="left" w:pos="851"/>
        </w:tabs>
        <w:spacing w:before="0"/>
        <w:ind w:left="851" w:hanging="284"/>
        <w:rPr>
          <w:lang w:val="en-GB"/>
        </w:rPr>
      </w:pPr>
      <w:r w:rsidRPr="003B139F">
        <w:rPr>
          <w:lang w:val="en-GB"/>
        </w:rPr>
        <w:t>The joint technical secretariat (JTS)</w:t>
      </w:r>
      <w:r w:rsidR="00C338E3" w:rsidRPr="005642C4">
        <w:rPr>
          <w:lang w:val="en-GB"/>
        </w:rPr>
        <w:t xml:space="preserve"> </w:t>
      </w:r>
      <w:r w:rsidRPr="005642C4">
        <w:rPr>
          <w:lang w:val="en-GB"/>
        </w:rPr>
        <w:t>i</w:t>
      </w:r>
      <w:r w:rsidR="00C338E3" w:rsidRPr="005642C4">
        <w:rPr>
          <w:lang w:val="en-GB"/>
        </w:rPr>
        <w:t xml:space="preserve">n Guadeloupe </w:t>
      </w:r>
      <w:r w:rsidRPr="005642C4">
        <w:rPr>
          <w:lang w:val="en-GB"/>
        </w:rPr>
        <w:t>and the regional contact points (RCP)</w:t>
      </w:r>
      <w:r w:rsidR="00C338E3" w:rsidRPr="005642C4">
        <w:rPr>
          <w:lang w:val="en-GB"/>
        </w:rPr>
        <w:t xml:space="preserve">: 3 </w:t>
      </w:r>
      <w:r w:rsidR="000902E1" w:rsidRPr="005642C4">
        <w:rPr>
          <w:lang w:val="en-GB"/>
        </w:rPr>
        <w:t>in the other French regions and</w:t>
      </w:r>
      <w:r w:rsidR="00C338E3" w:rsidRPr="005642C4">
        <w:rPr>
          <w:lang w:val="en-GB"/>
        </w:rPr>
        <w:t xml:space="preserve"> 4 </w:t>
      </w:r>
      <w:r w:rsidR="000902E1" w:rsidRPr="005642C4">
        <w:rPr>
          <w:lang w:val="en-GB"/>
        </w:rPr>
        <w:t xml:space="preserve">in the </w:t>
      </w:r>
      <w:r w:rsidR="003B139F" w:rsidRPr="005642C4">
        <w:rPr>
          <w:lang w:val="en-GB"/>
        </w:rPr>
        <w:t>Caribbean’s</w:t>
      </w:r>
      <w:r w:rsidR="000902E1" w:rsidRPr="005642C4">
        <w:rPr>
          <w:lang w:val="en-GB"/>
        </w:rPr>
        <w:t xml:space="preserve"> </w:t>
      </w:r>
      <w:r w:rsidR="003B139F" w:rsidRPr="005642C4">
        <w:rPr>
          <w:lang w:val="en-GB"/>
        </w:rPr>
        <w:t>international organisations that are partners in the programme</w:t>
      </w:r>
    </w:p>
    <w:p w14:paraId="51D6D45C" w14:textId="77777777" w:rsidR="00C338E3" w:rsidRPr="008C48FC" w:rsidRDefault="003B139F" w:rsidP="00C338E3">
      <w:pPr>
        <w:numPr>
          <w:ilvl w:val="0"/>
          <w:numId w:val="3"/>
        </w:numPr>
        <w:tabs>
          <w:tab w:val="left" w:pos="851"/>
        </w:tabs>
        <w:spacing w:before="0"/>
        <w:ind w:left="851" w:hanging="284"/>
      </w:pPr>
      <w:r w:rsidRPr="008C48FC">
        <w:t>The certifying authority</w:t>
      </w:r>
    </w:p>
    <w:p w14:paraId="399DABAF" w14:textId="77777777" w:rsidR="00C338E3" w:rsidRPr="00964297" w:rsidRDefault="005642C4" w:rsidP="00C338E3">
      <w:pPr>
        <w:numPr>
          <w:ilvl w:val="0"/>
          <w:numId w:val="3"/>
        </w:numPr>
        <w:tabs>
          <w:tab w:val="left" w:pos="851"/>
        </w:tabs>
        <w:spacing w:before="0"/>
        <w:ind w:left="851" w:hanging="284"/>
        <w:rPr>
          <w:lang w:val="en-GB"/>
        </w:rPr>
      </w:pPr>
      <w:r w:rsidRPr="00964297">
        <w:rPr>
          <w:lang w:val="en-GB"/>
        </w:rPr>
        <w:t>The audit authority and the group of auditors</w:t>
      </w:r>
    </w:p>
    <w:p w14:paraId="70D01F61" w14:textId="77777777" w:rsidR="00C338E3" w:rsidRPr="008C48FC" w:rsidRDefault="005642C4" w:rsidP="00C338E3">
      <w:pPr>
        <w:numPr>
          <w:ilvl w:val="0"/>
          <w:numId w:val="3"/>
        </w:numPr>
        <w:tabs>
          <w:tab w:val="left" w:pos="851"/>
        </w:tabs>
        <w:spacing w:before="0"/>
        <w:ind w:left="851" w:hanging="284"/>
        <w:rPr>
          <w:lang w:val="en-GB"/>
        </w:rPr>
      </w:pPr>
      <w:r w:rsidRPr="001C1AA7">
        <w:rPr>
          <w:lang w:val="en-GB"/>
        </w:rPr>
        <w:t xml:space="preserve">The monitoring committee is responsible for the strategic management of the programme. </w:t>
      </w:r>
      <w:r w:rsidRPr="00F6794F">
        <w:rPr>
          <w:lang w:val="en-GB"/>
        </w:rPr>
        <w:t>It is made up of</w:t>
      </w:r>
      <w:r w:rsidRPr="00366A30">
        <w:rPr>
          <w:lang w:val="en-GB"/>
        </w:rPr>
        <w:t> :</w:t>
      </w:r>
      <w:r w:rsidR="00C338E3" w:rsidRPr="00366A30">
        <w:rPr>
          <w:lang w:val="en-GB"/>
        </w:rPr>
        <w:t xml:space="preserve"> </w:t>
      </w:r>
      <w:r w:rsidRPr="00366A30">
        <w:rPr>
          <w:lang w:val="en-GB"/>
        </w:rPr>
        <w:t>representatives from the 4 French regional authorities</w:t>
      </w:r>
      <w:r w:rsidR="00C338E3" w:rsidRPr="00366A30">
        <w:rPr>
          <w:lang w:val="en-GB"/>
        </w:rPr>
        <w:t xml:space="preserve">, </w:t>
      </w:r>
      <w:r w:rsidRPr="008C48FC">
        <w:rPr>
          <w:lang w:val="en-GB"/>
        </w:rPr>
        <w:t>representatives from the</w:t>
      </w:r>
      <w:r w:rsidR="00C338E3" w:rsidRPr="008C48FC">
        <w:rPr>
          <w:lang w:val="en-GB"/>
        </w:rPr>
        <w:t xml:space="preserve"> </w:t>
      </w:r>
      <w:r w:rsidR="00C338E3" w:rsidRPr="0095425D">
        <w:rPr>
          <w:i/>
          <w:lang w:val="en-GB"/>
        </w:rPr>
        <w:t>préfectures</w:t>
      </w:r>
      <w:r w:rsidR="00C338E3" w:rsidRPr="008C48FC">
        <w:rPr>
          <w:lang w:val="en-GB"/>
        </w:rPr>
        <w:t xml:space="preserve"> </w:t>
      </w:r>
      <w:r w:rsidRPr="008C48FC">
        <w:rPr>
          <w:lang w:val="en-GB"/>
        </w:rPr>
        <w:t>of these regions</w:t>
      </w:r>
      <w:r w:rsidR="00C338E3" w:rsidRPr="008C48FC">
        <w:rPr>
          <w:lang w:val="en-GB"/>
        </w:rPr>
        <w:t xml:space="preserve">, </w:t>
      </w:r>
      <w:r w:rsidRPr="008C48FC">
        <w:rPr>
          <w:lang w:val="en-GB"/>
        </w:rPr>
        <w:t>representatives from the 4 international organisations in the Caribbean</w:t>
      </w:r>
      <w:r w:rsidR="00C338E3" w:rsidRPr="008C48FC">
        <w:rPr>
          <w:lang w:val="en-GB"/>
        </w:rPr>
        <w:t xml:space="preserve">, </w:t>
      </w:r>
      <w:r w:rsidR="00434FB0" w:rsidRPr="008C48FC">
        <w:rPr>
          <w:lang w:val="en-GB"/>
        </w:rPr>
        <w:t>a territorial authorising officer of the EDF</w:t>
      </w:r>
      <w:r w:rsidR="00C338E3" w:rsidRPr="008C48FC">
        <w:rPr>
          <w:lang w:val="en-GB"/>
        </w:rPr>
        <w:t xml:space="preserve">, </w:t>
      </w:r>
      <w:r w:rsidR="00434FB0" w:rsidRPr="008C48FC">
        <w:rPr>
          <w:lang w:val="en-GB"/>
        </w:rPr>
        <w:t>a representative of the E</w:t>
      </w:r>
      <w:r w:rsidR="003A3536">
        <w:rPr>
          <w:lang w:val="en-GB"/>
        </w:rPr>
        <w:t>C</w:t>
      </w:r>
      <w:r w:rsidR="00C338E3" w:rsidRPr="008C48FC">
        <w:rPr>
          <w:lang w:val="en-GB"/>
        </w:rPr>
        <w:t>, 1 repr</w:t>
      </w:r>
      <w:r w:rsidR="00434FB0" w:rsidRPr="008C48FC">
        <w:rPr>
          <w:lang w:val="en-GB"/>
        </w:rPr>
        <w:t>esentative of the certifying authority</w:t>
      </w:r>
      <w:r w:rsidR="00C338E3" w:rsidRPr="008C48FC">
        <w:rPr>
          <w:lang w:val="en-GB"/>
        </w:rPr>
        <w:t>, 1 repr</w:t>
      </w:r>
      <w:r w:rsidR="00434FB0" w:rsidRPr="008C48FC">
        <w:rPr>
          <w:lang w:val="en-GB"/>
        </w:rPr>
        <w:t>esentative of the JTS</w:t>
      </w:r>
      <w:r w:rsidR="00C338E3" w:rsidRPr="008C48FC">
        <w:rPr>
          <w:lang w:val="en-GB"/>
        </w:rPr>
        <w:t>, 1 repr</w:t>
      </w:r>
      <w:r w:rsidR="00434FB0" w:rsidRPr="008C48FC">
        <w:rPr>
          <w:lang w:val="en-GB"/>
        </w:rPr>
        <w:t xml:space="preserve">esentative of the French Ministry </w:t>
      </w:r>
      <w:r w:rsidR="008C48FC" w:rsidRPr="008C48FC">
        <w:rPr>
          <w:lang w:val="en-GB"/>
        </w:rPr>
        <w:t>of Overseas France the Ambassador Delegate for regional cooperation in the French West Indies and French Guiana</w:t>
      </w:r>
      <w:r w:rsidR="00C338E3" w:rsidRPr="008C48FC">
        <w:rPr>
          <w:lang w:val="en-GB"/>
        </w:rPr>
        <w:t>.</w:t>
      </w:r>
    </w:p>
    <w:p w14:paraId="7B50BF06" w14:textId="77777777" w:rsidR="00C338E3" w:rsidRPr="00964297" w:rsidRDefault="008C48FC" w:rsidP="00C338E3">
      <w:pPr>
        <w:numPr>
          <w:ilvl w:val="0"/>
          <w:numId w:val="3"/>
        </w:numPr>
        <w:tabs>
          <w:tab w:val="left" w:pos="851"/>
        </w:tabs>
        <w:spacing w:before="0"/>
        <w:ind w:left="851" w:hanging="284"/>
        <w:rPr>
          <w:lang w:val="en-GB"/>
        </w:rPr>
      </w:pPr>
      <w:r w:rsidRPr="008C48FC">
        <w:rPr>
          <w:lang w:val="en-GB"/>
        </w:rPr>
        <w:t xml:space="preserve">The selection committee, which is set up under the authority of the monitoring </w:t>
      </w:r>
      <w:r w:rsidRPr="00964297">
        <w:rPr>
          <w:lang w:val="en-GB"/>
        </w:rPr>
        <w:t>committee</w:t>
      </w:r>
    </w:p>
    <w:p w14:paraId="63BD53DF" w14:textId="77777777" w:rsidR="00C338E3" w:rsidRPr="00DB2030" w:rsidRDefault="008C48FC" w:rsidP="00C338E3">
      <w:pPr>
        <w:numPr>
          <w:ilvl w:val="0"/>
          <w:numId w:val="3"/>
        </w:numPr>
        <w:tabs>
          <w:tab w:val="left" w:pos="851"/>
        </w:tabs>
        <w:spacing w:before="0"/>
        <w:ind w:left="851" w:hanging="284"/>
        <w:rPr>
          <w:lang w:val="en-GB"/>
        </w:rPr>
      </w:pPr>
      <w:r w:rsidRPr="00964297">
        <w:rPr>
          <w:lang w:val="en-GB"/>
        </w:rPr>
        <w:t>The programme’s technical committee</w:t>
      </w:r>
      <w:r w:rsidR="00C338E3" w:rsidRPr="00964297">
        <w:rPr>
          <w:lang w:val="en-GB"/>
        </w:rPr>
        <w:t xml:space="preserve"> </w:t>
      </w:r>
      <w:r w:rsidRPr="00964297">
        <w:rPr>
          <w:lang w:val="en-GB"/>
        </w:rPr>
        <w:t>which brings together representatives from the programme’s co-financing organisations</w:t>
      </w:r>
      <w:r w:rsidR="00C338E3" w:rsidRPr="008C48FC">
        <w:rPr>
          <w:lang w:val="en-GB"/>
        </w:rPr>
        <w:t xml:space="preserve"> </w:t>
      </w:r>
      <w:r w:rsidRPr="008C48FC">
        <w:rPr>
          <w:lang w:val="en-GB"/>
        </w:rPr>
        <w:t xml:space="preserve">and provides a technical opinion </w:t>
      </w:r>
      <w:r w:rsidRPr="00DB2030">
        <w:rPr>
          <w:lang w:val="en-GB"/>
        </w:rPr>
        <w:t>on project applications</w:t>
      </w:r>
    </w:p>
    <w:p w14:paraId="7147743D" w14:textId="77777777" w:rsidR="00C338E3" w:rsidRPr="008C48FC" w:rsidRDefault="008C48FC" w:rsidP="00C338E3">
      <w:pPr>
        <w:rPr>
          <w:lang w:val="en-GB" w:eastAsia="fr-FR"/>
        </w:rPr>
      </w:pPr>
      <w:r w:rsidRPr="008C48FC">
        <w:rPr>
          <w:lang w:val="en-GB" w:eastAsia="fr-FR"/>
        </w:rPr>
        <w:t>Project appraisal is carried out by the JTS</w:t>
      </w:r>
      <w:r w:rsidR="00C338E3" w:rsidRPr="008C48FC">
        <w:rPr>
          <w:lang w:val="en-GB" w:eastAsia="fr-FR"/>
        </w:rPr>
        <w:t xml:space="preserve"> </w:t>
      </w:r>
      <w:r w:rsidRPr="008C48FC">
        <w:rPr>
          <w:lang w:val="en-GB" w:eastAsia="fr-FR"/>
        </w:rPr>
        <w:t>which consults the technical committee then submits applications for approval to the selection committee.</w:t>
      </w:r>
    </w:p>
    <w:p w14:paraId="5D434D62" w14:textId="77777777" w:rsidR="00C84340" w:rsidRDefault="00C84340">
      <w:pPr>
        <w:widowControl/>
        <w:suppressAutoHyphens w:val="0"/>
        <w:spacing w:before="0" w:after="0" w:line="240" w:lineRule="auto"/>
        <w:ind w:left="851" w:hanging="284"/>
        <w:rPr>
          <w:rFonts w:ascii="Arial Narrow" w:hAnsi="Arial Narrow"/>
          <w:b/>
          <w:color w:val="000080"/>
          <w:sz w:val="28"/>
          <w:lang w:eastAsia="fr-FR"/>
        </w:rPr>
      </w:pPr>
      <w:bookmarkStart w:id="57" w:name="_Toc409615688"/>
      <w:r>
        <w:rPr>
          <w:rFonts w:ascii="Arial Narrow" w:hAnsi="Arial Narrow"/>
          <w:b/>
          <w:color w:val="000080"/>
          <w:sz w:val="28"/>
          <w:lang w:eastAsia="fr-FR"/>
        </w:rPr>
        <w:br w:type="page"/>
      </w:r>
    </w:p>
    <w:p w14:paraId="79FC80F0" w14:textId="77777777" w:rsidR="00C338E3" w:rsidRPr="002F55DF" w:rsidRDefault="002F55DF" w:rsidP="00C338E3">
      <w:pPr>
        <w:keepNext/>
        <w:keepLines/>
        <w:widowControl/>
        <w:numPr>
          <w:ilvl w:val="2"/>
          <w:numId w:val="10"/>
        </w:numPr>
        <w:shd w:val="clear" w:color="auto" w:fill="FFFFFF"/>
        <w:tabs>
          <w:tab w:val="left" w:pos="851"/>
        </w:tabs>
        <w:spacing w:before="320"/>
        <w:outlineLvl w:val="2"/>
        <w:rPr>
          <w:rFonts w:ascii="Arial Narrow" w:hAnsi="Arial Narrow"/>
          <w:b/>
          <w:color w:val="000080"/>
          <w:sz w:val="28"/>
          <w:lang w:eastAsia="fr-FR"/>
        </w:rPr>
      </w:pPr>
      <w:bookmarkStart w:id="58" w:name="_Toc436753651"/>
      <w:r w:rsidRPr="002F55DF">
        <w:rPr>
          <w:rFonts w:ascii="Arial Narrow" w:hAnsi="Arial Narrow"/>
          <w:b/>
          <w:color w:val="000080"/>
          <w:sz w:val="28"/>
          <w:lang w:eastAsia="fr-FR"/>
        </w:rPr>
        <w:lastRenderedPageBreak/>
        <w:t xml:space="preserve">Evaluation </w:t>
      </w:r>
      <w:r w:rsidR="00C338E3" w:rsidRPr="002F55DF">
        <w:rPr>
          <w:rFonts w:ascii="Arial Narrow" w:hAnsi="Arial Narrow"/>
          <w:b/>
          <w:color w:val="000080"/>
          <w:sz w:val="28"/>
          <w:lang w:eastAsia="fr-FR"/>
        </w:rPr>
        <w:t>Plan</w:t>
      </w:r>
      <w:bookmarkEnd w:id="57"/>
      <w:bookmarkEnd w:id="58"/>
    </w:p>
    <w:p w14:paraId="66EB7D4F" w14:textId="77777777" w:rsidR="00C338E3" w:rsidRPr="007E1528" w:rsidRDefault="002F55DF" w:rsidP="00C338E3">
      <w:pPr>
        <w:rPr>
          <w:lang w:val="en-GB"/>
        </w:rPr>
      </w:pPr>
      <w:r w:rsidRPr="007E1528">
        <w:rPr>
          <w:lang w:val="en-GB"/>
        </w:rPr>
        <w:t>Evaluation of the programme is briefly addressed in</w:t>
      </w:r>
      <w:r w:rsidR="00C338E3" w:rsidRPr="007E1528">
        <w:rPr>
          <w:lang w:val="en-GB"/>
        </w:rPr>
        <w:t xml:space="preserve"> section 5 (chap</w:t>
      </w:r>
      <w:r w:rsidRPr="007E1528">
        <w:rPr>
          <w:lang w:val="en-GB"/>
        </w:rPr>
        <w:t>ter</w:t>
      </w:r>
      <w:r w:rsidR="00C338E3" w:rsidRPr="007E1528">
        <w:rPr>
          <w:lang w:val="en-GB"/>
        </w:rPr>
        <w:t xml:space="preserve"> 2.3)</w:t>
      </w:r>
    </w:p>
    <w:p w14:paraId="73331EEE" w14:textId="77777777" w:rsidR="00C338E3" w:rsidRPr="007E1528" w:rsidRDefault="00680AD8" w:rsidP="00C338E3">
      <w:pPr>
        <w:rPr>
          <w:lang w:val="en-GB"/>
        </w:rPr>
      </w:pPr>
      <w:r w:rsidRPr="007E1528">
        <w:rPr>
          <w:lang w:val="en-GB"/>
        </w:rPr>
        <w:t>The first method is programme monitoring</w:t>
      </w:r>
      <w:r w:rsidR="00C338E3" w:rsidRPr="007E1528">
        <w:rPr>
          <w:lang w:val="en-GB"/>
        </w:rPr>
        <w:t xml:space="preserve"> </w:t>
      </w:r>
      <w:r w:rsidRPr="007E1528">
        <w:rPr>
          <w:lang w:val="en-GB"/>
        </w:rPr>
        <w:t xml:space="preserve">which </w:t>
      </w:r>
      <w:r w:rsidR="007E1528" w:rsidRPr="007E1528">
        <w:rPr>
          <w:lang w:val="en-GB"/>
        </w:rPr>
        <w:t>records values for the output indicators</w:t>
      </w:r>
      <w:r w:rsidR="00C338E3" w:rsidRPr="007E1528">
        <w:rPr>
          <w:lang w:val="en-GB"/>
        </w:rPr>
        <w:t xml:space="preserve"> </w:t>
      </w:r>
      <w:r w:rsidR="007E1528" w:rsidRPr="007E1528">
        <w:rPr>
          <w:lang w:val="en-GB"/>
        </w:rPr>
        <w:t>and</w:t>
      </w:r>
      <w:r w:rsidR="00C338E3" w:rsidRPr="007E1528">
        <w:rPr>
          <w:lang w:val="en-GB"/>
        </w:rPr>
        <w:t xml:space="preserve"> </w:t>
      </w:r>
      <w:r w:rsidR="007E1528" w:rsidRPr="007E1528">
        <w:rPr>
          <w:lang w:val="en-GB"/>
        </w:rPr>
        <w:t xml:space="preserve">provides the basis for annual financial reporting that is presented to the monitoring committee and is reported in the programme’s </w:t>
      </w:r>
      <w:r w:rsidR="001C1AA7">
        <w:rPr>
          <w:lang w:val="en-GB"/>
        </w:rPr>
        <w:t>AIR</w:t>
      </w:r>
      <w:r w:rsidR="007E1528" w:rsidRPr="007E1528">
        <w:rPr>
          <w:lang w:val="en-GB"/>
        </w:rPr>
        <w:t xml:space="preserve"> that is submitted to the</w:t>
      </w:r>
      <w:r w:rsidR="003A3536">
        <w:rPr>
          <w:lang w:val="en-GB"/>
        </w:rPr>
        <w:t xml:space="preserve"> EC</w:t>
      </w:r>
      <w:r w:rsidR="007E1528" w:rsidRPr="007E1528">
        <w:rPr>
          <w:lang w:val="en-GB"/>
        </w:rPr>
        <w:t>.</w:t>
      </w:r>
    </w:p>
    <w:p w14:paraId="0B368B7F" w14:textId="77777777" w:rsidR="00C338E3" w:rsidRPr="00273CFE" w:rsidRDefault="007E1528" w:rsidP="00C338E3">
      <w:pPr>
        <w:rPr>
          <w:lang w:val="en-GB"/>
        </w:rPr>
      </w:pPr>
      <w:r w:rsidRPr="00307E0C">
        <w:rPr>
          <w:lang w:val="en-GB"/>
        </w:rPr>
        <w:t>The JTS is responsible for</w:t>
      </w:r>
      <w:r w:rsidR="00C338E3" w:rsidRPr="00307E0C">
        <w:rPr>
          <w:lang w:val="en-GB"/>
        </w:rPr>
        <w:t xml:space="preserve"> </w:t>
      </w:r>
      <w:r w:rsidRPr="00307E0C">
        <w:rPr>
          <w:lang w:val="en-GB"/>
        </w:rPr>
        <w:t>implementing the programme</w:t>
      </w:r>
      <w:r w:rsidR="00C338E3" w:rsidRPr="00307E0C">
        <w:rPr>
          <w:lang w:val="en-GB"/>
        </w:rPr>
        <w:t xml:space="preserve">. </w:t>
      </w:r>
      <w:r w:rsidR="00273CFE">
        <w:rPr>
          <w:lang w:val="en-GB"/>
        </w:rPr>
        <w:t>To fulfil this role, it will</w:t>
      </w:r>
      <w:r w:rsidR="00307E0C" w:rsidRPr="00307E0C">
        <w:rPr>
          <w:lang w:val="en-GB"/>
        </w:rPr>
        <w:t xml:space="preserve"> use new management, monitoring, control, analysis and evaluation tools for the programme overall and </w:t>
      </w:r>
      <w:r w:rsidR="00307E0C" w:rsidRPr="00273CFE">
        <w:rPr>
          <w:lang w:val="en-GB"/>
        </w:rPr>
        <w:t>for projects</w:t>
      </w:r>
      <w:r w:rsidR="00C338E3" w:rsidRPr="00273CFE">
        <w:rPr>
          <w:lang w:val="en-GB"/>
        </w:rPr>
        <w:t xml:space="preserve"> (Synergie CTE).</w:t>
      </w:r>
    </w:p>
    <w:p w14:paraId="46924481" w14:textId="77777777" w:rsidR="00C338E3" w:rsidRPr="00273CFE" w:rsidRDefault="00273CFE" w:rsidP="00C338E3">
      <w:pPr>
        <w:rPr>
          <w:lang w:val="en-GB"/>
        </w:rPr>
      </w:pPr>
      <w:r w:rsidRPr="00273CFE">
        <w:rPr>
          <w:lang w:val="en-GB"/>
        </w:rPr>
        <w:t>The progr</w:t>
      </w:r>
      <w:r>
        <w:rPr>
          <w:lang w:val="en-GB"/>
        </w:rPr>
        <w:t>amme indicates, although without elaborating on the detail</w:t>
      </w:r>
      <w:r w:rsidRPr="00273CFE">
        <w:rPr>
          <w:lang w:val="en-GB"/>
        </w:rPr>
        <w:t xml:space="preserve">, that the managing authority will draw up a programme evaluation plan which will be submitted to the monitoring committee at its first meeting. In particular, the plan will set out arrangements for carrying out </w:t>
      </w:r>
      <w:r w:rsidR="00964297">
        <w:rPr>
          <w:lang w:val="en-GB"/>
        </w:rPr>
        <w:t xml:space="preserve">and </w:t>
      </w:r>
      <w:r w:rsidRPr="00273CFE">
        <w:rPr>
          <w:lang w:val="en-GB"/>
        </w:rPr>
        <w:t>the content of the full evaluations that will be undertaken at mid-term in 2018 (not compulsory) and ex post in 2023 (compulsory)</w:t>
      </w:r>
      <w:r w:rsidR="00C338E3" w:rsidRPr="00273CFE">
        <w:rPr>
          <w:lang w:val="en-GB"/>
        </w:rPr>
        <w:t>.</w:t>
      </w:r>
    </w:p>
    <w:p w14:paraId="745AD9A2" w14:textId="77777777" w:rsidR="00C338E3" w:rsidRPr="00366A30" w:rsidRDefault="00964297" w:rsidP="00C338E3">
      <w:pPr>
        <w:rPr>
          <w:lang w:val="en-GB"/>
        </w:rPr>
      </w:pPr>
      <w:r w:rsidRPr="00366A30">
        <w:rPr>
          <w:lang w:val="en-GB"/>
        </w:rPr>
        <w:t>In the light of the above analysis</w:t>
      </w:r>
      <w:r w:rsidR="00C338E3" w:rsidRPr="00366A30">
        <w:rPr>
          <w:lang w:val="en-GB"/>
        </w:rPr>
        <w:t xml:space="preserve"> (voir en 4.6.3) </w:t>
      </w:r>
      <w:r w:rsidRPr="00366A30">
        <w:rPr>
          <w:lang w:val="en-GB"/>
        </w:rPr>
        <w:t>of the programme’s result indicators</w:t>
      </w:r>
      <w:r w:rsidR="00C338E3" w:rsidRPr="00366A30">
        <w:rPr>
          <w:lang w:val="en-GB"/>
        </w:rPr>
        <w:t xml:space="preserve">, </w:t>
      </w:r>
      <w:r w:rsidRPr="00366A30">
        <w:rPr>
          <w:lang w:val="en-GB"/>
        </w:rPr>
        <w:t>the present ex-ante evaluation</w:t>
      </w:r>
      <w:r w:rsidR="00C338E3" w:rsidRPr="00366A30">
        <w:rPr>
          <w:lang w:val="en-GB"/>
        </w:rPr>
        <w:t xml:space="preserve"> </w:t>
      </w:r>
      <w:r w:rsidR="00F6794F" w:rsidRPr="00366A30">
        <w:rPr>
          <w:lang w:val="en-GB"/>
        </w:rPr>
        <w:t>offers a number of observations</w:t>
      </w:r>
      <w:r w:rsidR="00C338E3" w:rsidRPr="00366A30">
        <w:rPr>
          <w:lang w:val="en-GB"/>
        </w:rPr>
        <w:t xml:space="preserve"> </w:t>
      </w:r>
      <w:r w:rsidR="00366A30" w:rsidRPr="00366A30">
        <w:rPr>
          <w:lang w:val="en-GB"/>
        </w:rPr>
        <w:t>regarding the data gathering methods for the evaluation indicators</w:t>
      </w:r>
      <w:r w:rsidR="00C338E3" w:rsidRPr="00366A30">
        <w:rPr>
          <w:lang w:val="en-GB"/>
        </w:rPr>
        <w:t xml:space="preserve"> </w:t>
      </w:r>
      <w:r w:rsidR="00366A30" w:rsidRPr="00366A30">
        <w:rPr>
          <w:lang w:val="en-GB"/>
        </w:rPr>
        <w:t>that could be considered for the programme’s evaluation plan</w:t>
      </w:r>
      <w:r w:rsidR="00C338E3" w:rsidRPr="00366A30">
        <w:rPr>
          <w:lang w:val="en-GB"/>
        </w:rPr>
        <w:t>:</w:t>
      </w:r>
    </w:p>
    <w:p w14:paraId="5C5C14B6" w14:textId="77777777" w:rsidR="00C338E3" w:rsidRPr="002F55DF" w:rsidRDefault="00C338E3" w:rsidP="00C338E3">
      <w:pPr>
        <w:keepNext/>
        <w:widowControl/>
        <w:spacing w:before="120" w:after="0" w:line="240" w:lineRule="auto"/>
        <w:jc w:val="center"/>
        <w:rPr>
          <w:b/>
          <w:i/>
          <w:iCs/>
          <w:color w:val="1F497D" w:themeColor="text2"/>
          <w:szCs w:val="18"/>
          <w:lang w:val="en-GB"/>
        </w:rPr>
      </w:pPr>
      <w:bookmarkStart w:id="59" w:name="_Toc409615767"/>
      <w:r w:rsidRPr="002F55DF">
        <w:rPr>
          <w:b/>
          <w:i/>
          <w:iCs/>
          <w:color w:val="1F497D" w:themeColor="text2"/>
          <w:szCs w:val="18"/>
          <w:lang w:val="en-GB"/>
        </w:rPr>
        <w:t xml:space="preserve">Table </w:t>
      </w:r>
      <w:r w:rsidR="003B4C78" w:rsidRPr="002F55DF">
        <w:rPr>
          <w:b/>
          <w:i/>
          <w:iCs/>
          <w:color w:val="1F497D" w:themeColor="text2"/>
          <w:szCs w:val="18"/>
        </w:rPr>
        <w:fldChar w:fldCharType="begin"/>
      </w:r>
      <w:r w:rsidRPr="002F55DF">
        <w:rPr>
          <w:b/>
          <w:i/>
          <w:iCs/>
          <w:color w:val="1F497D" w:themeColor="text2"/>
          <w:szCs w:val="18"/>
          <w:lang w:val="en-GB"/>
        </w:rPr>
        <w:instrText xml:space="preserve"> SEQ Tableau \* ARABIC </w:instrText>
      </w:r>
      <w:r w:rsidR="003B4C78" w:rsidRPr="002F55DF">
        <w:rPr>
          <w:b/>
          <w:i/>
          <w:iCs/>
          <w:color w:val="1F497D" w:themeColor="text2"/>
          <w:szCs w:val="18"/>
        </w:rPr>
        <w:fldChar w:fldCharType="separate"/>
      </w:r>
      <w:r w:rsidRPr="002F55DF">
        <w:rPr>
          <w:b/>
          <w:i/>
          <w:iCs/>
          <w:noProof/>
          <w:color w:val="1F497D" w:themeColor="text2"/>
          <w:szCs w:val="18"/>
          <w:lang w:val="en-GB"/>
        </w:rPr>
        <w:t>11</w:t>
      </w:r>
      <w:r w:rsidR="003B4C78" w:rsidRPr="002F55DF">
        <w:rPr>
          <w:b/>
          <w:i/>
          <w:iCs/>
          <w:color w:val="1F497D" w:themeColor="text2"/>
          <w:szCs w:val="18"/>
        </w:rPr>
        <w:fldChar w:fldCharType="end"/>
      </w:r>
      <w:r w:rsidRPr="002F55DF">
        <w:rPr>
          <w:b/>
          <w:i/>
          <w:iCs/>
          <w:color w:val="1F497D" w:themeColor="text2"/>
          <w:szCs w:val="18"/>
          <w:lang w:val="en-GB"/>
        </w:rPr>
        <w:t xml:space="preserve"> – Analys</w:t>
      </w:r>
      <w:r w:rsidR="002F55DF" w:rsidRPr="002F55DF">
        <w:rPr>
          <w:b/>
          <w:i/>
          <w:iCs/>
          <w:color w:val="1F497D" w:themeColor="text2"/>
          <w:szCs w:val="18"/>
          <w:lang w:val="en-GB"/>
        </w:rPr>
        <w:t>is of the evaluation</w:t>
      </w:r>
      <w:r w:rsidRPr="002F55DF">
        <w:rPr>
          <w:b/>
          <w:i/>
          <w:iCs/>
          <w:color w:val="1F497D" w:themeColor="text2"/>
          <w:szCs w:val="18"/>
          <w:lang w:val="en-GB"/>
        </w:rPr>
        <w:t xml:space="preserve"> plan </w:t>
      </w:r>
      <w:r w:rsidR="002F55DF" w:rsidRPr="002F55DF">
        <w:rPr>
          <w:b/>
          <w:i/>
          <w:iCs/>
          <w:color w:val="1F497D" w:themeColor="text2"/>
          <w:szCs w:val="18"/>
          <w:lang w:val="en-GB"/>
        </w:rPr>
        <w:t>for each result indicator</w:t>
      </w:r>
      <w:bookmarkEnd w:id="59"/>
    </w:p>
    <w:tbl>
      <w:tblPr>
        <w:tblStyle w:val="Grilledutableau"/>
        <w:tblW w:w="5658" w:type="pct"/>
        <w:tblInd w:w="-431" w:type="dxa"/>
        <w:tblLook w:val="04A0" w:firstRow="1" w:lastRow="0" w:firstColumn="1" w:lastColumn="0" w:noHBand="0" w:noVBand="1"/>
      </w:tblPr>
      <w:tblGrid>
        <w:gridCol w:w="2790"/>
        <w:gridCol w:w="2730"/>
        <w:gridCol w:w="4990"/>
      </w:tblGrid>
      <w:tr w:rsidR="00C338E3" w:rsidRPr="00C338E3" w14:paraId="694AB62B" w14:textId="77777777" w:rsidTr="00C17AC5">
        <w:trPr>
          <w:trHeight w:val="308"/>
          <w:tblHeader/>
        </w:trPr>
        <w:tc>
          <w:tcPr>
            <w:tcW w:w="1327" w:type="pct"/>
            <w:shd w:val="clear" w:color="auto" w:fill="8DB3E2" w:themeFill="text2" w:themeFillTint="66"/>
            <w:vAlign w:val="center"/>
          </w:tcPr>
          <w:p w14:paraId="53936381" w14:textId="77777777" w:rsidR="00C338E3" w:rsidRPr="003E2D0B" w:rsidRDefault="003E2D0B" w:rsidP="00C338E3">
            <w:pPr>
              <w:jc w:val="left"/>
              <w:rPr>
                <w:rFonts w:cs="Arial"/>
                <w:sz w:val="18"/>
                <w:szCs w:val="18"/>
              </w:rPr>
            </w:pPr>
            <w:r w:rsidRPr="003E2D0B">
              <w:rPr>
                <w:rFonts w:cs="Arial"/>
                <w:sz w:val="18"/>
                <w:szCs w:val="18"/>
              </w:rPr>
              <w:t>Result indicators</w:t>
            </w:r>
            <w:r w:rsidR="00C338E3" w:rsidRPr="003E2D0B">
              <w:rPr>
                <w:rFonts w:cs="Arial"/>
                <w:sz w:val="18"/>
                <w:szCs w:val="18"/>
              </w:rPr>
              <w:t xml:space="preserve"> (1)</w:t>
            </w:r>
          </w:p>
        </w:tc>
        <w:tc>
          <w:tcPr>
            <w:tcW w:w="1299" w:type="pct"/>
            <w:shd w:val="clear" w:color="auto" w:fill="8DB3E2" w:themeFill="text2" w:themeFillTint="66"/>
          </w:tcPr>
          <w:p w14:paraId="585D4073" w14:textId="77777777" w:rsidR="00C338E3" w:rsidRPr="003E2D0B" w:rsidRDefault="003E2D0B" w:rsidP="00C338E3">
            <w:pPr>
              <w:jc w:val="left"/>
              <w:rPr>
                <w:rFonts w:cs="Arial"/>
                <w:sz w:val="18"/>
                <w:szCs w:val="18"/>
              </w:rPr>
            </w:pPr>
            <w:r w:rsidRPr="003E2D0B">
              <w:rPr>
                <w:rFonts w:cs="Arial"/>
                <w:sz w:val="18"/>
                <w:szCs w:val="18"/>
              </w:rPr>
              <w:t xml:space="preserve">Evaluation </w:t>
            </w:r>
            <w:r w:rsidR="00C338E3" w:rsidRPr="003E2D0B">
              <w:rPr>
                <w:rFonts w:cs="Arial"/>
                <w:sz w:val="18"/>
                <w:szCs w:val="18"/>
              </w:rPr>
              <w:t>Plan</w:t>
            </w:r>
          </w:p>
        </w:tc>
        <w:tc>
          <w:tcPr>
            <w:tcW w:w="2374" w:type="pct"/>
            <w:shd w:val="clear" w:color="auto" w:fill="8DB3E2" w:themeFill="text2" w:themeFillTint="66"/>
          </w:tcPr>
          <w:p w14:paraId="0C7E6DE6" w14:textId="77777777" w:rsidR="00C338E3" w:rsidRPr="003E2D0B" w:rsidRDefault="003E2D0B" w:rsidP="00C338E3">
            <w:pPr>
              <w:jc w:val="left"/>
              <w:rPr>
                <w:rFonts w:cs="Arial"/>
                <w:sz w:val="18"/>
                <w:szCs w:val="18"/>
              </w:rPr>
            </w:pPr>
            <w:r w:rsidRPr="003E2D0B">
              <w:rPr>
                <w:rFonts w:cs="Arial"/>
                <w:color w:val="000000"/>
                <w:sz w:val="18"/>
                <w:szCs w:val="18"/>
                <w:u w:val="single"/>
                <w:lang w:eastAsia="fr-FR"/>
              </w:rPr>
              <w:t>Evaluator’s Remarks</w:t>
            </w:r>
          </w:p>
        </w:tc>
      </w:tr>
      <w:tr w:rsidR="00C338E3" w:rsidRPr="002403CF" w14:paraId="3315D697" w14:textId="77777777" w:rsidTr="00C17AC5">
        <w:tc>
          <w:tcPr>
            <w:tcW w:w="1327" w:type="pct"/>
            <w:vAlign w:val="center"/>
          </w:tcPr>
          <w:p w14:paraId="723B7080" w14:textId="77777777" w:rsidR="00C338E3" w:rsidRPr="00366A30" w:rsidRDefault="00366A30" w:rsidP="00C338E3">
            <w:pPr>
              <w:spacing w:after="0" w:line="240" w:lineRule="auto"/>
              <w:jc w:val="left"/>
              <w:rPr>
                <w:rFonts w:cs="Arial"/>
                <w:color w:val="000000"/>
                <w:sz w:val="18"/>
                <w:szCs w:val="18"/>
                <w:highlight w:val="cyan"/>
                <w:lang w:val="en-GB" w:eastAsia="fr-FR"/>
              </w:rPr>
            </w:pPr>
            <w:r w:rsidRPr="00366A30">
              <w:rPr>
                <w:rFonts w:cs="Arial"/>
                <w:color w:val="000000"/>
                <w:sz w:val="18"/>
                <w:szCs w:val="18"/>
                <w:lang w:val="en-GB" w:eastAsia="fr-FR"/>
              </w:rPr>
              <w:t>RI1 Increase in the number of cooperation agreements between innovation stakeholders from across the Caribbean (unit: number)</w:t>
            </w:r>
          </w:p>
        </w:tc>
        <w:tc>
          <w:tcPr>
            <w:tcW w:w="1299" w:type="pct"/>
          </w:tcPr>
          <w:p w14:paraId="6D57D961" w14:textId="77777777" w:rsidR="00C338E3" w:rsidRPr="00CB6671" w:rsidRDefault="003E2D0B" w:rsidP="00C338E3">
            <w:pPr>
              <w:spacing w:after="0" w:line="240" w:lineRule="auto"/>
              <w:jc w:val="left"/>
              <w:rPr>
                <w:rFonts w:cs="Arial"/>
                <w:color w:val="000000"/>
                <w:sz w:val="18"/>
                <w:szCs w:val="18"/>
                <w:lang w:val="en-GB" w:eastAsia="fr-FR"/>
              </w:rPr>
            </w:pPr>
            <w:r w:rsidRPr="00CB6671">
              <w:rPr>
                <w:rFonts w:cs="Arial"/>
                <w:color w:val="000000"/>
                <w:sz w:val="18"/>
                <w:szCs w:val="18"/>
                <w:lang w:val="en-GB" w:eastAsia="fr-FR"/>
              </w:rPr>
              <w:t>Programme-specific indicator</w:t>
            </w:r>
            <w:r w:rsidR="00C338E3" w:rsidRPr="00CB6671">
              <w:rPr>
                <w:rFonts w:cs="Arial"/>
                <w:color w:val="000000"/>
                <w:sz w:val="18"/>
                <w:szCs w:val="18"/>
                <w:lang w:val="en-GB" w:eastAsia="fr-FR"/>
              </w:rPr>
              <w:t>.</w:t>
            </w:r>
          </w:p>
          <w:p w14:paraId="5E3B5A3E" w14:textId="77777777" w:rsidR="00C338E3" w:rsidRPr="00436B62" w:rsidRDefault="00C338E3" w:rsidP="00436B62">
            <w:pPr>
              <w:spacing w:after="0" w:line="240" w:lineRule="auto"/>
              <w:jc w:val="left"/>
              <w:rPr>
                <w:rFonts w:cs="Arial"/>
                <w:color w:val="000000"/>
                <w:sz w:val="18"/>
                <w:szCs w:val="18"/>
                <w:highlight w:val="cyan"/>
                <w:lang w:val="en-GB" w:eastAsia="fr-FR"/>
              </w:rPr>
            </w:pPr>
            <w:r w:rsidRPr="00436B62">
              <w:rPr>
                <w:rFonts w:cs="Arial"/>
                <w:color w:val="000000"/>
                <w:sz w:val="18"/>
                <w:szCs w:val="18"/>
                <w:lang w:val="en-GB" w:eastAsia="fr-FR"/>
              </w:rPr>
              <w:t>E</w:t>
            </w:r>
            <w:r w:rsidR="00436B62" w:rsidRPr="00436B62">
              <w:rPr>
                <w:rFonts w:cs="Arial"/>
                <w:color w:val="000000"/>
                <w:sz w:val="18"/>
                <w:szCs w:val="18"/>
                <w:lang w:val="en-GB" w:eastAsia="fr-FR"/>
              </w:rPr>
              <w:t xml:space="preserve">lectronic survey </w:t>
            </w:r>
            <w:r w:rsidR="00436B62">
              <w:rPr>
                <w:rFonts w:cs="Arial"/>
                <w:color w:val="000000"/>
                <w:sz w:val="18"/>
                <w:szCs w:val="18"/>
                <w:lang w:val="en-GB" w:eastAsia="fr-FR"/>
              </w:rPr>
              <w:t xml:space="preserve">(conducted </w:t>
            </w:r>
            <w:r w:rsidR="00436B62" w:rsidRPr="00436B62">
              <w:rPr>
                <w:rFonts w:cs="Arial"/>
                <w:color w:val="000000"/>
                <w:sz w:val="18"/>
                <w:szCs w:val="18"/>
                <w:lang w:val="en-GB" w:eastAsia="fr-FR"/>
              </w:rPr>
              <w:t>at the outset, at mid-term and ex post</w:t>
            </w:r>
            <w:r w:rsidR="00436B62">
              <w:rPr>
                <w:rFonts w:cs="Arial"/>
                <w:color w:val="000000"/>
                <w:sz w:val="18"/>
                <w:szCs w:val="18"/>
                <w:lang w:val="en-GB" w:eastAsia="fr-FR"/>
              </w:rPr>
              <w:t>)</w:t>
            </w:r>
            <w:r w:rsidR="00436B62" w:rsidRPr="00436B62">
              <w:rPr>
                <w:rFonts w:cs="Arial"/>
                <w:color w:val="000000"/>
                <w:sz w:val="18"/>
                <w:szCs w:val="18"/>
                <w:lang w:val="en-GB" w:eastAsia="fr-FR"/>
              </w:rPr>
              <w:t xml:space="preserve"> aimed at innovation support organisations in the EU territories</w:t>
            </w:r>
            <w:r w:rsidRPr="00436B62">
              <w:rPr>
                <w:rFonts w:cs="Arial"/>
                <w:color w:val="000000"/>
                <w:sz w:val="18"/>
                <w:szCs w:val="18"/>
                <w:lang w:val="en-GB" w:eastAsia="fr-FR"/>
              </w:rPr>
              <w:t xml:space="preserve">, </w:t>
            </w:r>
            <w:r w:rsidR="00436B62" w:rsidRPr="00436B62">
              <w:rPr>
                <w:rFonts w:cs="Arial"/>
                <w:color w:val="000000"/>
                <w:sz w:val="18"/>
                <w:szCs w:val="18"/>
                <w:lang w:val="en-GB" w:eastAsia="fr-FR"/>
              </w:rPr>
              <w:t>with a view</w:t>
            </w:r>
            <w:r w:rsidR="00A24398">
              <w:rPr>
                <w:rFonts w:cs="Arial"/>
                <w:color w:val="000000"/>
                <w:sz w:val="18"/>
                <w:szCs w:val="18"/>
                <w:lang w:val="en-GB" w:eastAsia="fr-FR"/>
              </w:rPr>
              <w:t xml:space="preserve"> to compiling a list of</w:t>
            </w:r>
            <w:r w:rsidR="00436B62" w:rsidRPr="00436B62">
              <w:rPr>
                <w:rFonts w:cs="Arial"/>
                <w:color w:val="000000"/>
                <w:sz w:val="18"/>
                <w:szCs w:val="18"/>
                <w:lang w:val="en-GB" w:eastAsia="fr-FR"/>
              </w:rPr>
              <w:t xml:space="preserve"> cooperation agreements in place (with or without support from the OP ETC)</w:t>
            </w:r>
          </w:p>
        </w:tc>
        <w:tc>
          <w:tcPr>
            <w:tcW w:w="2374" w:type="pct"/>
          </w:tcPr>
          <w:p w14:paraId="2601EE0B" w14:textId="77777777" w:rsidR="00C338E3" w:rsidRPr="00436B62" w:rsidRDefault="00EA489E" w:rsidP="00436B62">
            <w:pPr>
              <w:spacing w:after="0" w:line="240" w:lineRule="auto"/>
              <w:rPr>
                <w:rFonts w:cs="Arial"/>
                <w:color w:val="000000"/>
                <w:sz w:val="18"/>
                <w:szCs w:val="18"/>
                <w:highlight w:val="cyan"/>
                <w:lang w:val="en-GB" w:eastAsia="fr-FR"/>
              </w:rPr>
            </w:pPr>
            <w:r w:rsidRPr="00436B62">
              <w:rPr>
                <w:rFonts w:cs="Arial"/>
                <w:color w:val="000000"/>
                <w:sz w:val="18"/>
                <w:szCs w:val="18"/>
                <w:lang w:val="en-GB" w:eastAsia="fr-FR"/>
              </w:rPr>
              <w:t xml:space="preserve">As already observed in </w:t>
            </w:r>
            <w:r w:rsidR="00C338E3" w:rsidRPr="00436B62">
              <w:rPr>
                <w:rFonts w:cs="Arial"/>
                <w:color w:val="000000"/>
                <w:sz w:val="18"/>
                <w:szCs w:val="18"/>
                <w:lang w:val="en-GB" w:eastAsia="fr-FR"/>
              </w:rPr>
              <w:t xml:space="preserve">4.6.3, </w:t>
            </w:r>
            <w:r w:rsidRPr="00436B62">
              <w:rPr>
                <w:rFonts w:cs="Arial"/>
                <w:color w:val="000000"/>
                <w:sz w:val="18"/>
                <w:szCs w:val="18"/>
                <w:lang w:val="en-GB" w:eastAsia="fr-FR"/>
              </w:rPr>
              <w:t>in the analysis of result indicators</w:t>
            </w:r>
            <w:r w:rsidR="00C338E3" w:rsidRPr="00436B62">
              <w:rPr>
                <w:rFonts w:cs="Arial"/>
                <w:color w:val="000000"/>
                <w:sz w:val="18"/>
                <w:szCs w:val="18"/>
                <w:lang w:val="en-GB" w:eastAsia="fr-FR"/>
              </w:rPr>
              <w:t>, i</w:t>
            </w:r>
            <w:r w:rsidR="00436B62" w:rsidRPr="00436B62">
              <w:rPr>
                <w:rFonts w:cs="Arial"/>
                <w:color w:val="000000"/>
                <w:sz w:val="18"/>
                <w:szCs w:val="18"/>
                <w:lang w:val="en-GB" w:eastAsia="fr-FR"/>
              </w:rPr>
              <w:t>t would be useful</w:t>
            </w:r>
            <w:r w:rsidR="00C338E3" w:rsidRPr="00436B62">
              <w:rPr>
                <w:rFonts w:cs="Arial"/>
                <w:color w:val="000000"/>
                <w:sz w:val="18"/>
                <w:szCs w:val="18"/>
                <w:lang w:val="en-GB" w:eastAsia="fr-FR"/>
              </w:rPr>
              <w:t xml:space="preserve"> </w:t>
            </w:r>
            <w:r w:rsidR="00436B62" w:rsidRPr="00436B62">
              <w:rPr>
                <w:rFonts w:cs="Arial"/>
                <w:color w:val="000000"/>
                <w:sz w:val="18"/>
                <w:szCs w:val="18"/>
                <w:lang w:val="en-GB" w:eastAsia="fr-FR"/>
              </w:rPr>
              <w:t xml:space="preserve">to expand the electronic survey to </w:t>
            </w:r>
            <w:r w:rsidR="00C338E3" w:rsidRPr="00436B62">
              <w:rPr>
                <w:rFonts w:cs="Arial"/>
                <w:color w:val="000000"/>
                <w:sz w:val="18"/>
                <w:szCs w:val="18"/>
                <w:lang w:val="en-GB" w:eastAsia="fr-FR"/>
              </w:rPr>
              <w:t xml:space="preserve">organisations </w:t>
            </w:r>
            <w:r w:rsidR="00436B62" w:rsidRPr="00436B62">
              <w:rPr>
                <w:rFonts w:cs="Arial"/>
                <w:color w:val="000000"/>
                <w:sz w:val="18"/>
                <w:szCs w:val="18"/>
                <w:lang w:val="en-GB" w:eastAsia="fr-FR"/>
              </w:rPr>
              <w:t>running cooperation projects</w:t>
            </w:r>
            <w:r w:rsidR="00C338E3" w:rsidRPr="00436B62">
              <w:rPr>
                <w:rFonts w:cs="Arial"/>
                <w:color w:val="000000"/>
                <w:sz w:val="18"/>
                <w:szCs w:val="18"/>
                <w:lang w:val="en-GB" w:eastAsia="fr-FR"/>
              </w:rPr>
              <w:t xml:space="preserve">, </w:t>
            </w:r>
            <w:r w:rsidR="00436B62" w:rsidRPr="00436B62">
              <w:rPr>
                <w:rFonts w:cs="Arial"/>
                <w:color w:val="000000"/>
                <w:sz w:val="18"/>
                <w:szCs w:val="18"/>
                <w:lang w:val="en-GB" w:eastAsia="fr-FR"/>
              </w:rPr>
              <w:t>and to quantify the obtained and expected results in terms of the number of participating e</w:t>
            </w:r>
            <w:r w:rsidR="00A24398">
              <w:rPr>
                <w:rFonts w:cs="Arial"/>
                <w:color w:val="000000"/>
                <w:sz w:val="18"/>
                <w:szCs w:val="18"/>
                <w:lang w:val="en-GB" w:eastAsia="fr-FR"/>
              </w:rPr>
              <w:t>nterprises, innovative products &amp; services</w:t>
            </w:r>
            <w:r w:rsidR="00436B62" w:rsidRPr="00436B62">
              <w:rPr>
                <w:rFonts w:cs="Arial"/>
                <w:color w:val="000000"/>
                <w:sz w:val="18"/>
                <w:szCs w:val="18"/>
                <w:lang w:val="en-GB" w:eastAsia="fr-FR"/>
              </w:rPr>
              <w:t xml:space="preserve"> and the </w:t>
            </w:r>
            <w:r w:rsidR="00A24398">
              <w:rPr>
                <w:rFonts w:cs="Arial"/>
                <w:color w:val="000000"/>
                <w:sz w:val="18"/>
                <w:szCs w:val="18"/>
                <w:lang w:val="en-GB" w:eastAsia="fr-FR"/>
              </w:rPr>
              <w:t>la</w:t>
            </w:r>
            <w:r w:rsidR="00436B62" w:rsidRPr="00A24398">
              <w:rPr>
                <w:rFonts w:cs="Arial"/>
                <w:color w:val="000000"/>
                <w:sz w:val="18"/>
                <w:szCs w:val="18"/>
                <w:lang w:val="en-GB" w:eastAsia="fr-FR"/>
              </w:rPr>
              <w:t>tters’ volume of production</w:t>
            </w:r>
            <w:r w:rsidR="00C338E3" w:rsidRPr="00436B62">
              <w:rPr>
                <w:rFonts w:cs="Arial"/>
                <w:color w:val="000000"/>
                <w:sz w:val="18"/>
                <w:szCs w:val="18"/>
                <w:lang w:val="en-GB" w:eastAsia="fr-FR"/>
              </w:rPr>
              <w:t>.</w:t>
            </w:r>
          </w:p>
        </w:tc>
      </w:tr>
      <w:tr w:rsidR="00C338E3" w:rsidRPr="002403CF" w14:paraId="485A9E51" w14:textId="77777777" w:rsidTr="00C17AC5">
        <w:tc>
          <w:tcPr>
            <w:tcW w:w="1327" w:type="pct"/>
            <w:vAlign w:val="center"/>
          </w:tcPr>
          <w:p w14:paraId="67D63A57" w14:textId="77777777" w:rsidR="00C338E3" w:rsidRPr="00366A30" w:rsidRDefault="00366A30" w:rsidP="00C338E3">
            <w:pPr>
              <w:spacing w:after="0" w:line="240" w:lineRule="auto"/>
              <w:jc w:val="left"/>
              <w:rPr>
                <w:rFonts w:cs="Arial"/>
                <w:color w:val="000000"/>
                <w:sz w:val="18"/>
                <w:szCs w:val="18"/>
                <w:highlight w:val="cyan"/>
                <w:lang w:val="en-GB" w:eastAsia="fr-FR"/>
              </w:rPr>
            </w:pPr>
            <w:r w:rsidRPr="00366A30">
              <w:rPr>
                <w:rFonts w:cs="Arial"/>
                <w:color w:val="000000"/>
                <w:sz w:val="18"/>
                <w:szCs w:val="18"/>
                <w:lang w:val="en-GB" w:eastAsia="fr-FR"/>
              </w:rPr>
              <w:t>RI2 Increase in the volume of trade between the OCT and the countries of the Caribbean (unit : €)</w:t>
            </w:r>
          </w:p>
        </w:tc>
        <w:tc>
          <w:tcPr>
            <w:tcW w:w="1299" w:type="pct"/>
          </w:tcPr>
          <w:p w14:paraId="2089137E" w14:textId="77777777" w:rsidR="003E2D0B" w:rsidRPr="00F07635" w:rsidRDefault="003E2D0B" w:rsidP="003E2D0B">
            <w:pPr>
              <w:spacing w:after="0" w:line="240" w:lineRule="auto"/>
              <w:jc w:val="left"/>
              <w:rPr>
                <w:rFonts w:cs="Arial"/>
                <w:color w:val="000000"/>
                <w:sz w:val="18"/>
                <w:szCs w:val="18"/>
                <w:lang w:val="en-GB" w:eastAsia="fr-FR"/>
              </w:rPr>
            </w:pPr>
            <w:r w:rsidRPr="00F07635">
              <w:rPr>
                <w:rFonts w:cs="Arial"/>
                <w:color w:val="000000"/>
                <w:sz w:val="18"/>
                <w:szCs w:val="18"/>
                <w:lang w:val="en-GB" w:eastAsia="fr-FR"/>
              </w:rPr>
              <w:t>Programme-specific indicator.</w:t>
            </w:r>
          </w:p>
          <w:p w14:paraId="45BD943A" w14:textId="77777777" w:rsidR="00C338E3" w:rsidRPr="00F07635" w:rsidRDefault="00C338E3" w:rsidP="00C338E3">
            <w:pPr>
              <w:spacing w:after="0" w:line="240" w:lineRule="auto"/>
              <w:jc w:val="left"/>
              <w:rPr>
                <w:rFonts w:cs="Arial"/>
                <w:color w:val="000000"/>
                <w:sz w:val="18"/>
                <w:szCs w:val="18"/>
                <w:highlight w:val="cyan"/>
                <w:lang w:val="en-GB" w:eastAsia="fr-FR"/>
              </w:rPr>
            </w:pPr>
          </w:p>
          <w:p w14:paraId="14EC4B8A" w14:textId="77777777" w:rsidR="00C338E3" w:rsidRPr="009C1E88" w:rsidRDefault="00F07635" w:rsidP="00C338E3">
            <w:pPr>
              <w:spacing w:after="0" w:line="240" w:lineRule="auto"/>
              <w:jc w:val="left"/>
              <w:rPr>
                <w:rFonts w:cs="Arial"/>
                <w:color w:val="000000"/>
                <w:sz w:val="18"/>
                <w:szCs w:val="18"/>
                <w:highlight w:val="cyan"/>
                <w:lang w:val="en-GB" w:eastAsia="fr-FR"/>
              </w:rPr>
            </w:pPr>
            <w:r>
              <w:rPr>
                <w:rFonts w:cs="Arial"/>
                <w:color w:val="000000"/>
                <w:sz w:val="18"/>
                <w:szCs w:val="18"/>
                <w:lang w:val="en-GB" w:eastAsia="fr-FR"/>
              </w:rPr>
              <w:t>Annual collection</w:t>
            </w:r>
            <w:r w:rsidR="009C1E88" w:rsidRPr="009C1E88">
              <w:rPr>
                <w:rFonts w:cs="Arial"/>
                <w:color w:val="000000"/>
                <w:sz w:val="18"/>
                <w:szCs w:val="18"/>
                <w:lang w:val="en-GB" w:eastAsia="fr-FR"/>
              </w:rPr>
              <w:t xml:space="preserve"> of import/export statistics of the EU territories</w:t>
            </w:r>
            <w:r w:rsidR="00C338E3" w:rsidRPr="009C1E88">
              <w:rPr>
                <w:rFonts w:cs="Arial"/>
                <w:color w:val="000000"/>
                <w:sz w:val="18"/>
                <w:szCs w:val="18"/>
                <w:lang w:val="en-GB" w:eastAsia="fr-FR"/>
              </w:rPr>
              <w:t>.</w:t>
            </w:r>
          </w:p>
        </w:tc>
        <w:tc>
          <w:tcPr>
            <w:tcW w:w="2374" w:type="pct"/>
          </w:tcPr>
          <w:p w14:paraId="481AB823" w14:textId="77777777" w:rsidR="00C338E3" w:rsidRPr="00C55E91" w:rsidRDefault="00F07635" w:rsidP="00C338E3">
            <w:pPr>
              <w:spacing w:after="0" w:line="240" w:lineRule="auto"/>
              <w:jc w:val="left"/>
              <w:rPr>
                <w:rFonts w:cs="Arial"/>
                <w:color w:val="000000"/>
                <w:sz w:val="18"/>
                <w:szCs w:val="18"/>
                <w:lang w:val="en-GB" w:eastAsia="fr-FR"/>
              </w:rPr>
            </w:pPr>
            <w:r>
              <w:rPr>
                <w:rFonts w:cs="Arial"/>
                <w:color w:val="000000"/>
                <w:sz w:val="18"/>
                <w:szCs w:val="18"/>
                <w:lang w:val="en-GB" w:eastAsia="fr-FR"/>
              </w:rPr>
              <w:t>The m</w:t>
            </w:r>
            <w:r w:rsidR="00C55E91" w:rsidRPr="00C55E91">
              <w:rPr>
                <w:rFonts w:cs="Arial"/>
                <w:color w:val="000000"/>
                <w:sz w:val="18"/>
                <w:szCs w:val="18"/>
                <w:lang w:val="en-GB" w:eastAsia="fr-FR"/>
              </w:rPr>
              <w:t>easurement is straightforward</w:t>
            </w:r>
            <w:r w:rsidR="00C338E3" w:rsidRPr="00C55E91">
              <w:rPr>
                <w:rFonts w:cs="Arial"/>
                <w:color w:val="000000"/>
                <w:sz w:val="18"/>
                <w:szCs w:val="18"/>
                <w:lang w:val="en-GB" w:eastAsia="fr-FR"/>
              </w:rPr>
              <w:t>.</w:t>
            </w:r>
          </w:p>
          <w:p w14:paraId="4416E9BC" w14:textId="77777777" w:rsidR="00C338E3" w:rsidRPr="00C55E91" w:rsidRDefault="00C338E3" w:rsidP="00C338E3">
            <w:pPr>
              <w:spacing w:after="0" w:line="240" w:lineRule="auto"/>
              <w:jc w:val="left"/>
              <w:rPr>
                <w:rFonts w:cs="Arial"/>
                <w:color w:val="000000"/>
                <w:sz w:val="18"/>
                <w:szCs w:val="18"/>
                <w:lang w:val="en-GB" w:eastAsia="fr-FR"/>
              </w:rPr>
            </w:pPr>
            <w:r w:rsidRPr="00C55E91">
              <w:rPr>
                <w:rFonts w:cs="Arial"/>
                <w:color w:val="000000"/>
                <w:sz w:val="18"/>
                <w:szCs w:val="18"/>
                <w:lang w:val="en-GB" w:eastAsia="fr-FR"/>
              </w:rPr>
              <w:t>I</w:t>
            </w:r>
            <w:r w:rsidR="00C55E91" w:rsidRPr="00C55E91">
              <w:rPr>
                <w:rFonts w:cs="Arial"/>
                <w:color w:val="000000"/>
                <w:sz w:val="18"/>
                <w:szCs w:val="18"/>
                <w:lang w:val="en-GB" w:eastAsia="fr-FR"/>
              </w:rPr>
              <w:t>t would be useful to make a distinction between goods and services produced locally and those originating outside of the Caribbean and re-exported</w:t>
            </w:r>
            <w:r w:rsidRPr="00C55E91">
              <w:rPr>
                <w:rFonts w:cs="Arial"/>
                <w:color w:val="000000"/>
                <w:sz w:val="18"/>
                <w:szCs w:val="18"/>
                <w:lang w:val="en-GB" w:eastAsia="fr-FR"/>
              </w:rPr>
              <w:t>.</w:t>
            </w:r>
          </w:p>
          <w:p w14:paraId="3E11B507" w14:textId="77777777" w:rsidR="00C338E3" w:rsidRPr="00F07635" w:rsidRDefault="00F07635" w:rsidP="00C338E3">
            <w:pPr>
              <w:spacing w:after="0" w:line="240" w:lineRule="auto"/>
              <w:jc w:val="left"/>
              <w:rPr>
                <w:rFonts w:cs="Arial"/>
                <w:color w:val="000000"/>
                <w:sz w:val="18"/>
                <w:szCs w:val="18"/>
                <w:highlight w:val="cyan"/>
                <w:lang w:val="en-GB" w:eastAsia="fr-FR"/>
              </w:rPr>
            </w:pPr>
            <w:r w:rsidRPr="00F07635">
              <w:rPr>
                <w:rFonts w:cs="Arial"/>
                <w:color w:val="000000"/>
                <w:sz w:val="18"/>
                <w:szCs w:val="18"/>
                <w:lang w:val="en-GB" w:eastAsia="fr-FR"/>
              </w:rPr>
              <w:t>Tourist numbers should also be recorded, taking care not to count the tourism movements around the EU territories as exports</w:t>
            </w:r>
            <w:r w:rsidR="00C338E3" w:rsidRPr="00F07635">
              <w:rPr>
                <w:rFonts w:cs="Arial"/>
                <w:color w:val="000000"/>
                <w:sz w:val="18"/>
                <w:szCs w:val="18"/>
                <w:lang w:val="en-GB" w:eastAsia="fr-FR"/>
              </w:rPr>
              <w:t>.</w:t>
            </w:r>
          </w:p>
        </w:tc>
      </w:tr>
      <w:tr w:rsidR="00C338E3" w:rsidRPr="002403CF" w14:paraId="77721B84" w14:textId="77777777" w:rsidTr="00C17AC5">
        <w:tc>
          <w:tcPr>
            <w:tcW w:w="1327" w:type="pct"/>
            <w:vAlign w:val="center"/>
          </w:tcPr>
          <w:p w14:paraId="57785BEC" w14:textId="77777777" w:rsidR="00C338E3" w:rsidRPr="00366A30" w:rsidRDefault="00366A30" w:rsidP="00C338E3">
            <w:pPr>
              <w:spacing w:after="0" w:line="240" w:lineRule="auto"/>
              <w:jc w:val="left"/>
              <w:rPr>
                <w:rFonts w:cs="Arial"/>
                <w:color w:val="000000"/>
                <w:sz w:val="18"/>
                <w:szCs w:val="18"/>
                <w:highlight w:val="cyan"/>
                <w:lang w:val="en-GB" w:eastAsia="fr-FR"/>
              </w:rPr>
            </w:pPr>
            <w:r w:rsidRPr="00366A30">
              <w:rPr>
                <w:rFonts w:cs="Arial"/>
                <w:color w:val="000000"/>
                <w:sz w:val="18"/>
                <w:szCs w:val="18"/>
                <w:lang w:val="en-GB" w:eastAsia="fr-FR"/>
              </w:rPr>
              <w:t>RI3 Increase in the capacity of the Caribbean territories to respond to risk (unit : score on a scale from 1 to 5 based on electronic survey)</w:t>
            </w:r>
          </w:p>
        </w:tc>
        <w:tc>
          <w:tcPr>
            <w:tcW w:w="1299" w:type="pct"/>
          </w:tcPr>
          <w:p w14:paraId="3F6B460D" w14:textId="77777777" w:rsidR="003E2D0B" w:rsidRPr="00F07635" w:rsidRDefault="003E2D0B" w:rsidP="003E2D0B">
            <w:pPr>
              <w:spacing w:after="0" w:line="240" w:lineRule="auto"/>
              <w:jc w:val="left"/>
              <w:rPr>
                <w:rFonts w:cs="Arial"/>
                <w:color w:val="000000"/>
                <w:sz w:val="18"/>
                <w:szCs w:val="18"/>
                <w:lang w:val="en-GB" w:eastAsia="fr-FR"/>
              </w:rPr>
            </w:pPr>
            <w:r w:rsidRPr="00F07635">
              <w:rPr>
                <w:rFonts w:cs="Arial"/>
                <w:color w:val="000000"/>
                <w:sz w:val="18"/>
                <w:szCs w:val="18"/>
                <w:lang w:val="en-GB" w:eastAsia="fr-FR"/>
              </w:rPr>
              <w:t>Programme-specific indicator.</w:t>
            </w:r>
          </w:p>
          <w:p w14:paraId="116B27FC" w14:textId="77777777" w:rsidR="00C338E3" w:rsidRPr="00F07635" w:rsidRDefault="00C338E3" w:rsidP="00C338E3">
            <w:pPr>
              <w:spacing w:after="0" w:line="240" w:lineRule="auto"/>
              <w:jc w:val="left"/>
              <w:rPr>
                <w:rFonts w:cs="Arial"/>
                <w:color w:val="000000"/>
                <w:sz w:val="18"/>
                <w:szCs w:val="18"/>
                <w:highlight w:val="cyan"/>
                <w:lang w:val="en-GB" w:eastAsia="fr-FR"/>
              </w:rPr>
            </w:pPr>
          </w:p>
          <w:p w14:paraId="56E9980E" w14:textId="77777777" w:rsidR="00C338E3" w:rsidRPr="009C1E88" w:rsidRDefault="009C1E88" w:rsidP="009C1E88">
            <w:pPr>
              <w:spacing w:after="0" w:line="240" w:lineRule="auto"/>
              <w:jc w:val="left"/>
              <w:rPr>
                <w:rFonts w:cs="Arial"/>
                <w:color w:val="000000"/>
                <w:sz w:val="18"/>
                <w:szCs w:val="18"/>
                <w:highlight w:val="cyan"/>
                <w:lang w:val="en-GB" w:eastAsia="fr-FR"/>
              </w:rPr>
            </w:pPr>
            <w:r w:rsidRPr="009C1E88">
              <w:rPr>
                <w:rFonts w:cs="Arial"/>
                <w:color w:val="000000"/>
                <w:sz w:val="18"/>
                <w:szCs w:val="18"/>
                <w:lang w:val="en-GB" w:eastAsia="fr-FR"/>
              </w:rPr>
              <w:t>Electronic survey in all the territories of the Caribbean at the start, mid-term and ex post targeting bodies responsible for natural risk management regarding their risk response capacity</w:t>
            </w:r>
            <w:r w:rsidR="00C338E3" w:rsidRPr="009C1E88">
              <w:rPr>
                <w:rFonts w:cs="Arial"/>
                <w:color w:val="000000"/>
                <w:sz w:val="18"/>
                <w:szCs w:val="18"/>
                <w:lang w:val="en-GB" w:eastAsia="fr-FR"/>
              </w:rPr>
              <w:t xml:space="preserve"> a</w:t>
            </w:r>
            <w:r w:rsidRPr="009C1E88">
              <w:rPr>
                <w:rFonts w:cs="Arial"/>
                <w:color w:val="000000"/>
                <w:sz w:val="18"/>
                <w:szCs w:val="18"/>
                <w:lang w:val="en-GB" w:eastAsia="fr-FR"/>
              </w:rPr>
              <w:t>t the time of the survey and in the future.</w:t>
            </w:r>
          </w:p>
        </w:tc>
        <w:tc>
          <w:tcPr>
            <w:tcW w:w="2374" w:type="pct"/>
          </w:tcPr>
          <w:p w14:paraId="5A7B430D" w14:textId="77777777" w:rsidR="00C338E3" w:rsidRPr="00F07635" w:rsidRDefault="00F07635" w:rsidP="00C338E3">
            <w:pPr>
              <w:spacing w:after="0" w:line="240" w:lineRule="auto"/>
              <w:jc w:val="left"/>
              <w:rPr>
                <w:rFonts w:cs="Arial"/>
                <w:color w:val="000000"/>
                <w:sz w:val="18"/>
                <w:szCs w:val="18"/>
                <w:lang w:val="en-GB" w:eastAsia="fr-FR"/>
              </w:rPr>
            </w:pPr>
            <w:r w:rsidRPr="00F07635">
              <w:rPr>
                <w:rFonts w:cs="Arial"/>
                <w:color w:val="000000"/>
                <w:sz w:val="18"/>
                <w:szCs w:val="18"/>
                <w:lang w:val="en-GB" w:eastAsia="fr-FR"/>
              </w:rPr>
              <w:t xml:space="preserve">The </w:t>
            </w:r>
            <w:r w:rsidRPr="00016F29">
              <w:rPr>
                <w:rFonts w:cs="Arial"/>
                <w:color w:val="000000"/>
                <w:sz w:val="18"/>
                <w:szCs w:val="18"/>
                <w:lang w:val="en-GB" w:eastAsia="fr-FR"/>
              </w:rPr>
              <w:t>measurement is</w:t>
            </w:r>
            <w:r w:rsidR="00110307" w:rsidRPr="00016F29">
              <w:rPr>
                <w:rFonts w:cs="Arial"/>
                <w:color w:val="000000"/>
                <w:sz w:val="18"/>
                <w:szCs w:val="18"/>
                <w:lang w:val="en-GB" w:eastAsia="fr-FR"/>
              </w:rPr>
              <w:t xml:space="preserve"> original</w:t>
            </w:r>
            <w:r w:rsidRPr="00016F29">
              <w:rPr>
                <w:rFonts w:cs="Arial"/>
                <w:color w:val="000000"/>
                <w:sz w:val="18"/>
                <w:szCs w:val="18"/>
                <w:lang w:val="en-GB" w:eastAsia="fr-FR"/>
              </w:rPr>
              <w:t>,</w:t>
            </w:r>
            <w:r w:rsidRPr="00F07635">
              <w:rPr>
                <w:rFonts w:cs="Arial"/>
                <w:color w:val="000000"/>
                <w:sz w:val="18"/>
                <w:szCs w:val="18"/>
                <w:lang w:val="en-GB" w:eastAsia="fr-FR"/>
              </w:rPr>
              <w:t xml:space="preserve"> to be robust, the survey will need to be carried out identically for the three surveys</w:t>
            </w:r>
            <w:r w:rsidR="00C338E3" w:rsidRPr="00F07635">
              <w:rPr>
                <w:rFonts w:cs="Arial"/>
                <w:color w:val="000000"/>
                <w:sz w:val="18"/>
                <w:szCs w:val="18"/>
                <w:lang w:val="en-GB" w:eastAsia="fr-FR"/>
              </w:rPr>
              <w:t>.</w:t>
            </w:r>
          </w:p>
          <w:p w14:paraId="45C82E20" w14:textId="77777777" w:rsidR="00C338E3" w:rsidRPr="00F07635" w:rsidRDefault="00F07635" w:rsidP="00C338E3">
            <w:pPr>
              <w:spacing w:after="0" w:line="240" w:lineRule="auto"/>
              <w:jc w:val="left"/>
              <w:rPr>
                <w:rFonts w:cs="Arial"/>
                <w:color w:val="000000"/>
                <w:sz w:val="18"/>
                <w:szCs w:val="18"/>
                <w:lang w:val="en-GB" w:eastAsia="fr-FR"/>
              </w:rPr>
            </w:pPr>
            <w:r w:rsidRPr="00F07635">
              <w:rPr>
                <w:rFonts w:cs="Arial"/>
                <w:color w:val="000000"/>
                <w:sz w:val="18"/>
                <w:szCs w:val="18"/>
                <w:lang w:val="en-GB" w:eastAsia="fr-FR"/>
              </w:rPr>
              <w:t>The effect of supported actions is not immediate and the utility of a mid-term survey is very low</w:t>
            </w:r>
            <w:r w:rsidR="00C338E3" w:rsidRPr="00F07635">
              <w:rPr>
                <w:rFonts w:cs="Arial"/>
                <w:color w:val="000000"/>
                <w:sz w:val="18"/>
                <w:szCs w:val="18"/>
                <w:lang w:val="en-GB" w:eastAsia="fr-FR"/>
              </w:rPr>
              <w:t>.</w:t>
            </w:r>
          </w:p>
          <w:p w14:paraId="2B9E6AC0" w14:textId="77777777" w:rsidR="00C338E3" w:rsidRPr="00F07635" w:rsidRDefault="00F07635" w:rsidP="00F07635">
            <w:pPr>
              <w:spacing w:after="0" w:line="240" w:lineRule="auto"/>
              <w:jc w:val="left"/>
              <w:rPr>
                <w:rFonts w:cs="Arial"/>
                <w:color w:val="000000"/>
                <w:sz w:val="18"/>
                <w:szCs w:val="18"/>
                <w:highlight w:val="cyan"/>
                <w:lang w:val="en-GB" w:eastAsia="fr-FR"/>
              </w:rPr>
            </w:pPr>
            <w:r w:rsidRPr="00F07635">
              <w:rPr>
                <w:rFonts w:cs="Arial"/>
                <w:color w:val="000000"/>
                <w:sz w:val="18"/>
                <w:szCs w:val="18"/>
                <w:lang w:val="en-GB" w:eastAsia="fr-FR"/>
              </w:rPr>
              <w:t>To measure the programme’s impact, it will be necessary to discern within the results of the mid-term and ex post surveys</w:t>
            </w:r>
            <w:r w:rsidR="00C338E3" w:rsidRPr="00F07635">
              <w:rPr>
                <w:rFonts w:cs="Arial"/>
                <w:color w:val="000000"/>
                <w:sz w:val="18"/>
                <w:szCs w:val="18"/>
                <w:lang w:val="en-GB" w:eastAsia="fr-FR"/>
              </w:rPr>
              <w:t xml:space="preserve">, </w:t>
            </w:r>
            <w:r w:rsidRPr="00F07635">
              <w:rPr>
                <w:rFonts w:cs="Arial"/>
                <w:color w:val="000000"/>
                <w:sz w:val="18"/>
                <w:szCs w:val="18"/>
                <w:lang w:val="en-GB" w:eastAsia="fr-FR"/>
              </w:rPr>
              <w:t>those that relate to territories having benefitted from a project supported by the programme and those that did not.</w:t>
            </w:r>
            <w:r w:rsidR="00C338E3" w:rsidRPr="00F07635">
              <w:rPr>
                <w:rFonts w:cs="Arial"/>
                <w:color w:val="000000"/>
                <w:sz w:val="18"/>
                <w:szCs w:val="18"/>
                <w:lang w:val="en-GB" w:eastAsia="fr-FR"/>
              </w:rPr>
              <w:t xml:space="preserve"> </w:t>
            </w:r>
          </w:p>
        </w:tc>
      </w:tr>
      <w:tr w:rsidR="00C338E3" w:rsidRPr="002403CF" w14:paraId="64625110" w14:textId="77777777" w:rsidTr="00C17AC5">
        <w:tc>
          <w:tcPr>
            <w:tcW w:w="1327" w:type="pct"/>
            <w:vAlign w:val="center"/>
          </w:tcPr>
          <w:p w14:paraId="6F969A00" w14:textId="77777777" w:rsidR="00C338E3" w:rsidRPr="00366A30" w:rsidRDefault="00366A30" w:rsidP="00C338E3">
            <w:pPr>
              <w:spacing w:after="0" w:line="240" w:lineRule="auto"/>
              <w:jc w:val="left"/>
              <w:rPr>
                <w:rFonts w:cs="Arial"/>
                <w:color w:val="000000"/>
                <w:sz w:val="18"/>
                <w:szCs w:val="18"/>
                <w:highlight w:val="cyan"/>
                <w:lang w:val="en-GB" w:eastAsia="fr-FR"/>
              </w:rPr>
            </w:pPr>
            <w:r w:rsidRPr="00366A30">
              <w:rPr>
                <w:rFonts w:cs="Arial"/>
                <w:color w:val="000000"/>
                <w:sz w:val="18"/>
                <w:szCs w:val="18"/>
                <w:lang w:val="en-GB" w:eastAsia="fr-FR"/>
              </w:rPr>
              <w:t>RI4 Increase in the number of transnational/cross-border initiatives to protect animal and plant biodiversity (unit : number)</w:t>
            </w:r>
          </w:p>
        </w:tc>
        <w:tc>
          <w:tcPr>
            <w:tcW w:w="1299" w:type="pct"/>
          </w:tcPr>
          <w:p w14:paraId="7F9EE65C" w14:textId="77777777" w:rsidR="003E2D0B" w:rsidRPr="00F07635" w:rsidRDefault="003E2D0B" w:rsidP="003E2D0B">
            <w:pPr>
              <w:spacing w:after="0" w:line="240" w:lineRule="auto"/>
              <w:jc w:val="left"/>
              <w:rPr>
                <w:rFonts w:cs="Arial"/>
                <w:color w:val="000000"/>
                <w:sz w:val="18"/>
                <w:szCs w:val="18"/>
                <w:lang w:val="en-GB" w:eastAsia="fr-FR"/>
              </w:rPr>
            </w:pPr>
            <w:r w:rsidRPr="00F07635">
              <w:rPr>
                <w:rFonts w:cs="Arial"/>
                <w:color w:val="000000"/>
                <w:sz w:val="18"/>
                <w:szCs w:val="18"/>
                <w:lang w:val="en-GB" w:eastAsia="fr-FR"/>
              </w:rPr>
              <w:t>Programme-specific indicator.</w:t>
            </w:r>
          </w:p>
          <w:p w14:paraId="0DF85B13" w14:textId="77777777" w:rsidR="00C338E3" w:rsidRPr="00F07635" w:rsidRDefault="00C338E3" w:rsidP="00C338E3">
            <w:pPr>
              <w:spacing w:after="0" w:line="240" w:lineRule="auto"/>
              <w:jc w:val="left"/>
              <w:rPr>
                <w:rFonts w:cs="Arial"/>
                <w:color w:val="000000"/>
                <w:sz w:val="18"/>
                <w:szCs w:val="18"/>
                <w:highlight w:val="cyan"/>
                <w:lang w:val="en-GB" w:eastAsia="fr-FR"/>
              </w:rPr>
            </w:pPr>
          </w:p>
          <w:p w14:paraId="0BCAA0ED" w14:textId="77777777" w:rsidR="00C338E3" w:rsidRPr="00F627E1" w:rsidRDefault="009C1E88" w:rsidP="00F627E1">
            <w:pPr>
              <w:spacing w:after="0" w:line="240" w:lineRule="auto"/>
              <w:jc w:val="left"/>
              <w:rPr>
                <w:rFonts w:cs="Arial"/>
                <w:color w:val="000000"/>
                <w:sz w:val="18"/>
                <w:szCs w:val="18"/>
                <w:highlight w:val="cyan"/>
                <w:lang w:val="en-GB" w:eastAsia="fr-FR"/>
              </w:rPr>
            </w:pPr>
            <w:r w:rsidRPr="00F627E1">
              <w:rPr>
                <w:rFonts w:cs="Arial"/>
                <w:color w:val="000000"/>
                <w:sz w:val="18"/>
                <w:szCs w:val="18"/>
                <w:lang w:val="en-GB" w:eastAsia="fr-FR"/>
              </w:rPr>
              <w:t xml:space="preserve">Electronic survey at the start, </w:t>
            </w:r>
            <w:r w:rsidRPr="00F627E1">
              <w:rPr>
                <w:rFonts w:cs="Arial"/>
                <w:color w:val="000000"/>
                <w:sz w:val="18"/>
                <w:szCs w:val="18"/>
                <w:lang w:val="en-GB" w:eastAsia="fr-FR"/>
              </w:rPr>
              <w:lastRenderedPageBreak/>
              <w:t>mid-term and ex post targeting bodies responsible for protecting biodiversity in the EU territories with a view to establis</w:t>
            </w:r>
            <w:r w:rsidR="00F627E1" w:rsidRPr="00F627E1">
              <w:rPr>
                <w:rFonts w:cs="Arial"/>
                <w:color w:val="000000"/>
                <w:sz w:val="18"/>
                <w:szCs w:val="18"/>
                <w:lang w:val="en-GB" w:eastAsia="fr-FR"/>
              </w:rPr>
              <w:t>hing an inventory of cooperative initiatives for biodiversity protection whether supported or not by the programme.</w:t>
            </w:r>
          </w:p>
        </w:tc>
        <w:tc>
          <w:tcPr>
            <w:tcW w:w="2374" w:type="pct"/>
          </w:tcPr>
          <w:p w14:paraId="778C6056" w14:textId="77777777" w:rsidR="00C338E3" w:rsidRPr="00875AA4" w:rsidRDefault="00540E6E" w:rsidP="00C338E3">
            <w:pPr>
              <w:spacing w:after="0" w:line="240" w:lineRule="auto"/>
              <w:jc w:val="left"/>
              <w:rPr>
                <w:rFonts w:cs="Arial"/>
                <w:color w:val="000000"/>
                <w:sz w:val="18"/>
                <w:szCs w:val="18"/>
                <w:lang w:val="en-GB" w:eastAsia="fr-FR"/>
              </w:rPr>
            </w:pPr>
            <w:r w:rsidRPr="00875AA4">
              <w:rPr>
                <w:rFonts w:cs="Arial"/>
                <w:color w:val="000000"/>
                <w:sz w:val="18"/>
                <w:szCs w:val="18"/>
                <w:lang w:val="en-GB" w:eastAsia="fr-FR"/>
              </w:rPr>
              <w:lastRenderedPageBreak/>
              <w:t xml:space="preserve">The </w:t>
            </w:r>
            <w:r w:rsidRPr="00016F29">
              <w:rPr>
                <w:rFonts w:cs="Arial"/>
                <w:color w:val="000000"/>
                <w:sz w:val="18"/>
                <w:szCs w:val="18"/>
                <w:lang w:val="en-GB" w:eastAsia="fr-FR"/>
              </w:rPr>
              <w:t xml:space="preserve">measurement is </w:t>
            </w:r>
            <w:r w:rsidR="00110307" w:rsidRPr="00016F29">
              <w:rPr>
                <w:rFonts w:cs="Arial"/>
                <w:color w:val="000000"/>
                <w:sz w:val="18"/>
                <w:szCs w:val="18"/>
                <w:lang w:val="en-GB" w:eastAsia="fr-FR"/>
              </w:rPr>
              <w:t>original</w:t>
            </w:r>
            <w:r w:rsidR="00C338E3" w:rsidRPr="00016F29">
              <w:rPr>
                <w:rFonts w:cs="Arial"/>
                <w:color w:val="000000"/>
                <w:sz w:val="18"/>
                <w:szCs w:val="18"/>
                <w:lang w:val="en-GB" w:eastAsia="fr-FR"/>
              </w:rPr>
              <w:t xml:space="preserve">, </w:t>
            </w:r>
            <w:r w:rsidRPr="00016F29">
              <w:rPr>
                <w:rFonts w:cs="Arial"/>
                <w:color w:val="000000"/>
                <w:sz w:val="18"/>
                <w:szCs w:val="18"/>
                <w:lang w:val="en-GB" w:eastAsia="fr-FR"/>
              </w:rPr>
              <w:t>to</w:t>
            </w:r>
            <w:r w:rsidRPr="00875AA4">
              <w:rPr>
                <w:rFonts w:cs="Arial"/>
                <w:color w:val="000000"/>
                <w:sz w:val="18"/>
                <w:szCs w:val="18"/>
                <w:lang w:val="en-GB" w:eastAsia="fr-FR"/>
              </w:rPr>
              <w:t xml:space="preserve"> be robust, the survey will need to be carried out identically for the three surveys</w:t>
            </w:r>
            <w:r w:rsidR="00C338E3" w:rsidRPr="00875AA4">
              <w:rPr>
                <w:rFonts w:cs="Arial"/>
                <w:color w:val="000000"/>
                <w:sz w:val="18"/>
                <w:szCs w:val="18"/>
                <w:lang w:val="en-GB" w:eastAsia="fr-FR"/>
              </w:rPr>
              <w:t xml:space="preserve">, </w:t>
            </w:r>
            <w:r w:rsidR="00875AA4" w:rsidRPr="00875AA4">
              <w:rPr>
                <w:rFonts w:cs="Arial"/>
                <w:color w:val="000000"/>
                <w:sz w:val="18"/>
                <w:szCs w:val="18"/>
                <w:lang w:val="en-GB" w:eastAsia="fr-FR"/>
              </w:rPr>
              <w:t>and should aim for exhaustivity while avoiding double counting</w:t>
            </w:r>
            <w:r w:rsidR="00C338E3" w:rsidRPr="00875AA4">
              <w:rPr>
                <w:rFonts w:cs="Arial"/>
                <w:color w:val="000000"/>
                <w:sz w:val="18"/>
                <w:szCs w:val="18"/>
                <w:lang w:val="en-GB" w:eastAsia="fr-FR"/>
              </w:rPr>
              <w:t>.</w:t>
            </w:r>
          </w:p>
          <w:p w14:paraId="5F58C4F1" w14:textId="77777777" w:rsidR="00C338E3" w:rsidRPr="0055372C" w:rsidRDefault="00875AA4" w:rsidP="00C338E3">
            <w:pPr>
              <w:spacing w:after="0" w:line="240" w:lineRule="auto"/>
              <w:jc w:val="left"/>
              <w:rPr>
                <w:rFonts w:cs="Arial"/>
                <w:color w:val="000000"/>
                <w:sz w:val="18"/>
                <w:szCs w:val="18"/>
                <w:highlight w:val="cyan"/>
                <w:lang w:val="en-GB" w:eastAsia="fr-FR"/>
              </w:rPr>
            </w:pPr>
            <w:r w:rsidRPr="00875AA4">
              <w:rPr>
                <w:rFonts w:cs="Arial"/>
                <w:color w:val="000000"/>
                <w:sz w:val="18"/>
                <w:szCs w:val="18"/>
                <w:lang w:val="en-GB" w:eastAsia="fr-FR"/>
              </w:rPr>
              <w:t xml:space="preserve">The indicator measures more the result in terms of the </w:t>
            </w:r>
            <w:r w:rsidRPr="00875AA4">
              <w:rPr>
                <w:rFonts w:cs="Arial"/>
                <w:color w:val="000000"/>
                <w:sz w:val="18"/>
                <w:szCs w:val="18"/>
                <w:lang w:val="en-GB" w:eastAsia="fr-FR"/>
              </w:rPr>
              <w:lastRenderedPageBreak/>
              <w:t>intensity of cooperation than in terms of impact on the protection of biodiversity.</w:t>
            </w:r>
            <w:r w:rsidR="00C338E3" w:rsidRPr="00875AA4">
              <w:rPr>
                <w:rFonts w:cs="Arial"/>
                <w:color w:val="000000"/>
                <w:sz w:val="18"/>
                <w:szCs w:val="18"/>
                <w:lang w:val="en-GB" w:eastAsia="fr-FR"/>
              </w:rPr>
              <w:t xml:space="preserve"> </w:t>
            </w:r>
            <w:r w:rsidRPr="00875AA4">
              <w:rPr>
                <w:rFonts w:cs="Arial"/>
                <w:color w:val="000000"/>
                <w:sz w:val="18"/>
                <w:szCs w:val="18"/>
                <w:lang w:val="en-GB" w:eastAsia="fr-FR"/>
              </w:rPr>
              <w:t>The indica</w:t>
            </w:r>
            <w:r w:rsidR="008360F0">
              <w:rPr>
                <w:rFonts w:cs="Arial"/>
                <w:color w:val="000000"/>
                <w:sz w:val="18"/>
                <w:szCs w:val="18"/>
                <w:lang w:val="en-GB" w:eastAsia="fr-FR"/>
              </w:rPr>
              <w:t xml:space="preserve">tor should also </w:t>
            </w:r>
            <w:r w:rsidRPr="00875AA4">
              <w:rPr>
                <w:rFonts w:cs="Arial"/>
                <w:color w:val="000000"/>
                <w:sz w:val="18"/>
                <w:szCs w:val="18"/>
                <w:lang w:val="en-GB" w:eastAsia="fr-FR"/>
              </w:rPr>
              <w:t>make an inventory of the sites of biodiversity value that are affected by cooperation projects</w:t>
            </w:r>
            <w:r w:rsidR="00C338E3" w:rsidRPr="00875AA4">
              <w:rPr>
                <w:rFonts w:cs="Arial"/>
                <w:color w:val="000000"/>
                <w:sz w:val="18"/>
                <w:szCs w:val="18"/>
                <w:lang w:val="en-GB" w:eastAsia="fr-FR"/>
              </w:rPr>
              <w:t xml:space="preserve">. </w:t>
            </w:r>
            <w:r w:rsidRPr="00875AA4">
              <w:rPr>
                <w:rFonts w:cs="Arial"/>
                <w:color w:val="000000"/>
                <w:sz w:val="18"/>
                <w:szCs w:val="18"/>
                <w:lang w:val="en-GB" w:eastAsia="fr-FR"/>
              </w:rPr>
              <w:t>And to be closer to the EU indicator, the surface area of such sites will also need to be recorded</w:t>
            </w:r>
            <w:r w:rsidR="00C338E3" w:rsidRPr="00875AA4">
              <w:rPr>
                <w:rFonts w:cs="Arial"/>
                <w:color w:val="000000"/>
                <w:sz w:val="18"/>
                <w:szCs w:val="18"/>
                <w:lang w:val="en-GB" w:eastAsia="fr-FR"/>
              </w:rPr>
              <w:t xml:space="preserve">. </w:t>
            </w:r>
            <w:r w:rsidR="0055372C">
              <w:rPr>
                <w:rFonts w:cs="Arial"/>
                <w:color w:val="000000"/>
                <w:sz w:val="18"/>
                <w:szCs w:val="18"/>
                <w:lang w:val="en-GB" w:eastAsia="fr-FR"/>
              </w:rPr>
              <w:t>As for the number of actions, double counting should be avoided.</w:t>
            </w:r>
          </w:p>
          <w:p w14:paraId="6B883B92" w14:textId="77777777" w:rsidR="00C338E3" w:rsidRPr="0055372C" w:rsidRDefault="008360F0" w:rsidP="00C338E3">
            <w:pPr>
              <w:spacing w:after="0" w:line="240" w:lineRule="auto"/>
              <w:jc w:val="left"/>
              <w:rPr>
                <w:rFonts w:cs="Arial"/>
                <w:color w:val="000000"/>
                <w:sz w:val="18"/>
                <w:szCs w:val="18"/>
                <w:highlight w:val="cyan"/>
                <w:lang w:val="en-GB" w:eastAsia="fr-FR"/>
              </w:rPr>
            </w:pPr>
            <w:r w:rsidRPr="0055372C">
              <w:rPr>
                <w:rFonts w:cs="Arial"/>
                <w:color w:val="000000"/>
                <w:sz w:val="18"/>
                <w:szCs w:val="18"/>
                <w:lang w:val="en-GB" w:eastAsia="fr-FR"/>
              </w:rPr>
              <w:t>In addition</w:t>
            </w:r>
            <w:r w:rsidR="00C338E3" w:rsidRPr="0055372C">
              <w:rPr>
                <w:rFonts w:cs="Arial"/>
                <w:color w:val="000000"/>
                <w:sz w:val="18"/>
                <w:szCs w:val="18"/>
                <w:lang w:val="en-GB" w:eastAsia="fr-FR"/>
              </w:rPr>
              <w:t xml:space="preserve">, </w:t>
            </w:r>
            <w:r w:rsidR="0055372C" w:rsidRPr="0055372C">
              <w:rPr>
                <w:rFonts w:cs="Arial"/>
                <w:color w:val="000000"/>
                <w:sz w:val="18"/>
                <w:szCs w:val="18"/>
                <w:lang w:val="en-GB" w:eastAsia="fr-FR"/>
              </w:rPr>
              <w:t>it will be possible to make a distinc</w:t>
            </w:r>
            <w:r w:rsidR="0055372C" w:rsidRPr="009447E2">
              <w:rPr>
                <w:rFonts w:cs="Arial"/>
                <w:color w:val="000000"/>
                <w:sz w:val="18"/>
                <w:szCs w:val="18"/>
                <w:lang w:val="en-GB" w:eastAsia="fr-FR"/>
              </w:rPr>
              <w:t>tion, at mid-term and at the end</w:t>
            </w:r>
            <w:r w:rsidR="0055372C" w:rsidRPr="00491B7D">
              <w:rPr>
                <w:rFonts w:cs="Arial"/>
                <w:color w:val="000000"/>
                <w:sz w:val="18"/>
                <w:szCs w:val="18"/>
                <w:lang w:val="en-GB" w:eastAsia="fr-FR"/>
              </w:rPr>
              <w:t xml:space="preserve"> of the programme</w:t>
            </w:r>
            <w:r w:rsidR="00C338E3" w:rsidRPr="0055372C">
              <w:rPr>
                <w:rFonts w:cs="Arial"/>
                <w:color w:val="000000"/>
                <w:sz w:val="18"/>
                <w:szCs w:val="18"/>
                <w:lang w:val="en-GB" w:eastAsia="fr-FR"/>
              </w:rPr>
              <w:t xml:space="preserve"> </w:t>
            </w:r>
            <w:r w:rsidR="0055372C" w:rsidRPr="0055372C">
              <w:rPr>
                <w:rFonts w:cs="Arial"/>
                <w:color w:val="000000"/>
                <w:sz w:val="18"/>
                <w:szCs w:val="18"/>
                <w:lang w:val="en-GB" w:eastAsia="fr-FR"/>
              </w:rPr>
              <w:t>the sites having benefitted from an action supported by the programme and those that did not</w:t>
            </w:r>
            <w:r w:rsidR="00C338E3" w:rsidRPr="0055372C">
              <w:rPr>
                <w:rFonts w:cs="Arial"/>
                <w:color w:val="000000"/>
                <w:sz w:val="18"/>
                <w:szCs w:val="18"/>
                <w:lang w:val="en-GB" w:eastAsia="fr-FR"/>
              </w:rPr>
              <w:t>.</w:t>
            </w:r>
          </w:p>
        </w:tc>
      </w:tr>
      <w:tr w:rsidR="00C338E3" w:rsidRPr="002403CF" w14:paraId="2999D31B" w14:textId="77777777" w:rsidTr="00C17AC5">
        <w:tc>
          <w:tcPr>
            <w:tcW w:w="1327" w:type="pct"/>
            <w:vAlign w:val="center"/>
          </w:tcPr>
          <w:p w14:paraId="2ACCCAED" w14:textId="77777777" w:rsidR="00C338E3" w:rsidRPr="00366A30" w:rsidRDefault="00366A30" w:rsidP="00C338E3">
            <w:pPr>
              <w:spacing w:after="0" w:line="240" w:lineRule="auto"/>
              <w:jc w:val="left"/>
              <w:rPr>
                <w:rFonts w:cs="Arial"/>
                <w:color w:val="000000"/>
                <w:sz w:val="18"/>
                <w:szCs w:val="18"/>
                <w:highlight w:val="cyan"/>
                <w:lang w:val="en-GB" w:eastAsia="fr-FR"/>
              </w:rPr>
            </w:pPr>
            <w:r w:rsidRPr="00366A30">
              <w:rPr>
                <w:rFonts w:cs="Arial"/>
                <w:color w:val="000000"/>
                <w:sz w:val="20"/>
                <w:szCs w:val="18"/>
                <w:lang w:val="en-GB" w:eastAsia="fr-FR"/>
              </w:rPr>
              <w:lastRenderedPageBreak/>
              <w:t>RI5 Increase in the number of Caribbean tourist sites with a quality label (unit: number)</w:t>
            </w:r>
          </w:p>
        </w:tc>
        <w:tc>
          <w:tcPr>
            <w:tcW w:w="1299" w:type="pct"/>
          </w:tcPr>
          <w:p w14:paraId="0D91A018" w14:textId="77777777" w:rsidR="003E2D0B" w:rsidRPr="00540E6E" w:rsidRDefault="003E2D0B" w:rsidP="003E2D0B">
            <w:pPr>
              <w:spacing w:after="0" w:line="240" w:lineRule="auto"/>
              <w:jc w:val="left"/>
              <w:rPr>
                <w:rFonts w:cs="Arial"/>
                <w:color w:val="000000"/>
                <w:sz w:val="18"/>
                <w:szCs w:val="18"/>
                <w:lang w:val="en-GB" w:eastAsia="fr-FR"/>
              </w:rPr>
            </w:pPr>
            <w:r w:rsidRPr="00540E6E">
              <w:rPr>
                <w:rFonts w:cs="Arial"/>
                <w:color w:val="000000"/>
                <w:sz w:val="18"/>
                <w:szCs w:val="18"/>
                <w:lang w:val="en-GB" w:eastAsia="fr-FR"/>
              </w:rPr>
              <w:t>Programme-specific indicator.</w:t>
            </w:r>
          </w:p>
          <w:p w14:paraId="26B782D3" w14:textId="77777777" w:rsidR="00C338E3" w:rsidRPr="00540E6E" w:rsidRDefault="00C338E3" w:rsidP="00C338E3">
            <w:pPr>
              <w:spacing w:after="0" w:line="240" w:lineRule="auto"/>
              <w:jc w:val="left"/>
              <w:rPr>
                <w:rFonts w:cs="Arial"/>
                <w:color w:val="000000"/>
                <w:sz w:val="18"/>
                <w:szCs w:val="18"/>
                <w:highlight w:val="cyan"/>
                <w:lang w:val="en-GB" w:eastAsia="fr-FR"/>
              </w:rPr>
            </w:pPr>
          </w:p>
          <w:p w14:paraId="6922A4C7" w14:textId="77777777" w:rsidR="00C338E3" w:rsidRPr="005A24A4" w:rsidRDefault="005A24A4" w:rsidP="00C338E3">
            <w:pPr>
              <w:spacing w:after="0" w:line="240" w:lineRule="auto"/>
              <w:jc w:val="left"/>
              <w:rPr>
                <w:rFonts w:cs="Arial"/>
                <w:color w:val="000000"/>
                <w:sz w:val="18"/>
                <w:szCs w:val="18"/>
                <w:highlight w:val="cyan"/>
                <w:lang w:val="en-GB" w:eastAsia="fr-FR"/>
              </w:rPr>
            </w:pPr>
            <w:r w:rsidRPr="005A24A4">
              <w:rPr>
                <w:rFonts w:cs="Arial"/>
                <w:color w:val="000000"/>
                <w:sz w:val="18"/>
                <w:szCs w:val="18"/>
                <w:lang w:val="en-GB" w:eastAsia="fr-FR"/>
              </w:rPr>
              <w:t>Survey at the start, then at 3 year intervals, targeting</w:t>
            </w:r>
            <w:r>
              <w:rPr>
                <w:rFonts w:cs="Arial"/>
                <w:color w:val="000000"/>
                <w:sz w:val="18"/>
                <w:szCs w:val="18"/>
                <w:lang w:val="en-GB" w:eastAsia="fr-FR"/>
              </w:rPr>
              <w:t xml:space="preserve"> </w:t>
            </w:r>
            <w:r w:rsidRPr="005A24A4">
              <w:rPr>
                <w:rFonts w:cs="Arial"/>
                <w:color w:val="000000"/>
                <w:sz w:val="18"/>
                <w:szCs w:val="18"/>
                <w:lang w:val="en-GB" w:eastAsia="fr-FR"/>
              </w:rPr>
              <w:t xml:space="preserve">organisations </w:t>
            </w:r>
            <w:r>
              <w:rPr>
                <w:rFonts w:cs="Arial"/>
                <w:color w:val="000000"/>
                <w:sz w:val="18"/>
                <w:szCs w:val="18"/>
                <w:lang w:val="en-GB" w:eastAsia="fr-FR"/>
              </w:rPr>
              <w:t xml:space="preserve">responsible for </w:t>
            </w:r>
            <w:r w:rsidRPr="005A24A4">
              <w:rPr>
                <w:rFonts w:cs="Arial"/>
                <w:color w:val="000000"/>
                <w:sz w:val="18"/>
                <w:szCs w:val="18"/>
                <w:lang w:val="en-GB" w:eastAsia="fr-FR"/>
              </w:rPr>
              <w:t>awarding labels</w:t>
            </w:r>
          </w:p>
        </w:tc>
        <w:tc>
          <w:tcPr>
            <w:tcW w:w="2374" w:type="pct"/>
          </w:tcPr>
          <w:p w14:paraId="7118551C" w14:textId="77777777" w:rsidR="00C338E3" w:rsidRPr="00891D41" w:rsidRDefault="00D32FEB" w:rsidP="00C338E3">
            <w:pPr>
              <w:spacing w:after="0" w:line="240" w:lineRule="auto"/>
              <w:jc w:val="left"/>
              <w:rPr>
                <w:rFonts w:cs="Arial"/>
                <w:color w:val="000000"/>
                <w:sz w:val="18"/>
                <w:szCs w:val="18"/>
                <w:lang w:val="en-GB" w:eastAsia="fr-FR"/>
              </w:rPr>
            </w:pPr>
            <w:r>
              <w:rPr>
                <w:rFonts w:cs="Arial"/>
                <w:color w:val="000000"/>
                <w:sz w:val="18"/>
                <w:szCs w:val="18"/>
                <w:lang w:val="en-GB" w:eastAsia="fr-FR"/>
              </w:rPr>
              <w:t>F</w:t>
            </w:r>
            <w:r w:rsidRPr="00C9427A">
              <w:rPr>
                <w:rFonts w:cs="Arial"/>
                <w:color w:val="000000"/>
                <w:sz w:val="18"/>
                <w:szCs w:val="18"/>
                <w:lang w:val="en-GB" w:eastAsia="fr-FR"/>
              </w:rPr>
              <w:t xml:space="preserve">or the purposes of optimising implementation of the evaluation plan, and even if the survey would not be onerous, it would be sufficient that the evaluation be carried out at mid-term and ex post, rather than at 3 year </w:t>
            </w:r>
            <w:r w:rsidRPr="00D32FEB">
              <w:rPr>
                <w:rFonts w:cs="Arial"/>
                <w:color w:val="000000"/>
                <w:sz w:val="18"/>
                <w:szCs w:val="18"/>
                <w:lang w:val="en-GB" w:eastAsia="fr-FR"/>
              </w:rPr>
              <w:t>intervals</w:t>
            </w:r>
            <w:r w:rsidR="00C338E3" w:rsidRPr="00D32FEB">
              <w:rPr>
                <w:rFonts w:cs="Arial"/>
                <w:color w:val="000000"/>
                <w:sz w:val="18"/>
                <w:szCs w:val="18"/>
                <w:lang w:val="en-GB" w:eastAsia="fr-FR"/>
              </w:rPr>
              <w:t>.</w:t>
            </w:r>
          </w:p>
          <w:p w14:paraId="4D8605D0" w14:textId="77777777" w:rsidR="00C338E3" w:rsidRPr="00891D41" w:rsidRDefault="00DB2030" w:rsidP="00891D41">
            <w:pPr>
              <w:spacing w:after="0" w:line="240" w:lineRule="auto"/>
              <w:jc w:val="left"/>
              <w:rPr>
                <w:rFonts w:cs="Arial"/>
                <w:color w:val="000000"/>
                <w:sz w:val="18"/>
                <w:szCs w:val="18"/>
                <w:highlight w:val="cyan"/>
                <w:lang w:val="en-GB" w:eastAsia="fr-FR"/>
              </w:rPr>
            </w:pPr>
            <w:r w:rsidRPr="00891D41">
              <w:rPr>
                <w:rFonts w:cs="Arial"/>
                <w:color w:val="000000"/>
                <w:sz w:val="18"/>
                <w:szCs w:val="18"/>
                <w:lang w:val="en-GB" w:eastAsia="fr-FR"/>
              </w:rPr>
              <w:t xml:space="preserve">The measure does not include an inventory of the labelled tourist sites having benefited </w:t>
            </w:r>
            <w:r w:rsidR="001E4C4D" w:rsidRPr="00891D41">
              <w:rPr>
                <w:rFonts w:cs="Arial"/>
                <w:color w:val="000000"/>
                <w:sz w:val="18"/>
                <w:szCs w:val="18"/>
                <w:lang w:val="en-GB" w:eastAsia="fr-FR"/>
              </w:rPr>
              <w:t>from a cooperation project supported by the programme</w:t>
            </w:r>
            <w:r w:rsidR="00C338E3" w:rsidRPr="00891D41">
              <w:rPr>
                <w:rFonts w:cs="Arial"/>
                <w:color w:val="000000"/>
                <w:sz w:val="18"/>
                <w:szCs w:val="18"/>
                <w:lang w:val="en-GB" w:eastAsia="fr-FR"/>
              </w:rPr>
              <w:t xml:space="preserve">, </w:t>
            </w:r>
            <w:r w:rsidR="001E4C4D" w:rsidRPr="00891D41">
              <w:rPr>
                <w:rFonts w:cs="Arial"/>
                <w:color w:val="000000"/>
                <w:sz w:val="18"/>
                <w:szCs w:val="18"/>
                <w:lang w:val="en-GB" w:eastAsia="fr-FR"/>
              </w:rPr>
              <w:t xml:space="preserve">only the overall effect </w:t>
            </w:r>
            <w:r w:rsidR="00891D41" w:rsidRPr="00891D41">
              <w:rPr>
                <w:rFonts w:cs="Arial"/>
                <w:color w:val="000000"/>
                <w:sz w:val="18"/>
                <w:szCs w:val="18"/>
                <w:lang w:val="en-GB" w:eastAsia="fr-FR"/>
              </w:rPr>
              <w:t>(increase) in the number of labelled sites is measured</w:t>
            </w:r>
            <w:r w:rsidR="00C338E3" w:rsidRPr="00891D41">
              <w:rPr>
                <w:rFonts w:cs="Arial"/>
                <w:color w:val="000000"/>
                <w:sz w:val="18"/>
                <w:szCs w:val="18"/>
                <w:lang w:val="en-GB" w:eastAsia="fr-FR"/>
              </w:rPr>
              <w:t xml:space="preserve">. </w:t>
            </w:r>
            <w:r w:rsidR="00891D41">
              <w:rPr>
                <w:rFonts w:cs="Arial"/>
                <w:color w:val="000000"/>
                <w:sz w:val="18"/>
                <w:szCs w:val="18"/>
                <w:lang w:val="en-GB" w:eastAsia="fr-FR"/>
              </w:rPr>
              <w:t>As a result, a mid-term measurement would be of limited utility as the effect of actions is indirect.</w:t>
            </w:r>
          </w:p>
        </w:tc>
      </w:tr>
      <w:tr w:rsidR="00C338E3" w:rsidRPr="002403CF" w14:paraId="06845153" w14:textId="77777777" w:rsidTr="00C17AC5">
        <w:tc>
          <w:tcPr>
            <w:tcW w:w="1327" w:type="pct"/>
          </w:tcPr>
          <w:p w14:paraId="0D4484C9" w14:textId="77777777" w:rsidR="00C338E3" w:rsidRPr="009D50B1" w:rsidRDefault="00366A30" w:rsidP="00C338E3">
            <w:pPr>
              <w:spacing w:after="0" w:line="240" w:lineRule="auto"/>
              <w:jc w:val="left"/>
              <w:rPr>
                <w:rFonts w:cs="Arial"/>
                <w:color w:val="000000"/>
                <w:sz w:val="18"/>
                <w:szCs w:val="18"/>
                <w:highlight w:val="cyan"/>
                <w:lang w:val="en-GB" w:eastAsia="fr-FR"/>
              </w:rPr>
            </w:pPr>
            <w:r w:rsidRPr="009D50B1">
              <w:rPr>
                <w:rFonts w:cs="Arial"/>
                <w:color w:val="000000"/>
                <w:sz w:val="18"/>
                <w:szCs w:val="18"/>
                <w:lang w:val="en-GB" w:eastAsia="fr-FR"/>
              </w:rPr>
              <w:t>RI6 Increase in the response capacity in relation to health risks facing Caribbean territories (unit: rating on a scale of 1 to 5 on the basis of an electronic survey)</w:t>
            </w:r>
          </w:p>
        </w:tc>
        <w:tc>
          <w:tcPr>
            <w:tcW w:w="1299" w:type="pct"/>
          </w:tcPr>
          <w:p w14:paraId="18A6BB8F" w14:textId="77777777" w:rsidR="003E2D0B" w:rsidRPr="0055372C" w:rsidRDefault="003E2D0B" w:rsidP="003E2D0B">
            <w:pPr>
              <w:spacing w:after="0" w:line="240" w:lineRule="auto"/>
              <w:jc w:val="left"/>
              <w:rPr>
                <w:rFonts w:cs="Arial"/>
                <w:color w:val="000000"/>
                <w:sz w:val="18"/>
                <w:szCs w:val="18"/>
                <w:lang w:val="en-GB" w:eastAsia="fr-FR"/>
              </w:rPr>
            </w:pPr>
            <w:r w:rsidRPr="0055372C">
              <w:rPr>
                <w:rFonts w:cs="Arial"/>
                <w:color w:val="000000"/>
                <w:sz w:val="18"/>
                <w:szCs w:val="18"/>
                <w:lang w:val="en-GB" w:eastAsia="fr-FR"/>
              </w:rPr>
              <w:t>Programme-specific indicator.</w:t>
            </w:r>
          </w:p>
          <w:p w14:paraId="4F761AB1" w14:textId="77777777" w:rsidR="00C338E3" w:rsidRPr="0055372C" w:rsidRDefault="00C338E3" w:rsidP="00C338E3">
            <w:pPr>
              <w:spacing w:after="0" w:line="240" w:lineRule="auto"/>
              <w:jc w:val="left"/>
              <w:rPr>
                <w:rFonts w:cs="Arial"/>
                <w:color w:val="000000"/>
                <w:sz w:val="18"/>
                <w:szCs w:val="18"/>
                <w:highlight w:val="cyan"/>
                <w:lang w:val="en-GB" w:eastAsia="fr-FR"/>
              </w:rPr>
            </w:pPr>
          </w:p>
          <w:p w14:paraId="00EAC58E" w14:textId="77777777" w:rsidR="00C338E3" w:rsidRPr="00F627E1" w:rsidRDefault="00F627E1" w:rsidP="00F627E1">
            <w:pPr>
              <w:spacing w:after="0" w:line="240" w:lineRule="auto"/>
              <w:jc w:val="left"/>
              <w:rPr>
                <w:rFonts w:cs="Arial"/>
                <w:color w:val="000000"/>
                <w:sz w:val="18"/>
                <w:szCs w:val="18"/>
                <w:highlight w:val="cyan"/>
                <w:lang w:val="en-GB" w:eastAsia="fr-FR"/>
              </w:rPr>
            </w:pPr>
            <w:r w:rsidRPr="00F627E1">
              <w:rPr>
                <w:rFonts w:cs="Arial"/>
                <w:color w:val="000000"/>
                <w:sz w:val="18"/>
                <w:szCs w:val="18"/>
                <w:lang w:val="en-GB" w:eastAsia="fr-FR"/>
              </w:rPr>
              <w:t xml:space="preserve">Electronic survey at the start, mid-term and ex post targeting all the bodies in the Caribbean territories responsible for managing health risks </w:t>
            </w:r>
            <w:r>
              <w:rPr>
                <w:rFonts w:cs="Arial"/>
                <w:color w:val="000000"/>
                <w:sz w:val="18"/>
                <w:szCs w:val="18"/>
                <w:lang w:val="en-GB" w:eastAsia="fr-FR"/>
              </w:rPr>
              <w:t>for the purpose of determining</w:t>
            </w:r>
            <w:r w:rsidRPr="00F627E1">
              <w:rPr>
                <w:rFonts w:cs="Arial"/>
                <w:color w:val="000000"/>
                <w:sz w:val="18"/>
                <w:szCs w:val="18"/>
                <w:lang w:val="en-GB" w:eastAsia="fr-FR"/>
              </w:rPr>
              <w:t xml:space="preserve"> their response capacity to risk both at the time of the survey and in the future</w:t>
            </w:r>
            <w:r w:rsidR="00C338E3" w:rsidRPr="00F627E1">
              <w:rPr>
                <w:rFonts w:cs="Arial"/>
                <w:color w:val="000000"/>
                <w:sz w:val="18"/>
                <w:szCs w:val="18"/>
                <w:lang w:val="en-GB" w:eastAsia="fr-FR"/>
              </w:rPr>
              <w:t>.</w:t>
            </w:r>
          </w:p>
        </w:tc>
        <w:tc>
          <w:tcPr>
            <w:tcW w:w="2374" w:type="pct"/>
          </w:tcPr>
          <w:p w14:paraId="49A9967A" w14:textId="77777777" w:rsidR="00C338E3" w:rsidRPr="009447E2" w:rsidRDefault="009447E2" w:rsidP="00DC2226">
            <w:pPr>
              <w:spacing w:after="0" w:line="240" w:lineRule="auto"/>
              <w:rPr>
                <w:rFonts w:cs="Arial"/>
                <w:color w:val="000000"/>
                <w:sz w:val="18"/>
                <w:szCs w:val="18"/>
                <w:lang w:val="en-GB" w:eastAsia="fr-FR"/>
              </w:rPr>
            </w:pPr>
            <w:r w:rsidRPr="009447E2">
              <w:rPr>
                <w:rFonts w:cs="Arial"/>
                <w:color w:val="000000"/>
                <w:sz w:val="18"/>
                <w:szCs w:val="18"/>
                <w:lang w:val="en-GB" w:eastAsia="fr-FR"/>
              </w:rPr>
              <w:t>Same observation as for RI3, which is similar</w:t>
            </w:r>
            <w:r w:rsidR="00C338E3" w:rsidRPr="009447E2">
              <w:rPr>
                <w:rFonts w:cs="Arial"/>
                <w:color w:val="000000"/>
                <w:sz w:val="18"/>
                <w:szCs w:val="18"/>
                <w:lang w:val="en-GB" w:eastAsia="fr-FR"/>
              </w:rPr>
              <w:t>.</w:t>
            </w:r>
          </w:p>
          <w:p w14:paraId="09FEA183" w14:textId="77777777" w:rsidR="00C338E3" w:rsidRPr="009447E2" w:rsidRDefault="009447E2" w:rsidP="00DC2226">
            <w:pPr>
              <w:spacing w:after="0" w:line="240" w:lineRule="auto"/>
              <w:rPr>
                <w:rFonts w:cs="Arial"/>
                <w:color w:val="000000"/>
                <w:sz w:val="18"/>
                <w:szCs w:val="18"/>
                <w:lang w:val="en-GB" w:eastAsia="fr-FR"/>
              </w:rPr>
            </w:pPr>
            <w:r w:rsidRPr="00875AA4">
              <w:rPr>
                <w:rFonts w:cs="Arial"/>
                <w:color w:val="000000"/>
                <w:sz w:val="18"/>
                <w:szCs w:val="18"/>
                <w:lang w:val="en-GB" w:eastAsia="fr-FR"/>
              </w:rPr>
              <w:t xml:space="preserve">The </w:t>
            </w:r>
            <w:r w:rsidRPr="00016F29">
              <w:rPr>
                <w:rFonts w:cs="Arial"/>
                <w:color w:val="000000"/>
                <w:sz w:val="18"/>
                <w:szCs w:val="18"/>
                <w:lang w:val="en-GB" w:eastAsia="fr-FR"/>
              </w:rPr>
              <w:t xml:space="preserve">measurement is </w:t>
            </w:r>
            <w:r w:rsidR="00110307" w:rsidRPr="00016F29">
              <w:rPr>
                <w:rFonts w:cs="Arial"/>
                <w:color w:val="000000"/>
                <w:sz w:val="18"/>
                <w:szCs w:val="18"/>
                <w:lang w:val="en-GB" w:eastAsia="fr-FR"/>
              </w:rPr>
              <w:t>original</w:t>
            </w:r>
            <w:r w:rsidRPr="00016F29">
              <w:rPr>
                <w:rFonts w:cs="Arial"/>
                <w:color w:val="000000"/>
                <w:sz w:val="18"/>
                <w:szCs w:val="18"/>
                <w:lang w:val="en-GB" w:eastAsia="fr-FR"/>
              </w:rPr>
              <w:t>, to</w:t>
            </w:r>
            <w:r w:rsidRPr="00875AA4">
              <w:rPr>
                <w:rFonts w:cs="Arial"/>
                <w:color w:val="000000"/>
                <w:sz w:val="18"/>
                <w:szCs w:val="18"/>
                <w:lang w:val="en-GB" w:eastAsia="fr-FR"/>
              </w:rPr>
              <w:t xml:space="preserve"> be robust, the survey will need to be carried out identically for the three </w:t>
            </w:r>
            <w:r w:rsidRPr="009447E2">
              <w:rPr>
                <w:rFonts w:cs="Arial"/>
                <w:color w:val="000000"/>
                <w:sz w:val="18"/>
                <w:szCs w:val="18"/>
                <w:lang w:val="en-GB" w:eastAsia="fr-FR"/>
              </w:rPr>
              <w:t>surveys.</w:t>
            </w:r>
          </w:p>
          <w:p w14:paraId="0886DFB5" w14:textId="77777777" w:rsidR="00C338E3" w:rsidRPr="009447E2" w:rsidRDefault="009447E2" w:rsidP="00DC2226">
            <w:pPr>
              <w:spacing w:after="0" w:line="240" w:lineRule="auto"/>
              <w:rPr>
                <w:rFonts w:cs="Arial"/>
                <w:color w:val="000000"/>
                <w:sz w:val="18"/>
                <w:szCs w:val="18"/>
                <w:lang w:val="en-GB" w:eastAsia="fr-FR"/>
              </w:rPr>
            </w:pPr>
            <w:r w:rsidRPr="009447E2">
              <w:rPr>
                <w:rFonts w:cs="Arial"/>
                <w:color w:val="000000"/>
                <w:sz w:val="18"/>
                <w:szCs w:val="18"/>
                <w:lang w:val="en-GB" w:eastAsia="fr-FR"/>
              </w:rPr>
              <w:t>The effect of supported actions is not immediate and the utility of a mid-term survey is very low.</w:t>
            </w:r>
          </w:p>
          <w:p w14:paraId="3940D050" w14:textId="77777777" w:rsidR="00C338E3" w:rsidRPr="009447E2" w:rsidRDefault="009447E2" w:rsidP="00DC2226">
            <w:pPr>
              <w:spacing w:after="0" w:line="240" w:lineRule="auto"/>
              <w:rPr>
                <w:rFonts w:cs="Arial"/>
                <w:color w:val="000000"/>
                <w:sz w:val="18"/>
                <w:szCs w:val="18"/>
                <w:highlight w:val="cyan"/>
                <w:lang w:val="en-GB" w:eastAsia="fr-FR"/>
              </w:rPr>
            </w:pPr>
            <w:r w:rsidRPr="00F07635">
              <w:rPr>
                <w:rFonts w:cs="Arial"/>
                <w:color w:val="000000"/>
                <w:sz w:val="18"/>
                <w:szCs w:val="18"/>
                <w:lang w:val="en-GB" w:eastAsia="fr-FR"/>
              </w:rPr>
              <w:t xml:space="preserve">To measure the programme’s impact, it will be necessary to discern within the results of the mid-term and ex post </w:t>
            </w:r>
            <w:r w:rsidRPr="009447E2">
              <w:rPr>
                <w:rFonts w:cs="Arial"/>
                <w:color w:val="000000"/>
                <w:sz w:val="18"/>
                <w:szCs w:val="18"/>
                <w:lang w:val="en-GB" w:eastAsia="fr-FR"/>
              </w:rPr>
              <w:t>surveys, th</w:t>
            </w:r>
            <w:r w:rsidRPr="006F4FA0">
              <w:rPr>
                <w:rFonts w:cs="Arial"/>
                <w:color w:val="000000"/>
                <w:sz w:val="18"/>
                <w:szCs w:val="18"/>
                <w:lang w:val="en-GB" w:eastAsia="fr-FR"/>
              </w:rPr>
              <w:t>ose that relate to territories having benefitted from a project supported by the programme and those that did not</w:t>
            </w:r>
            <w:r w:rsidRPr="009447E2">
              <w:rPr>
                <w:rFonts w:cs="Arial"/>
                <w:color w:val="000000"/>
                <w:sz w:val="18"/>
                <w:szCs w:val="18"/>
                <w:lang w:val="en-GB" w:eastAsia="fr-FR"/>
              </w:rPr>
              <w:t xml:space="preserve"> </w:t>
            </w:r>
            <w:r w:rsidR="00C338E3" w:rsidRPr="009447E2">
              <w:rPr>
                <w:rFonts w:cs="Arial"/>
                <w:color w:val="000000"/>
                <w:sz w:val="18"/>
                <w:szCs w:val="18"/>
                <w:lang w:val="en-GB" w:eastAsia="fr-FR"/>
              </w:rPr>
              <w:t>(co</w:t>
            </w:r>
            <w:r w:rsidRPr="009447E2">
              <w:rPr>
                <w:rFonts w:cs="Arial"/>
                <w:color w:val="000000"/>
                <w:sz w:val="18"/>
                <w:szCs w:val="18"/>
                <w:lang w:val="en-GB" w:eastAsia="fr-FR"/>
              </w:rPr>
              <w:t>unterfactua</w:t>
            </w:r>
            <w:r w:rsidR="00C338E3" w:rsidRPr="009447E2">
              <w:rPr>
                <w:rFonts w:cs="Arial"/>
                <w:color w:val="000000"/>
                <w:sz w:val="18"/>
                <w:szCs w:val="18"/>
                <w:lang w:val="en-GB" w:eastAsia="fr-FR"/>
              </w:rPr>
              <w:t>l)</w:t>
            </w:r>
            <w:r w:rsidRPr="009447E2">
              <w:rPr>
                <w:rFonts w:cs="Arial"/>
                <w:color w:val="000000"/>
                <w:sz w:val="18"/>
                <w:szCs w:val="18"/>
                <w:lang w:val="en-GB" w:eastAsia="fr-FR"/>
              </w:rPr>
              <w:t>.</w:t>
            </w:r>
          </w:p>
        </w:tc>
      </w:tr>
      <w:tr w:rsidR="00C338E3" w:rsidRPr="002403CF" w14:paraId="3F6B5D80" w14:textId="77777777" w:rsidTr="00C17AC5">
        <w:tc>
          <w:tcPr>
            <w:tcW w:w="1327" w:type="pct"/>
            <w:vAlign w:val="center"/>
          </w:tcPr>
          <w:p w14:paraId="1D30A2D7" w14:textId="77777777" w:rsidR="00C338E3" w:rsidRPr="009D50B1" w:rsidRDefault="009D50B1" w:rsidP="00C338E3">
            <w:pPr>
              <w:spacing w:after="0" w:line="240" w:lineRule="auto"/>
              <w:jc w:val="left"/>
              <w:rPr>
                <w:rFonts w:cs="Arial"/>
                <w:color w:val="000000"/>
                <w:sz w:val="18"/>
                <w:szCs w:val="18"/>
                <w:highlight w:val="cyan"/>
                <w:lang w:val="en-GB" w:eastAsia="fr-FR"/>
              </w:rPr>
            </w:pPr>
            <w:r w:rsidRPr="009D50B1">
              <w:rPr>
                <w:rFonts w:cs="Arial"/>
                <w:color w:val="000000"/>
                <w:sz w:val="18"/>
                <w:szCs w:val="18"/>
                <w:lang w:val="en-GB" w:eastAsia="fr-FR"/>
              </w:rPr>
              <w:t>RI7 Number of cross-border initiatives aiming to increase the production of renewable energy in the Caribbean (unit: number)</w:t>
            </w:r>
          </w:p>
        </w:tc>
        <w:tc>
          <w:tcPr>
            <w:tcW w:w="1299" w:type="pct"/>
          </w:tcPr>
          <w:p w14:paraId="6DE3C2BB" w14:textId="77777777" w:rsidR="003E2D0B" w:rsidRPr="0055372C" w:rsidRDefault="003E2D0B" w:rsidP="003E2D0B">
            <w:pPr>
              <w:spacing w:after="0" w:line="240" w:lineRule="auto"/>
              <w:jc w:val="left"/>
              <w:rPr>
                <w:rFonts w:cs="Arial"/>
                <w:color w:val="000000"/>
                <w:sz w:val="18"/>
                <w:szCs w:val="18"/>
                <w:lang w:val="en-GB" w:eastAsia="fr-FR"/>
              </w:rPr>
            </w:pPr>
            <w:r w:rsidRPr="0055372C">
              <w:rPr>
                <w:rFonts w:cs="Arial"/>
                <w:color w:val="000000"/>
                <w:sz w:val="18"/>
                <w:szCs w:val="18"/>
                <w:lang w:val="en-GB" w:eastAsia="fr-FR"/>
              </w:rPr>
              <w:t>Programme-specific indicator.</w:t>
            </w:r>
          </w:p>
          <w:p w14:paraId="55B27BB7" w14:textId="77777777" w:rsidR="00C338E3" w:rsidRPr="0055372C" w:rsidRDefault="00C338E3" w:rsidP="00C338E3">
            <w:pPr>
              <w:spacing w:after="0" w:line="240" w:lineRule="auto"/>
              <w:jc w:val="left"/>
              <w:rPr>
                <w:rFonts w:cs="Arial"/>
                <w:color w:val="000000"/>
                <w:sz w:val="18"/>
                <w:szCs w:val="18"/>
                <w:highlight w:val="cyan"/>
                <w:lang w:val="en-GB" w:eastAsia="fr-FR"/>
              </w:rPr>
            </w:pPr>
          </w:p>
          <w:p w14:paraId="3B40F804" w14:textId="77777777" w:rsidR="00C338E3" w:rsidRPr="00F627E1" w:rsidRDefault="00F627E1" w:rsidP="00F627E1">
            <w:pPr>
              <w:spacing w:after="0" w:line="240" w:lineRule="auto"/>
              <w:jc w:val="left"/>
              <w:rPr>
                <w:rFonts w:cs="Arial"/>
                <w:color w:val="000000"/>
                <w:sz w:val="18"/>
                <w:szCs w:val="18"/>
                <w:highlight w:val="cyan"/>
                <w:lang w:val="en-GB" w:eastAsia="fr-FR"/>
              </w:rPr>
            </w:pPr>
            <w:r w:rsidRPr="00F627E1">
              <w:rPr>
                <w:rFonts w:cs="Arial"/>
                <w:color w:val="000000"/>
                <w:sz w:val="18"/>
                <w:szCs w:val="18"/>
                <w:lang w:val="en-GB" w:eastAsia="fr-FR"/>
              </w:rPr>
              <w:t xml:space="preserve">Electronic survey at the start, mid-term and ex post targeting organisations responsible for renewable energies in </w:t>
            </w:r>
            <w:r w:rsidR="00C338E3" w:rsidRPr="00F627E1">
              <w:rPr>
                <w:rFonts w:cs="Arial"/>
                <w:color w:val="000000"/>
                <w:sz w:val="18"/>
                <w:szCs w:val="18"/>
                <w:lang w:val="en-GB" w:eastAsia="fr-FR"/>
              </w:rPr>
              <w:t xml:space="preserve">Martinique </w:t>
            </w:r>
            <w:r w:rsidRPr="00F627E1">
              <w:rPr>
                <w:rFonts w:cs="Arial"/>
                <w:color w:val="000000"/>
                <w:sz w:val="18"/>
                <w:szCs w:val="18"/>
                <w:lang w:val="en-GB" w:eastAsia="fr-FR"/>
              </w:rPr>
              <w:t>and</w:t>
            </w:r>
            <w:r w:rsidR="00C338E3" w:rsidRPr="00F627E1">
              <w:rPr>
                <w:rFonts w:cs="Arial"/>
                <w:color w:val="000000"/>
                <w:sz w:val="18"/>
                <w:szCs w:val="18"/>
                <w:lang w:val="en-GB" w:eastAsia="fr-FR"/>
              </w:rPr>
              <w:t xml:space="preserve"> Guadeloupe, </w:t>
            </w:r>
            <w:r w:rsidRPr="00F627E1">
              <w:rPr>
                <w:rFonts w:cs="Arial"/>
                <w:color w:val="000000"/>
                <w:sz w:val="18"/>
                <w:szCs w:val="18"/>
                <w:lang w:val="en-GB" w:eastAsia="fr-FR"/>
              </w:rPr>
              <w:t>for the purpose of drawing up an inventory of cooperation initiatives undertaken with equivalent organisations in the OECS countries</w:t>
            </w:r>
            <w:r w:rsidR="00C338E3" w:rsidRPr="00F627E1">
              <w:rPr>
                <w:rFonts w:cs="Arial"/>
                <w:color w:val="000000"/>
                <w:sz w:val="18"/>
                <w:szCs w:val="18"/>
                <w:lang w:val="en-GB" w:eastAsia="fr-FR"/>
              </w:rPr>
              <w:t xml:space="preserve"> (</w:t>
            </w:r>
            <w:r w:rsidRPr="00F627E1">
              <w:rPr>
                <w:rFonts w:cs="Arial"/>
                <w:color w:val="000000"/>
                <w:sz w:val="18"/>
                <w:szCs w:val="18"/>
                <w:lang w:val="en-GB" w:eastAsia="fr-FR"/>
              </w:rPr>
              <w:t>countries</w:t>
            </w:r>
            <w:r w:rsidR="00C338E3" w:rsidRPr="00F627E1">
              <w:rPr>
                <w:rFonts w:cs="Arial"/>
                <w:color w:val="000000"/>
                <w:sz w:val="18"/>
                <w:szCs w:val="18"/>
                <w:lang w:val="en-GB" w:eastAsia="fr-FR"/>
              </w:rPr>
              <w:t xml:space="preserve"> concern</w:t>
            </w:r>
            <w:r w:rsidRPr="00F627E1">
              <w:rPr>
                <w:rFonts w:cs="Arial"/>
                <w:color w:val="000000"/>
                <w:sz w:val="18"/>
                <w:szCs w:val="18"/>
                <w:lang w:val="en-GB" w:eastAsia="fr-FR"/>
              </w:rPr>
              <w:t>ed by the cross-border strand</w:t>
            </w:r>
            <w:r w:rsidR="00C338E3" w:rsidRPr="00F627E1">
              <w:rPr>
                <w:rFonts w:cs="Arial"/>
                <w:color w:val="000000"/>
                <w:sz w:val="18"/>
                <w:szCs w:val="18"/>
                <w:lang w:val="en-GB" w:eastAsia="fr-FR"/>
              </w:rPr>
              <w:t xml:space="preserve">), </w:t>
            </w:r>
            <w:r w:rsidRPr="00F627E1">
              <w:rPr>
                <w:rFonts w:cs="Arial"/>
                <w:color w:val="000000"/>
                <w:sz w:val="18"/>
                <w:szCs w:val="18"/>
                <w:lang w:val="en-GB" w:eastAsia="fr-FR"/>
              </w:rPr>
              <w:t>whether or not supported by the</w:t>
            </w:r>
            <w:r w:rsidR="00C338E3" w:rsidRPr="00F627E1">
              <w:rPr>
                <w:rFonts w:cs="Arial"/>
                <w:color w:val="000000"/>
                <w:sz w:val="18"/>
                <w:szCs w:val="18"/>
                <w:lang w:val="en-GB" w:eastAsia="fr-FR"/>
              </w:rPr>
              <w:t xml:space="preserve"> programme.</w:t>
            </w:r>
          </w:p>
        </w:tc>
        <w:tc>
          <w:tcPr>
            <w:tcW w:w="2374" w:type="pct"/>
          </w:tcPr>
          <w:p w14:paraId="467797CE" w14:textId="77777777" w:rsidR="00C338E3" w:rsidRPr="00891D41" w:rsidRDefault="00EA489E" w:rsidP="00DC2226">
            <w:pPr>
              <w:spacing w:after="0" w:line="240" w:lineRule="auto"/>
              <w:rPr>
                <w:rFonts w:cs="Arial"/>
                <w:color w:val="000000"/>
                <w:sz w:val="18"/>
                <w:szCs w:val="18"/>
                <w:lang w:val="en-GB" w:eastAsia="fr-FR"/>
              </w:rPr>
            </w:pPr>
            <w:r>
              <w:rPr>
                <w:rFonts w:cs="Arial"/>
                <w:color w:val="000000"/>
                <w:sz w:val="18"/>
                <w:szCs w:val="18"/>
                <w:lang w:val="en-GB" w:eastAsia="fr-FR"/>
              </w:rPr>
              <w:t>As already observ</w:t>
            </w:r>
            <w:r w:rsidR="00C84557" w:rsidRPr="00EA489E">
              <w:rPr>
                <w:rFonts w:cs="Arial"/>
                <w:color w:val="000000"/>
                <w:sz w:val="18"/>
                <w:szCs w:val="18"/>
                <w:lang w:val="en-GB" w:eastAsia="fr-FR"/>
              </w:rPr>
              <w:t>ed in</w:t>
            </w:r>
            <w:r w:rsidR="00C338E3" w:rsidRPr="00EA489E">
              <w:rPr>
                <w:rFonts w:cs="Arial"/>
                <w:color w:val="000000"/>
                <w:sz w:val="18"/>
                <w:szCs w:val="18"/>
                <w:lang w:val="en-GB" w:eastAsia="fr-FR"/>
              </w:rPr>
              <w:t xml:space="preserve"> 4.6.3, </w:t>
            </w:r>
            <w:r w:rsidR="00C84557" w:rsidRPr="00EA489E">
              <w:rPr>
                <w:rFonts w:cs="Arial"/>
                <w:color w:val="000000"/>
                <w:sz w:val="18"/>
                <w:szCs w:val="18"/>
                <w:lang w:val="en-GB" w:eastAsia="fr-FR"/>
              </w:rPr>
              <w:t>in the analysis of result indicators</w:t>
            </w:r>
            <w:r w:rsidR="00C338E3" w:rsidRPr="00EA489E">
              <w:rPr>
                <w:rFonts w:cs="Arial"/>
                <w:color w:val="000000"/>
                <w:sz w:val="18"/>
                <w:szCs w:val="18"/>
                <w:lang w:val="en-GB" w:eastAsia="fr-FR"/>
              </w:rPr>
              <w:t>, i</w:t>
            </w:r>
            <w:r w:rsidR="00C84557" w:rsidRPr="00EA489E">
              <w:rPr>
                <w:rFonts w:cs="Arial"/>
                <w:color w:val="000000"/>
                <w:sz w:val="18"/>
                <w:szCs w:val="18"/>
                <w:lang w:val="en-GB" w:eastAsia="fr-FR"/>
              </w:rPr>
              <w:t>t would be</w:t>
            </w:r>
            <w:r w:rsidR="00C338E3" w:rsidRPr="00EA489E">
              <w:rPr>
                <w:rFonts w:cs="Arial"/>
                <w:color w:val="000000"/>
                <w:sz w:val="18"/>
                <w:szCs w:val="18"/>
                <w:lang w:val="en-GB" w:eastAsia="fr-FR"/>
              </w:rPr>
              <w:t xml:space="preserve"> </w:t>
            </w:r>
            <w:r w:rsidRPr="00EA489E">
              <w:rPr>
                <w:rFonts w:cs="Arial"/>
                <w:color w:val="000000"/>
                <w:sz w:val="18"/>
                <w:szCs w:val="18"/>
                <w:lang w:val="en-GB" w:eastAsia="fr-FR"/>
              </w:rPr>
              <w:t>useful to measure the results of supported actions in terms of the production of energy</w:t>
            </w:r>
            <w:r w:rsidR="00C338E3" w:rsidRPr="00EA489E">
              <w:rPr>
                <w:rFonts w:cs="Arial"/>
                <w:color w:val="000000"/>
                <w:sz w:val="18"/>
                <w:szCs w:val="18"/>
                <w:lang w:val="en-GB" w:eastAsia="fr-FR"/>
              </w:rPr>
              <w:t xml:space="preserve"> (Equivalent tonne</w:t>
            </w:r>
            <w:r w:rsidRPr="00EA489E">
              <w:rPr>
                <w:rFonts w:cs="Arial"/>
                <w:color w:val="000000"/>
                <w:sz w:val="18"/>
                <w:szCs w:val="18"/>
                <w:lang w:val="en-GB" w:eastAsia="fr-FR"/>
              </w:rPr>
              <w:t>s of oil</w:t>
            </w:r>
            <w:r w:rsidR="00C338E3" w:rsidRPr="00EA489E">
              <w:rPr>
                <w:rFonts w:cs="Arial"/>
                <w:color w:val="000000"/>
                <w:sz w:val="18"/>
                <w:szCs w:val="18"/>
                <w:lang w:val="en-GB" w:eastAsia="fr-FR"/>
              </w:rPr>
              <w:t xml:space="preserve">). </w:t>
            </w:r>
            <w:r w:rsidR="006F4FA0">
              <w:rPr>
                <w:rFonts w:cs="Arial"/>
                <w:color w:val="000000"/>
                <w:sz w:val="18"/>
                <w:szCs w:val="18"/>
                <w:lang w:val="en-GB" w:eastAsia="fr-FR"/>
              </w:rPr>
              <w:t xml:space="preserve">The survey methodology for RI5 should allow </w:t>
            </w:r>
            <w:r w:rsidR="006F4FA0" w:rsidRPr="006F4FA0">
              <w:rPr>
                <w:rFonts w:cs="Arial"/>
                <w:color w:val="000000"/>
                <w:sz w:val="18"/>
                <w:szCs w:val="18"/>
                <w:lang w:val="en-GB" w:eastAsia="fr-FR"/>
              </w:rPr>
              <w:t>measurement of the production of renewable energy in the context of cross-border initiatives</w:t>
            </w:r>
            <w:r w:rsidR="00C338E3" w:rsidRPr="006F4FA0">
              <w:rPr>
                <w:rFonts w:cs="Arial"/>
                <w:color w:val="000000"/>
                <w:sz w:val="18"/>
                <w:szCs w:val="18"/>
                <w:lang w:val="en-GB" w:eastAsia="fr-FR"/>
              </w:rPr>
              <w:t xml:space="preserve">. </w:t>
            </w:r>
            <w:r w:rsidR="006F4FA0" w:rsidRPr="006F4FA0">
              <w:rPr>
                <w:rFonts w:cs="Arial"/>
                <w:color w:val="000000"/>
                <w:sz w:val="18"/>
                <w:szCs w:val="18"/>
                <w:lang w:val="en-GB" w:eastAsia="fr-FR"/>
              </w:rPr>
              <w:t>By making a distinction between actions supported from those not, it is possible to measure the increase in production of renewable energy</w:t>
            </w:r>
            <w:r w:rsidR="00C338E3" w:rsidRPr="006F4FA0">
              <w:rPr>
                <w:rFonts w:cs="Arial"/>
                <w:color w:val="000000"/>
                <w:sz w:val="18"/>
                <w:szCs w:val="18"/>
                <w:lang w:val="en-GB" w:eastAsia="fr-FR"/>
              </w:rPr>
              <w:t xml:space="preserve">. </w:t>
            </w:r>
            <w:r w:rsidR="006F4FA0" w:rsidRPr="006F4FA0">
              <w:rPr>
                <w:rFonts w:cs="Arial"/>
                <w:color w:val="000000"/>
                <w:sz w:val="18"/>
                <w:szCs w:val="18"/>
                <w:lang w:val="en-GB" w:eastAsia="fr-FR"/>
              </w:rPr>
              <w:t>An additional survey targeting the leaders of identified projects</w:t>
            </w:r>
            <w:r w:rsidR="00C338E3" w:rsidRPr="006F4FA0">
              <w:rPr>
                <w:rFonts w:cs="Arial"/>
                <w:color w:val="000000"/>
                <w:sz w:val="18"/>
                <w:szCs w:val="18"/>
                <w:lang w:val="en-GB" w:eastAsia="fr-FR"/>
              </w:rPr>
              <w:t xml:space="preserve"> </w:t>
            </w:r>
            <w:r w:rsidR="006F4FA0" w:rsidRPr="006F4FA0">
              <w:rPr>
                <w:rFonts w:cs="Arial"/>
                <w:color w:val="000000"/>
                <w:sz w:val="18"/>
                <w:szCs w:val="18"/>
                <w:lang w:val="en-GB" w:eastAsia="fr-FR"/>
              </w:rPr>
              <w:t xml:space="preserve">would allow the evaluation to determine the total production in the electric power mix in the </w:t>
            </w:r>
            <w:r w:rsidR="006F4FA0" w:rsidRPr="00891D41">
              <w:rPr>
                <w:rFonts w:cs="Arial"/>
                <w:color w:val="000000"/>
                <w:sz w:val="18"/>
                <w:szCs w:val="18"/>
                <w:lang w:val="en-GB" w:eastAsia="fr-FR"/>
              </w:rPr>
              <w:t>territories covered</w:t>
            </w:r>
            <w:r w:rsidR="00C338E3" w:rsidRPr="00891D41">
              <w:rPr>
                <w:rFonts w:cs="Arial"/>
                <w:color w:val="000000"/>
                <w:sz w:val="18"/>
                <w:szCs w:val="18"/>
                <w:lang w:val="en-GB" w:eastAsia="fr-FR"/>
              </w:rPr>
              <w:t>.</w:t>
            </w:r>
          </w:p>
          <w:p w14:paraId="75079851" w14:textId="77777777" w:rsidR="00C338E3" w:rsidRPr="00891D41" w:rsidRDefault="00891D41" w:rsidP="00891D41">
            <w:pPr>
              <w:spacing w:after="0" w:line="240" w:lineRule="auto"/>
              <w:rPr>
                <w:rFonts w:cs="Arial"/>
                <w:color w:val="000000"/>
                <w:sz w:val="18"/>
                <w:szCs w:val="18"/>
                <w:highlight w:val="cyan"/>
                <w:lang w:val="en-GB" w:eastAsia="fr-FR"/>
              </w:rPr>
            </w:pPr>
            <w:r w:rsidRPr="00891D41">
              <w:rPr>
                <w:rFonts w:cs="Arial"/>
                <w:color w:val="000000"/>
                <w:sz w:val="18"/>
                <w:szCs w:val="18"/>
                <w:lang w:val="en-GB" w:eastAsia="fr-FR"/>
              </w:rPr>
              <w:t>This measurement could be made at three stages: start</w:t>
            </w:r>
            <w:r w:rsidR="00C338E3" w:rsidRPr="00891D41">
              <w:rPr>
                <w:rFonts w:cs="Arial"/>
                <w:color w:val="000000"/>
                <w:sz w:val="18"/>
                <w:szCs w:val="18"/>
                <w:lang w:val="en-GB" w:eastAsia="fr-FR"/>
              </w:rPr>
              <w:t>, mi</w:t>
            </w:r>
            <w:r w:rsidRPr="00891D41">
              <w:rPr>
                <w:rFonts w:cs="Arial"/>
                <w:color w:val="000000"/>
                <w:sz w:val="18"/>
                <w:szCs w:val="18"/>
                <w:lang w:val="en-GB" w:eastAsia="fr-FR"/>
              </w:rPr>
              <w:t>d</w:t>
            </w:r>
            <w:r w:rsidR="00C338E3" w:rsidRPr="00891D41">
              <w:rPr>
                <w:rFonts w:cs="Arial"/>
                <w:color w:val="000000"/>
                <w:sz w:val="18"/>
                <w:szCs w:val="18"/>
                <w:lang w:val="en-GB" w:eastAsia="fr-FR"/>
              </w:rPr>
              <w:t>-</w:t>
            </w:r>
            <w:r w:rsidRPr="00891D41">
              <w:rPr>
                <w:rFonts w:cs="Arial"/>
                <w:color w:val="000000"/>
                <w:sz w:val="18"/>
                <w:szCs w:val="18"/>
                <w:lang w:val="en-GB" w:eastAsia="fr-FR"/>
              </w:rPr>
              <w:t>term and ex post</w:t>
            </w:r>
            <w:r w:rsidR="00C338E3" w:rsidRPr="00891D41">
              <w:rPr>
                <w:rFonts w:cs="Arial"/>
                <w:color w:val="000000"/>
                <w:sz w:val="18"/>
                <w:szCs w:val="18"/>
                <w:lang w:val="en-GB" w:eastAsia="fr-FR"/>
              </w:rPr>
              <w:t>.</w:t>
            </w:r>
          </w:p>
        </w:tc>
      </w:tr>
      <w:tr w:rsidR="00C338E3" w:rsidRPr="002403CF" w14:paraId="20EAADA0" w14:textId="77777777" w:rsidTr="00C17AC5">
        <w:tc>
          <w:tcPr>
            <w:tcW w:w="1327" w:type="pct"/>
            <w:vAlign w:val="center"/>
          </w:tcPr>
          <w:p w14:paraId="14EEDDEE" w14:textId="77777777" w:rsidR="009D50B1" w:rsidRPr="009D50B1" w:rsidRDefault="009D50B1" w:rsidP="009D50B1">
            <w:pPr>
              <w:keepNext/>
              <w:autoSpaceDE w:val="0"/>
              <w:autoSpaceDN w:val="0"/>
              <w:adjustRightInd w:val="0"/>
              <w:spacing w:after="0"/>
              <w:jc w:val="left"/>
              <w:rPr>
                <w:rFonts w:cs="Arial"/>
                <w:color w:val="000000"/>
                <w:sz w:val="18"/>
                <w:szCs w:val="18"/>
                <w:lang w:val="en-GB" w:eastAsia="fr-FR"/>
              </w:rPr>
            </w:pPr>
            <w:r w:rsidRPr="009D50B1">
              <w:rPr>
                <w:rFonts w:cs="Arial"/>
                <w:color w:val="000000"/>
                <w:sz w:val="18"/>
                <w:szCs w:val="18"/>
                <w:lang w:val="en-GB" w:eastAsia="fr-FR"/>
              </w:rPr>
              <w:lastRenderedPageBreak/>
              <w:t>RI8 Number of territories and countries having adopted thermal regulations comparable to the French Thermic, Acoustic and Ventilation Regulations for the Overseas Departments (French abbreviation, RTAA)</w:t>
            </w:r>
          </w:p>
          <w:p w14:paraId="2AC4B28D" w14:textId="77777777" w:rsidR="00C338E3" w:rsidRPr="00E26C95" w:rsidRDefault="00C338E3" w:rsidP="00C338E3">
            <w:pPr>
              <w:spacing w:after="0" w:line="240" w:lineRule="auto"/>
              <w:jc w:val="left"/>
              <w:rPr>
                <w:rFonts w:cs="Arial"/>
                <w:color w:val="000000"/>
                <w:sz w:val="18"/>
                <w:szCs w:val="18"/>
                <w:highlight w:val="cyan"/>
                <w:lang w:val="en-GB" w:eastAsia="fr-FR"/>
              </w:rPr>
            </w:pPr>
          </w:p>
        </w:tc>
        <w:tc>
          <w:tcPr>
            <w:tcW w:w="1299" w:type="pct"/>
          </w:tcPr>
          <w:p w14:paraId="5702A2D0" w14:textId="77777777" w:rsidR="003E2D0B" w:rsidRPr="00E26C95" w:rsidRDefault="003E2D0B" w:rsidP="003E2D0B">
            <w:pPr>
              <w:spacing w:after="0" w:line="240" w:lineRule="auto"/>
              <w:jc w:val="left"/>
              <w:rPr>
                <w:rFonts w:cs="Arial"/>
                <w:color w:val="000000"/>
                <w:sz w:val="18"/>
                <w:szCs w:val="18"/>
                <w:lang w:val="en-GB" w:eastAsia="fr-FR"/>
              </w:rPr>
            </w:pPr>
            <w:r w:rsidRPr="00E26C95">
              <w:rPr>
                <w:rFonts w:cs="Arial"/>
                <w:color w:val="000000"/>
                <w:sz w:val="18"/>
                <w:szCs w:val="18"/>
                <w:lang w:val="en-GB" w:eastAsia="fr-FR"/>
              </w:rPr>
              <w:t>Programme-specific indicator.</w:t>
            </w:r>
          </w:p>
          <w:p w14:paraId="1B2CEC5E" w14:textId="77777777" w:rsidR="00C338E3" w:rsidRPr="00E26C95" w:rsidRDefault="00C338E3" w:rsidP="00C338E3">
            <w:pPr>
              <w:spacing w:after="0" w:line="240" w:lineRule="auto"/>
              <w:jc w:val="left"/>
              <w:rPr>
                <w:rFonts w:cs="Arial"/>
                <w:color w:val="000000"/>
                <w:sz w:val="18"/>
                <w:szCs w:val="18"/>
                <w:highlight w:val="cyan"/>
                <w:lang w:val="en-GB" w:eastAsia="fr-FR"/>
              </w:rPr>
            </w:pPr>
          </w:p>
          <w:p w14:paraId="25748DB8" w14:textId="77777777" w:rsidR="00C338E3" w:rsidRPr="00E26C95" w:rsidRDefault="00F627E1" w:rsidP="00C338E3">
            <w:pPr>
              <w:spacing w:after="0" w:line="240" w:lineRule="auto"/>
              <w:jc w:val="left"/>
              <w:rPr>
                <w:rFonts w:cs="Arial"/>
                <w:color w:val="000000"/>
                <w:sz w:val="18"/>
                <w:szCs w:val="18"/>
                <w:highlight w:val="cyan"/>
                <w:lang w:val="en-GB" w:eastAsia="fr-FR"/>
              </w:rPr>
            </w:pPr>
            <w:r w:rsidRPr="005A24A4">
              <w:rPr>
                <w:rFonts w:cs="Arial"/>
                <w:color w:val="000000"/>
                <w:sz w:val="18"/>
                <w:szCs w:val="18"/>
                <w:lang w:val="en-GB" w:eastAsia="fr-FR"/>
              </w:rPr>
              <w:t>Electronic survey at the start, mid-term and ex post targeting</w:t>
            </w:r>
            <w:r w:rsidR="00C338E3" w:rsidRPr="005A24A4">
              <w:rPr>
                <w:rFonts w:cs="Arial"/>
                <w:color w:val="000000"/>
                <w:sz w:val="18"/>
                <w:szCs w:val="18"/>
                <w:lang w:val="en-GB" w:eastAsia="fr-FR"/>
              </w:rPr>
              <w:t xml:space="preserve"> </w:t>
            </w:r>
            <w:r w:rsidR="005A24A4" w:rsidRPr="005A24A4">
              <w:rPr>
                <w:rFonts w:cs="Arial"/>
                <w:color w:val="000000"/>
                <w:sz w:val="18"/>
                <w:szCs w:val="18"/>
                <w:lang w:val="en-GB" w:eastAsia="fr-FR"/>
              </w:rPr>
              <w:t>the countries of the area covered by the cross-border strand (</w:t>
            </w:r>
            <w:r w:rsidR="00C338E3" w:rsidRPr="005A24A4">
              <w:rPr>
                <w:rFonts w:cs="Arial"/>
                <w:color w:val="000000"/>
                <w:sz w:val="18"/>
                <w:szCs w:val="18"/>
                <w:lang w:val="en-GB" w:eastAsia="fr-FR"/>
              </w:rPr>
              <w:t xml:space="preserve">OECS) </w:t>
            </w:r>
            <w:r w:rsidR="005A24A4" w:rsidRPr="00E26C95">
              <w:rPr>
                <w:rFonts w:cs="Arial"/>
                <w:color w:val="000000"/>
                <w:sz w:val="18"/>
                <w:szCs w:val="18"/>
                <w:lang w:val="en-GB" w:eastAsia="fr-FR"/>
              </w:rPr>
              <w:t>on the thermal regulations introduced.</w:t>
            </w:r>
          </w:p>
        </w:tc>
        <w:tc>
          <w:tcPr>
            <w:tcW w:w="2374" w:type="pct"/>
          </w:tcPr>
          <w:p w14:paraId="036D8ED5" w14:textId="77777777" w:rsidR="00C338E3" w:rsidRPr="00810F3D" w:rsidRDefault="00E26C95" w:rsidP="001C1AA7">
            <w:pPr>
              <w:spacing w:after="0" w:line="240" w:lineRule="auto"/>
              <w:rPr>
                <w:rFonts w:cs="Arial"/>
                <w:color w:val="000000"/>
                <w:sz w:val="18"/>
                <w:szCs w:val="18"/>
                <w:highlight w:val="cyan"/>
                <w:lang w:val="en-GB" w:eastAsia="fr-FR"/>
              </w:rPr>
            </w:pPr>
            <w:r w:rsidRPr="00E26C95">
              <w:rPr>
                <w:rFonts w:cs="Arial"/>
                <w:color w:val="000000"/>
                <w:sz w:val="18"/>
                <w:szCs w:val="18"/>
                <w:lang w:val="en-GB" w:eastAsia="fr-FR"/>
              </w:rPr>
              <w:t xml:space="preserve">At the time of writing only </w:t>
            </w:r>
            <w:r w:rsidR="00C338E3" w:rsidRPr="00E26C95">
              <w:rPr>
                <w:rFonts w:cs="Arial"/>
                <w:color w:val="000000"/>
                <w:sz w:val="18"/>
                <w:szCs w:val="18"/>
                <w:lang w:val="en-GB" w:eastAsia="fr-FR"/>
              </w:rPr>
              <w:t xml:space="preserve">Guadeloupe </w:t>
            </w:r>
            <w:r w:rsidRPr="00E26C95">
              <w:rPr>
                <w:rFonts w:cs="Arial"/>
                <w:color w:val="000000"/>
                <w:sz w:val="18"/>
                <w:szCs w:val="18"/>
                <w:lang w:val="en-GB" w:eastAsia="fr-FR"/>
              </w:rPr>
              <w:t>possesses regulations that are specific to tropical climate conditions</w:t>
            </w:r>
            <w:r w:rsidR="00C338E3" w:rsidRPr="00E26C95">
              <w:rPr>
                <w:rFonts w:cs="Arial"/>
                <w:color w:val="000000"/>
                <w:sz w:val="18"/>
                <w:szCs w:val="18"/>
                <w:lang w:val="en-GB" w:eastAsia="fr-FR"/>
              </w:rPr>
              <w:t xml:space="preserve">. </w:t>
            </w:r>
            <w:r w:rsidRPr="00E26C95">
              <w:rPr>
                <w:rFonts w:cs="Arial"/>
                <w:color w:val="000000"/>
                <w:sz w:val="18"/>
                <w:szCs w:val="18"/>
                <w:lang w:val="en-GB" w:eastAsia="fr-FR"/>
              </w:rPr>
              <w:t>The baseline value is therefore</w:t>
            </w:r>
            <w:r w:rsidR="00C338E3" w:rsidRPr="00E26C95">
              <w:rPr>
                <w:rFonts w:cs="Arial"/>
                <w:color w:val="000000"/>
                <w:sz w:val="18"/>
                <w:szCs w:val="18"/>
                <w:lang w:val="en-GB" w:eastAsia="fr-FR"/>
              </w:rPr>
              <w:t xml:space="preserve"> 1 </w:t>
            </w:r>
            <w:r w:rsidR="00810F3D">
              <w:rPr>
                <w:rFonts w:cs="Arial"/>
                <w:color w:val="000000"/>
                <w:sz w:val="18"/>
                <w:szCs w:val="18"/>
                <w:lang w:val="en-GB" w:eastAsia="fr-FR"/>
              </w:rPr>
              <w:t>with the target objective being</w:t>
            </w:r>
            <w:r w:rsidRPr="00E26C95">
              <w:rPr>
                <w:rFonts w:cs="Arial"/>
                <w:color w:val="000000"/>
                <w:sz w:val="18"/>
                <w:szCs w:val="18"/>
                <w:lang w:val="en-GB" w:eastAsia="fr-FR"/>
              </w:rPr>
              <w:t xml:space="preserve"> 3, on the basis that 2 other territories will adopt similar legislation</w:t>
            </w:r>
            <w:r w:rsidR="00C338E3" w:rsidRPr="00E26C95">
              <w:rPr>
                <w:rFonts w:cs="Arial"/>
                <w:color w:val="000000"/>
                <w:sz w:val="18"/>
                <w:szCs w:val="18"/>
                <w:lang w:val="en-GB" w:eastAsia="fr-FR"/>
              </w:rPr>
              <w:t xml:space="preserve">. </w:t>
            </w:r>
            <w:r w:rsidR="00810F3D">
              <w:rPr>
                <w:rFonts w:cs="Arial"/>
                <w:color w:val="000000"/>
                <w:sz w:val="18"/>
                <w:szCs w:val="18"/>
                <w:lang w:val="en-GB" w:eastAsia="fr-FR"/>
              </w:rPr>
              <w:t>The impact will be indirect, so the usefulness of mid-term evaluation is very limited.</w:t>
            </w:r>
          </w:p>
          <w:p w14:paraId="1D0D43B1" w14:textId="77777777" w:rsidR="00C338E3" w:rsidRPr="00810F3D" w:rsidRDefault="00810F3D" w:rsidP="001C1AA7">
            <w:pPr>
              <w:spacing w:after="0" w:line="240" w:lineRule="auto"/>
              <w:rPr>
                <w:rFonts w:cs="Arial"/>
                <w:color w:val="000000"/>
                <w:sz w:val="18"/>
                <w:szCs w:val="18"/>
                <w:highlight w:val="cyan"/>
                <w:lang w:val="en-GB" w:eastAsia="fr-FR"/>
              </w:rPr>
            </w:pPr>
            <w:r w:rsidRPr="00810F3D">
              <w:rPr>
                <w:rFonts w:cs="Arial"/>
                <w:color w:val="000000"/>
                <w:sz w:val="18"/>
                <w:szCs w:val="18"/>
                <w:lang w:val="en-GB" w:eastAsia="fr-FR"/>
              </w:rPr>
              <w:t>In order to measure the results in terms of reduced energy consumption, it would be necessary to</w:t>
            </w:r>
            <w:r w:rsidR="00C338E3" w:rsidRPr="00810F3D">
              <w:rPr>
                <w:rFonts w:cs="Arial"/>
                <w:color w:val="000000"/>
                <w:sz w:val="18"/>
                <w:szCs w:val="18"/>
                <w:lang w:val="en-GB" w:eastAsia="fr-FR"/>
              </w:rPr>
              <w:t xml:space="preserve"> </w:t>
            </w:r>
            <w:r w:rsidRPr="00810F3D">
              <w:rPr>
                <w:rFonts w:cs="Arial"/>
                <w:color w:val="000000"/>
                <w:sz w:val="18"/>
                <w:szCs w:val="18"/>
                <w:lang w:val="en-GB" w:eastAsia="fr-FR"/>
              </w:rPr>
              <w:t>carry out a survey of organisations leading cooperation action in the field of new building technologies asking them to indicate the number of buildings built and the energy economies made as part of the cooperation activity, whether already observable or expected.</w:t>
            </w:r>
          </w:p>
        </w:tc>
      </w:tr>
      <w:tr w:rsidR="00C338E3" w:rsidRPr="002403CF" w14:paraId="0BE2BBA3" w14:textId="77777777" w:rsidTr="00C17AC5">
        <w:tc>
          <w:tcPr>
            <w:tcW w:w="1327" w:type="pct"/>
            <w:vAlign w:val="center"/>
          </w:tcPr>
          <w:p w14:paraId="6613A22C" w14:textId="77777777" w:rsidR="009D50B1" w:rsidRPr="009D50B1" w:rsidRDefault="009D50B1" w:rsidP="009D50B1">
            <w:pPr>
              <w:keepNext/>
              <w:autoSpaceDE w:val="0"/>
              <w:autoSpaceDN w:val="0"/>
              <w:adjustRightInd w:val="0"/>
              <w:spacing w:after="0"/>
              <w:jc w:val="left"/>
              <w:rPr>
                <w:rFonts w:cs="Arial"/>
                <w:color w:val="000000"/>
                <w:sz w:val="18"/>
                <w:szCs w:val="18"/>
                <w:lang w:val="en-GB" w:eastAsia="fr-FR"/>
              </w:rPr>
            </w:pPr>
            <w:r w:rsidRPr="00E26C95">
              <w:rPr>
                <w:rFonts w:cs="Arial"/>
                <w:color w:val="000000"/>
                <w:sz w:val="18"/>
                <w:szCs w:val="18"/>
                <w:lang w:val="en-GB" w:eastAsia="fr-FR"/>
              </w:rPr>
              <w:t>RI9 Number of students enrolled on language courses in Caribbean universities</w:t>
            </w:r>
          </w:p>
          <w:p w14:paraId="1A416407" w14:textId="77777777" w:rsidR="00C338E3" w:rsidRPr="009D50B1" w:rsidRDefault="00C338E3" w:rsidP="00C338E3">
            <w:pPr>
              <w:spacing w:after="0" w:line="240" w:lineRule="auto"/>
              <w:jc w:val="left"/>
              <w:rPr>
                <w:rFonts w:cs="Arial"/>
                <w:color w:val="000000"/>
                <w:sz w:val="18"/>
                <w:szCs w:val="18"/>
                <w:lang w:val="en-GB" w:eastAsia="fr-FR"/>
              </w:rPr>
            </w:pPr>
          </w:p>
        </w:tc>
        <w:tc>
          <w:tcPr>
            <w:tcW w:w="1299" w:type="pct"/>
          </w:tcPr>
          <w:p w14:paraId="59A7258D" w14:textId="77777777" w:rsidR="003E2D0B" w:rsidRPr="00491B7D" w:rsidRDefault="003E2D0B" w:rsidP="003E2D0B">
            <w:pPr>
              <w:spacing w:after="0" w:line="240" w:lineRule="auto"/>
              <w:jc w:val="left"/>
              <w:rPr>
                <w:rFonts w:cs="Arial"/>
                <w:color w:val="000000"/>
                <w:sz w:val="18"/>
                <w:szCs w:val="18"/>
                <w:lang w:val="en-GB" w:eastAsia="fr-FR"/>
              </w:rPr>
            </w:pPr>
            <w:r w:rsidRPr="00491B7D">
              <w:rPr>
                <w:rFonts w:cs="Arial"/>
                <w:color w:val="000000"/>
                <w:sz w:val="18"/>
                <w:szCs w:val="18"/>
                <w:lang w:val="en-GB" w:eastAsia="fr-FR"/>
              </w:rPr>
              <w:t>Programme-specific indicator.</w:t>
            </w:r>
          </w:p>
          <w:p w14:paraId="7C587739" w14:textId="77777777" w:rsidR="00C338E3" w:rsidRPr="00491B7D" w:rsidRDefault="00C338E3" w:rsidP="00C338E3">
            <w:pPr>
              <w:spacing w:after="0" w:line="240" w:lineRule="auto"/>
              <w:jc w:val="left"/>
              <w:rPr>
                <w:rFonts w:cs="Arial"/>
                <w:color w:val="000000"/>
                <w:sz w:val="18"/>
                <w:szCs w:val="18"/>
                <w:highlight w:val="cyan"/>
                <w:lang w:val="en-GB" w:eastAsia="fr-FR"/>
              </w:rPr>
            </w:pPr>
          </w:p>
          <w:p w14:paraId="68E2C036" w14:textId="77777777" w:rsidR="00C338E3" w:rsidRPr="005A24A4" w:rsidRDefault="005A24A4" w:rsidP="005A24A4">
            <w:pPr>
              <w:spacing w:after="0" w:line="240" w:lineRule="auto"/>
              <w:jc w:val="left"/>
              <w:rPr>
                <w:rFonts w:cs="Arial"/>
                <w:color w:val="000000"/>
                <w:sz w:val="18"/>
                <w:szCs w:val="18"/>
                <w:highlight w:val="cyan"/>
                <w:lang w:val="en-GB" w:eastAsia="fr-FR"/>
              </w:rPr>
            </w:pPr>
            <w:r>
              <w:rPr>
                <w:rFonts w:cs="Arial"/>
                <w:color w:val="000000"/>
                <w:sz w:val="18"/>
                <w:szCs w:val="18"/>
                <w:lang w:val="en-GB" w:eastAsia="fr-FR"/>
              </w:rPr>
              <w:t>Survey at the start, then at 3 year intervals</w:t>
            </w:r>
            <w:r w:rsidRPr="005A24A4">
              <w:rPr>
                <w:rFonts w:cs="Arial"/>
                <w:color w:val="000000"/>
                <w:sz w:val="18"/>
                <w:szCs w:val="18"/>
                <w:lang w:val="en-GB" w:eastAsia="fr-FR"/>
              </w:rPr>
              <w:t>, targeting universities in the EU territories and the University of the West Indies</w:t>
            </w:r>
            <w:r w:rsidR="00C338E3" w:rsidRPr="005A24A4">
              <w:rPr>
                <w:rFonts w:cs="Arial"/>
                <w:color w:val="000000"/>
                <w:sz w:val="18"/>
                <w:szCs w:val="18"/>
                <w:lang w:val="en-GB" w:eastAsia="fr-FR"/>
              </w:rPr>
              <w:t xml:space="preserve"> </w:t>
            </w:r>
            <w:r w:rsidRPr="005A24A4">
              <w:rPr>
                <w:rFonts w:cs="Arial"/>
                <w:color w:val="000000"/>
                <w:sz w:val="18"/>
                <w:szCs w:val="18"/>
                <w:lang w:val="en-GB" w:eastAsia="fr-FR"/>
              </w:rPr>
              <w:t xml:space="preserve">regarding the number of students enrolled on foreign </w:t>
            </w:r>
            <w:r w:rsidRPr="00491B7D">
              <w:rPr>
                <w:rFonts w:cs="Arial"/>
                <w:color w:val="000000"/>
                <w:sz w:val="18"/>
                <w:szCs w:val="18"/>
                <w:lang w:val="en-GB" w:eastAsia="fr-FR"/>
              </w:rPr>
              <w:t>(spoken in the Caribbean) language courses</w:t>
            </w:r>
            <w:r w:rsidR="00C338E3" w:rsidRPr="00491B7D">
              <w:rPr>
                <w:rFonts w:cs="Arial"/>
                <w:color w:val="000000"/>
                <w:sz w:val="18"/>
                <w:szCs w:val="18"/>
                <w:lang w:val="en-GB" w:eastAsia="fr-FR"/>
              </w:rPr>
              <w:t>.</w:t>
            </w:r>
          </w:p>
        </w:tc>
        <w:tc>
          <w:tcPr>
            <w:tcW w:w="2374" w:type="pct"/>
          </w:tcPr>
          <w:p w14:paraId="5DF4D738" w14:textId="77777777" w:rsidR="00C338E3" w:rsidRPr="00C9427A" w:rsidRDefault="00810F3D" w:rsidP="00DC2226">
            <w:pPr>
              <w:spacing w:after="0" w:line="240" w:lineRule="auto"/>
              <w:rPr>
                <w:rFonts w:cs="Arial"/>
                <w:color w:val="000000"/>
                <w:sz w:val="18"/>
                <w:szCs w:val="18"/>
                <w:lang w:val="en-GB" w:eastAsia="fr-FR"/>
              </w:rPr>
            </w:pPr>
            <w:r w:rsidRPr="00C9427A">
              <w:rPr>
                <w:rFonts w:cs="Arial"/>
                <w:color w:val="000000"/>
                <w:sz w:val="18"/>
                <w:szCs w:val="18"/>
                <w:lang w:val="en-GB" w:eastAsia="fr-FR"/>
              </w:rPr>
              <w:t>As for RI</w:t>
            </w:r>
            <w:r w:rsidR="00C338E3" w:rsidRPr="00C9427A">
              <w:rPr>
                <w:rFonts w:cs="Arial"/>
                <w:color w:val="000000"/>
                <w:sz w:val="18"/>
                <w:szCs w:val="18"/>
                <w:lang w:val="en-GB" w:eastAsia="fr-FR"/>
              </w:rPr>
              <w:t xml:space="preserve">5, </w:t>
            </w:r>
            <w:r w:rsidRPr="00C9427A">
              <w:rPr>
                <w:rFonts w:cs="Arial"/>
                <w:color w:val="000000"/>
                <w:sz w:val="18"/>
                <w:szCs w:val="18"/>
                <w:lang w:val="en-GB" w:eastAsia="fr-FR"/>
              </w:rPr>
              <w:t>for the purposes of optimising implementation of the evaluation plan</w:t>
            </w:r>
            <w:r w:rsidR="00C338E3" w:rsidRPr="00C9427A">
              <w:rPr>
                <w:rFonts w:cs="Arial"/>
                <w:color w:val="000000"/>
                <w:sz w:val="18"/>
                <w:szCs w:val="18"/>
                <w:lang w:val="en-GB" w:eastAsia="fr-FR"/>
              </w:rPr>
              <w:t>,</w:t>
            </w:r>
            <w:r w:rsidRPr="00C9427A">
              <w:rPr>
                <w:rFonts w:cs="Arial"/>
                <w:color w:val="000000"/>
                <w:sz w:val="18"/>
                <w:szCs w:val="18"/>
                <w:lang w:val="en-GB" w:eastAsia="fr-FR"/>
              </w:rPr>
              <w:t xml:space="preserve"> and even if the survey would not be onerous, it would be sufficient that the evaluation be carried out at mid-term and ex post, rather than at 3 year intervals.</w:t>
            </w:r>
          </w:p>
          <w:p w14:paraId="14F16600" w14:textId="77777777" w:rsidR="00C338E3" w:rsidRPr="00DC2226" w:rsidRDefault="00C9427A" w:rsidP="00DC2226">
            <w:pPr>
              <w:spacing w:after="0" w:line="240" w:lineRule="auto"/>
              <w:rPr>
                <w:rFonts w:cs="Arial"/>
                <w:color w:val="000000"/>
                <w:sz w:val="18"/>
                <w:szCs w:val="18"/>
                <w:highlight w:val="cyan"/>
                <w:lang w:val="en-GB" w:eastAsia="fr-FR"/>
              </w:rPr>
            </w:pPr>
            <w:r w:rsidRPr="00DC2226">
              <w:rPr>
                <w:rFonts w:cs="Arial"/>
                <w:color w:val="000000"/>
                <w:sz w:val="18"/>
                <w:szCs w:val="18"/>
                <w:lang w:val="en-GB" w:eastAsia="fr-FR"/>
              </w:rPr>
              <w:t>As noted in the analysis of result indicators in section</w:t>
            </w:r>
            <w:r w:rsidR="00C338E3" w:rsidRPr="00DC2226">
              <w:rPr>
                <w:rFonts w:cs="Arial"/>
                <w:color w:val="000000"/>
                <w:sz w:val="18"/>
                <w:szCs w:val="18"/>
                <w:lang w:val="en-GB" w:eastAsia="fr-FR"/>
              </w:rPr>
              <w:t xml:space="preserve"> 4.6.3, </w:t>
            </w:r>
            <w:r w:rsidR="00600185" w:rsidRPr="00DC2226">
              <w:rPr>
                <w:rFonts w:cs="Arial"/>
                <w:color w:val="000000"/>
                <w:sz w:val="18"/>
                <w:szCs w:val="18"/>
                <w:lang w:val="en-GB" w:eastAsia="fr-FR"/>
              </w:rPr>
              <w:t xml:space="preserve">it would be useful that the mid-term and ex post evaluations measure the attendance </w:t>
            </w:r>
            <w:r w:rsidR="00DC2226" w:rsidRPr="00DC2226">
              <w:rPr>
                <w:rFonts w:cs="Arial"/>
                <w:color w:val="000000"/>
                <w:sz w:val="18"/>
                <w:szCs w:val="18"/>
                <w:lang w:val="en-GB" w:eastAsia="fr-FR"/>
              </w:rPr>
              <w:t>on language courses of students in initial education and not only that of university students.</w:t>
            </w:r>
          </w:p>
        </w:tc>
      </w:tr>
      <w:tr w:rsidR="00C338E3" w:rsidRPr="002403CF" w14:paraId="4E3A811D" w14:textId="77777777" w:rsidTr="00C17AC5">
        <w:tc>
          <w:tcPr>
            <w:tcW w:w="1327" w:type="pct"/>
            <w:vAlign w:val="center"/>
          </w:tcPr>
          <w:p w14:paraId="14450115" w14:textId="77777777" w:rsidR="009D50B1" w:rsidRPr="009D50B1" w:rsidRDefault="009D50B1" w:rsidP="009D50B1">
            <w:pPr>
              <w:keepNext/>
              <w:autoSpaceDE w:val="0"/>
              <w:autoSpaceDN w:val="0"/>
              <w:adjustRightInd w:val="0"/>
              <w:spacing w:after="0"/>
              <w:jc w:val="left"/>
              <w:rPr>
                <w:rFonts w:cs="Arial"/>
                <w:color w:val="000000"/>
                <w:sz w:val="18"/>
                <w:szCs w:val="18"/>
                <w:lang w:val="en-GB" w:eastAsia="fr-FR"/>
              </w:rPr>
            </w:pPr>
            <w:r w:rsidRPr="00E26C95">
              <w:rPr>
                <w:rFonts w:cs="Arial"/>
                <w:color w:val="000000"/>
                <w:sz w:val="18"/>
                <w:szCs w:val="18"/>
                <w:lang w:val="en-GB" w:eastAsia="fr-FR"/>
              </w:rPr>
              <w:t>RI10 Number of international cooperation agreements with the Caribbean signed between Caribbean universities and regional vocational/professional training providers</w:t>
            </w:r>
          </w:p>
          <w:p w14:paraId="36474431" w14:textId="77777777" w:rsidR="00C338E3" w:rsidRPr="009D50B1" w:rsidRDefault="00C338E3" w:rsidP="00C338E3">
            <w:pPr>
              <w:spacing w:after="0" w:line="240" w:lineRule="auto"/>
              <w:jc w:val="left"/>
              <w:rPr>
                <w:rFonts w:cs="Arial"/>
                <w:color w:val="000000"/>
                <w:sz w:val="18"/>
                <w:szCs w:val="18"/>
                <w:lang w:val="en-GB" w:eastAsia="fr-FR"/>
              </w:rPr>
            </w:pPr>
          </w:p>
        </w:tc>
        <w:tc>
          <w:tcPr>
            <w:tcW w:w="1299" w:type="pct"/>
          </w:tcPr>
          <w:p w14:paraId="670FE32A" w14:textId="77777777" w:rsidR="00C338E3" w:rsidRPr="009D50B1" w:rsidRDefault="00C338E3" w:rsidP="00C338E3">
            <w:pPr>
              <w:spacing w:after="0" w:line="240" w:lineRule="auto"/>
              <w:jc w:val="left"/>
              <w:rPr>
                <w:rFonts w:cs="Arial"/>
                <w:color w:val="000000"/>
                <w:sz w:val="18"/>
                <w:szCs w:val="18"/>
                <w:highlight w:val="cyan"/>
                <w:lang w:val="en-GB" w:eastAsia="fr-FR"/>
              </w:rPr>
            </w:pPr>
          </w:p>
        </w:tc>
        <w:tc>
          <w:tcPr>
            <w:tcW w:w="2374" w:type="pct"/>
          </w:tcPr>
          <w:p w14:paraId="678ABA84" w14:textId="77777777" w:rsidR="00DC2226" w:rsidRPr="00C9427A" w:rsidRDefault="00DC2226" w:rsidP="00DC2226">
            <w:pPr>
              <w:spacing w:after="0" w:line="240" w:lineRule="auto"/>
              <w:rPr>
                <w:rFonts w:cs="Arial"/>
                <w:color w:val="000000"/>
                <w:sz w:val="18"/>
                <w:szCs w:val="18"/>
                <w:lang w:val="en-GB" w:eastAsia="fr-FR"/>
              </w:rPr>
            </w:pPr>
            <w:r w:rsidRPr="00C9427A">
              <w:rPr>
                <w:rFonts w:cs="Arial"/>
                <w:color w:val="000000"/>
                <w:sz w:val="18"/>
                <w:szCs w:val="18"/>
                <w:lang w:val="en-GB" w:eastAsia="fr-FR"/>
              </w:rPr>
              <w:t>As for RI5, for the purposes of optimising implementation of the evaluation plan, and even if the survey would not be onerous, it would be sufficient that the evaluation be carried out at mid-term and ex post, rather than at 3 year intervals.</w:t>
            </w:r>
          </w:p>
          <w:p w14:paraId="5022483F" w14:textId="77777777" w:rsidR="00C338E3" w:rsidRPr="00DC2226" w:rsidRDefault="00DC2226" w:rsidP="00DC2226">
            <w:pPr>
              <w:spacing w:after="0" w:line="240" w:lineRule="auto"/>
              <w:rPr>
                <w:rFonts w:cs="Arial"/>
                <w:color w:val="000000"/>
                <w:sz w:val="18"/>
                <w:szCs w:val="18"/>
                <w:highlight w:val="cyan"/>
                <w:lang w:val="en-GB" w:eastAsia="fr-FR"/>
              </w:rPr>
            </w:pPr>
            <w:r w:rsidRPr="00DC2226">
              <w:rPr>
                <w:rFonts w:cs="Arial"/>
                <w:color w:val="000000"/>
                <w:sz w:val="18"/>
                <w:szCs w:val="18"/>
                <w:lang w:val="en-GB" w:eastAsia="fr-FR"/>
              </w:rPr>
              <w:t xml:space="preserve">As noted in the analysis of result indicators in section 4.6.3, it would be </w:t>
            </w:r>
            <w:r>
              <w:rPr>
                <w:rFonts w:cs="Arial"/>
                <w:color w:val="000000"/>
                <w:sz w:val="18"/>
                <w:szCs w:val="18"/>
                <w:lang w:val="en-GB" w:eastAsia="fr-FR"/>
              </w:rPr>
              <w:t xml:space="preserve">useful </w:t>
            </w:r>
            <w:r w:rsidRPr="00DC2226">
              <w:rPr>
                <w:rFonts w:cs="Arial"/>
                <w:color w:val="000000"/>
                <w:sz w:val="18"/>
                <w:szCs w:val="18"/>
                <w:lang w:val="en-GB" w:eastAsia="fr-FR"/>
              </w:rPr>
              <w:t>to supplement RI</w:t>
            </w:r>
            <w:r w:rsidR="00C338E3" w:rsidRPr="00DC2226">
              <w:rPr>
                <w:rFonts w:cs="Arial"/>
                <w:color w:val="000000"/>
                <w:sz w:val="18"/>
                <w:szCs w:val="18"/>
                <w:lang w:val="en-GB" w:eastAsia="fr-FR"/>
              </w:rPr>
              <w:t xml:space="preserve">10 </w:t>
            </w:r>
            <w:r w:rsidRPr="00DC2226">
              <w:rPr>
                <w:rFonts w:cs="Arial"/>
                <w:color w:val="000000"/>
                <w:sz w:val="18"/>
                <w:szCs w:val="18"/>
                <w:lang w:val="en-GB" w:eastAsia="fr-FR"/>
              </w:rPr>
              <w:t>with the number of employed persons having benefitted from the international agreements identified</w:t>
            </w:r>
            <w:r w:rsidR="00C338E3" w:rsidRPr="00DC2226">
              <w:rPr>
                <w:rFonts w:cs="Arial"/>
                <w:color w:val="000000"/>
                <w:sz w:val="18"/>
                <w:szCs w:val="18"/>
                <w:lang w:val="en-GB" w:eastAsia="fr-FR"/>
              </w:rPr>
              <w:t>.</w:t>
            </w:r>
          </w:p>
        </w:tc>
      </w:tr>
    </w:tbl>
    <w:p w14:paraId="3578026A" w14:textId="77777777" w:rsidR="00C338E3" w:rsidRPr="002F55DF" w:rsidRDefault="002F55DF" w:rsidP="00C338E3">
      <w:pPr>
        <w:keepNext/>
        <w:keepLines/>
        <w:widowControl/>
        <w:numPr>
          <w:ilvl w:val="2"/>
          <w:numId w:val="10"/>
        </w:numPr>
        <w:shd w:val="clear" w:color="auto" w:fill="FFFFFF"/>
        <w:tabs>
          <w:tab w:val="left" w:pos="851"/>
        </w:tabs>
        <w:spacing w:before="320"/>
        <w:outlineLvl w:val="2"/>
        <w:rPr>
          <w:rFonts w:ascii="Arial Narrow" w:hAnsi="Arial Narrow"/>
          <w:b/>
          <w:color w:val="000080"/>
          <w:sz w:val="28"/>
        </w:rPr>
      </w:pPr>
      <w:bookmarkStart w:id="60" w:name="_Toc409615689"/>
      <w:bookmarkStart w:id="61" w:name="_Toc436753652"/>
      <w:r w:rsidRPr="002F55DF">
        <w:rPr>
          <w:rFonts w:ascii="Arial Narrow" w:hAnsi="Arial Narrow"/>
          <w:b/>
          <w:color w:val="000080"/>
          <w:sz w:val="28"/>
        </w:rPr>
        <w:t>P</w:t>
      </w:r>
      <w:r w:rsidR="00C338E3" w:rsidRPr="002F55DF">
        <w:rPr>
          <w:rFonts w:ascii="Arial Narrow" w:hAnsi="Arial Narrow"/>
          <w:b/>
          <w:color w:val="000080"/>
          <w:sz w:val="28"/>
        </w:rPr>
        <w:t>erformance</w:t>
      </w:r>
      <w:bookmarkEnd w:id="60"/>
      <w:r w:rsidRPr="002F55DF">
        <w:rPr>
          <w:rFonts w:ascii="Arial Narrow" w:hAnsi="Arial Narrow"/>
          <w:b/>
          <w:color w:val="000080"/>
          <w:sz w:val="28"/>
        </w:rPr>
        <w:t xml:space="preserve"> framework objectives</w:t>
      </w:r>
      <w:bookmarkEnd w:id="61"/>
    </w:p>
    <w:p w14:paraId="58015DEB" w14:textId="0398AD91" w:rsidR="00C338E3" w:rsidRPr="00DC442A" w:rsidRDefault="002F55DF" w:rsidP="00C338E3">
      <w:pPr>
        <w:rPr>
          <w:lang w:val="en-GB"/>
        </w:rPr>
      </w:pPr>
      <w:r w:rsidRPr="008D676E">
        <w:rPr>
          <w:lang w:val="en-GB"/>
        </w:rPr>
        <w:t xml:space="preserve">The performance framework is set out in </w:t>
      </w:r>
      <w:r w:rsidR="00C338E3" w:rsidRPr="008D676E">
        <w:rPr>
          <w:lang w:val="en-GB"/>
        </w:rPr>
        <w:t>section 2</w:t>
      </w:r>
      <w:r w:rsidR="008D676E" w:rsidRPr="008D676E">
        <w:rPr>
          <w:lang w:val="en-GB"/>
        </w:rPr>
        <w:t xml:space="preserve"> for each priority</w:t>
      </w:r>
      <w:r w:rsidR="00C338E3" w:rsidRPr="008D676E">
        <w:rPr>
          <w:lang w:val="en-GB"/>
        </w:rPr>
        <w:t xml:space="preserve">, </w:t>
      </w:r>
      <w:r w:rsidR="008D676E" w:rsidRPr="008D676E">
        <w:rPr>
          <w:lang w:val="en-GB"/>
        </w:rPr>
        <w:t>in other words for each thematic objective and its corresponding investment priority</w:t>
      </w:r>
      <w:r w:rsidR="00C338E3" w:rsidRPr="008D676E">
        <w:rPr>
          <w:lang w:val="en-GB"/>
        </w:rPr>
        <w:t xml:space="preserve"> (</w:t>
      </w:r>
      <w:r w:rsidR="0088745A">
        <w:rPr>
          <w:lang w:val="en-GB"/>
        </w:rPr>
        <w:t>with the exception of IP4A</w:t>
      </w:r>
      <w:r w:rsidR="008D676E" w:rsidRPr="008D676E">
        <w:rPr>
          <w:lang w:val="en-GB"/>
        </w:rPr>
        <w:t xml:space="preserve"> and </w:t>
      </w:r>
      <w:r w:rsidR="008D676E" w:rsidRPr="00DC442A">
        <w:rPr>
          <w:lang w:val="en-GB"/>
        </w:rPr>
        <w:t>4C which are grouped together</w:t>
      </w:r>
      <w:r w:rsidR="00C338E3" w:rsidRPr="00DC442A">
        <w:rPr>
          <w:lang w:val="en-GB"/>
        </w:rPr>
        <w:t>).</w:t>
      </w:r>
    </w:p>
    <w:p w14:paraId="477CF02A" w14:textId="77777777" w:rsidR="00C338E3" w:rsidRPr="00DC442A" w:rsidRDefault="00DC442A" w:rsidP="00C338E3">
      <w:pPr>
        <w:rPr>
          <w:lang w:val="en-GB"/>
        </w:rPr>
      </w:pPr>
      <w:r w:rsidRPr="00DC442A">
        <w:rPr>
          <w:lang w:val="en-GB"/>
        </w:rPr>
        <w:t>The approach to determining the objectives (milestones) to reach by mid-term is the same for each priority</w:t>
      </w:r>
      <w:r w:rsidR="00C338E3" w:rsidRPr="00DC442A">
        <w:rPr>
          <w:lang w:val="en-GB"/>
        </w:rPr>
        <w:t xml:space="preserve">: 30% </w:t>
      </w:r>
      <w:r w:rsidRPr="00DC442A">
        <w:rPr>
          <w:lang w:val="en-GB"/>
        </w:rPr>
        <w:t xml:space="preserve">for physical outputs and </w:t>
      </w:r>
      <w:r w:rsidR="00C338E3" w:rsidRPr="00DC442A">
        <w:rPr>
          <w:lang w:val="en-GB"/>
        </w:rPr>
        <w:t xml:space="preserve">15% </w:t>
      </w:r>
      <w:r w:rsidRPr="00DC442A">
        <w:rPr>
          <w:lang w:val="en-GB"/>
        </w:rPr>
        <w:t>for certified expenditure</w:t>
      </w:r>
      <w:r w:rsidR="00C338E3" w:rsidRPr="00DC442A">
        <w:rPr>
          <w:lang w:val="en-GB"/>
        </w:rPr>
        <w:t>.</w:t>
      </w:r>
    </w:p>
    <w:p w14:paraId="1F165566" w14:textId="77777777" w:rsidR="00C338E3" w:rsidRPr="00A70AAE" w:rsidRDefault="00DC442A" w:rsidP="00C338E3">
      <w:pPr>
        <w:rPr>
          <w:lang w:val="en-GB" w:eastAsia="fr-FR"/>
        </w:rPr>
      </w:pPr>
      <w:r w:rsidRPr="00DC442A">
        <w:rPr>
          <w:lang w:val="en-GB" w:eastAsia="fr-FR"/>
        </w:rPr>
        <w:t>These targets were established on the basis of outputs achieved under the previous programme</w:t>
      </w:r>
      <w:r w:rsidR="00C338E3" w:rsidRPr="00DC442A">
        <w:rPr>
          <w:lang w:val="en-GB" w:eastAsia="fr-FR"/>
        </w:rPr>
        <w:t xml:space="preserve">, </w:t>
      </w:r>
      <w:r w:rsidRPr="00A70AAE">
        <w:rPr>
          <w:lang w:val="en-GB" w:eastAsia="fr-FR"/>
        </w:rPr>
        <w:t>and assume that the</w:t>
      </w:r>
      <w:r w:rsidR="00C338E3" w:rsidRPr="00DC442A">
        <w:rPr>
          <w:lang w:val="en-GB" w:eastAsia="fr-FR"/>
        </w:rPr>
        <w:t xml:space="preserve"> 2014-2020 </w:t>
      </w:r>
      <w:r w:rsidRPr="00DC442A">
        <w:rPr>
          <w:lang w:val="en-GB" w:eastAsia="fr-FR"/>
        </w:rPr>
        <w:t xml:space="preserve">programme will only begin to build up </w:t>
      </w:r>
      <w:r w:rsidRPr="00A70AAE">
        <w:rPr>
          <w:lang w:val="en-GB" w:eastAsia="fr-FR"/>
        </w:rPr>
        <w:t>progressively from the second half of 2015</w:t>
      </w:r>
      <w:r w:rsidR="00C338E3" w:rsidRPr="00A70AAE">
        <w:rPr>
          <w:lang w:val="en-GB" w:eastAsia="fr-FR"/>
        </w:rPr>
        <w:t>.</w:t>
      </w:r>
    </w:p>
    <w:p w14:paraId="36D6F13D" w14:textId="77777777" w:rsidR="00C338E3" w:rsidRPr="003647EB" w:rsidRDefault="00A70AAE" w:rsidP="00C338E3">
      <w:pPr>
        <w:rPr>
          <w:lang w:val="en-GB" w:eastAsia="fr-FR"/>
        </w:rPr>
      </w:pPr>
      <w:r w:rsidRPr="00A70AAE">
        <w:rPr>
          <w:lang w:val="en-GB" w:eastAsia="fr-FR"/>
        </w:rPr>
        <w:t xml:space="preserve">The 2013 </w:t>
      </w:r>
      <w:r w:rsidR="001C1AA7">
        <w:rPr>
          <w:lang w:val="en-GB" w:eastAsia="fr-FR"/>
        </w:rPr>
        <w:t xml:space="preserve">AIR </w:t>
      </w:r>
      <w:r w:rsidRPr="00A70AAE">
        <w:rPr>
          <w:lang w:val="en-GB" w:eastAsia="fr-FR"/>
        </w:rPr>
        <w:t>indicates that</w:t>
      </w:r>
      <w:r w:rsidR="00857387">
        <w:rPr>
          <w:lang w:val="en-GB" w:eastAsia="fr-FR"/>
        </w:rPr>
        <w:t xml:space="preserve"> projects</w:t>
      </w:r>
      <w:r w:rsidRPr="00A70AAE">
        <w:rPr>
          <w:lang w:val="en-GB" w:eastAsia="fr-FR"/>
        </w:rPr>
        <w:t xml:space="preserve"> implemented by economic agents, and especially by enterprises, are difficult to set up and see through to fruition. This problem affects SO</w:t>
      </w:r>
      <w:r w:rsidR="00C338E3" w:rsidRPr="00A70AAE">
        <w:rPr>
          <w:lang w:val="en-GB" w:eastAsia="fr-FR"/>
        </w:rPr>
        <w:t>1</w:t>
      </w:r>
      <w:r w:rsidR="00D41082">
        <w:rPr>
          <w:lang w:val="en-GB" w:eastAsia="fr-FR"/>
        </w:rPr>
        <w:t>-3</w:t>
      </w:r>
      <w:r w:rsidR="00C338E3" w:rsidRPr="00A70AAE">
        <w:rPr>
          <w:lang w:val="en-GB" w:eastAsia="fr-FR"/>
        </w:rPr>
        <w:t xml:space="preserve"> </w:t>
      </w:r>
      <w:r w:rsidRPr="00A70AAE">
        <w:rPr>
          <w:lang w:val="en-GB" w:eastAsia="fr-FR"/>
        </w:rPr>
        <w:t>and</w:t>
      </w:r>
      <w:r w:rsidR="00C338E3" w:rsidRPr="00A70AAE">
        <w:rPr>
          <w:lang w:val="en-GB" w:eastAsia="fr-FR"/>
        </w:rPr>
        <w:t xml:space="preserve"> </w:t>
      </w:r>
      <w:r w:rsidR="00451A05">
        <w:rPr>
          <w:lang w:val="en-GB" w:eastAsia="fr-FR"/>
        </w:rPr>
        <w:t>SO</w:t>
      </w:r>
      <w:r w:rsidR="00C338E3" w:rsidRPr="00A70AAE">
        <w:rPr>
          <w:lang w:val="en-GB" w:eastAsia="fr-FR"/>
        </w:rPr>
        <w:t>2</w:t>
      </w:r>
      <w:r w:rsidR="00D41082">
        <w:rPr>
          <w:lang w:val="en-GB" w:eastAsia="fr-FR"/>
        </w:rPr>
        <w:t>-4 (priority 1)</w:t>
      </w:r>
      <w:r w:rsidR="00C338E3" w:rsidRPr="00A70AAE">
        <w:rPr>
          <w:lang w:val="en-GB" w:eastAsia="fr-FR"/>
        </w:rPr>
        <w:t xml:space="preserve">. </w:t>
      </w:r>
      <w:r w:rsidRPr="00A70AAE">
        <w:rPr>
          <w:lang w:val="en-GB" w:eastAsia="fr-FR"/>
        </w:rPr>
        <w:t>It would seem reasonable to assume that this problem also affects projects that involve investment and that require long lead-in times such may be supported under SO</w:t>
      </w:r>
      <w:r w:rsidR="00D41082">
        <w:rPr>
          <w:lang w:val="en-GB" w:eastAsia="fr-FR"/>
        </w:rPr>
        <w:t>15</w:t>
      </w:r>
      <w:r w:rsidR="00C338E3" w:rsidRPr="00A70AAE">
        <w:rPr>
          <w:lang w:val="en-GB" w:eastAsia="fr-FR"/>
        </w:rPr>
        <w:t xml:space="preserve"> </w:t>
      </w:r>
      <w:r w:rsidRPr="00A70AAE">
        <w:rPr>
          <w:lang w:val="en-GB" w:eastAsia="fr-FR"/>
        </w:rPr>
        <w:t>and</w:t>
      </w:r>
      <w:r w:rsidR="00C338E3" w:rsidRPr="00A70AAE">
        <w:rPr>
          <w:lang w:val="en-GB" w:eastAsia="fr-FR"/>
        </w:rPr>
        <w:t xml:space="preserve"> </w:t>
      </w:r>
      <w:r w:rsidR="00451A05">
        <w:rPr>
          <w:lang w:val="en-GB" w:eastAsia="fr-FR"/>
        </w:rPr>
        <w:t>SO</w:t>
      </w:r>
      <w:r w:rsidR="00D41082">
        <w:rPr>
          <w:lang w:val="en-GB" w:eastAsia="fr-FR"/>
        </w:rPr>
        <w:t>16</w:t>
      </w:r>
      <w:r w:rsidR="00C338E3" w:rsidRPr="00A70AAE">
        <w:rPr>
          <w:lang w:val="en-GB" w:eastAsia="fr-FR"/>
        </w:rPr>
        <w:t xml:space="preserve"> (</w:t>
      </w:r>
      <w:r w:rsidRPr="00A70AAE">
        <w:rPr>
          <w:lang w:val="en-GB" w:eastAsia="fr-FR"/>
        </w:rPr>
        <w:t>priority</w:t>
      </w:r>
      <w:r w:rsidR="00C338E3" w:rsidRPr="00A70AAE">
        <w:rPr>
          <w:lang w:val="en-GB" w:eastAsia="fr-FR"/>
        </w:rPr>
        <w:t xml:space="preserve"> 5). </w:t>
      </w:r>
      <w:r w:rsidRPr="00A70AAE">
        <w:rPr>
          <w:lang w:val="en-GB" w:eastAsia="fr-FR"/>
        </w:rPr>
        <w:t>Actions under</w:t>
      </w:r>
      <w:r w:rsidR="00C338E3" w:rsidRPr="00A70AAE">
        <w:rPr>
          <w:lang w:val="en-GB" w:eastAsia="fr-FR"/>
        </w:rPr>
        <w:t xml:space="preserve"> </w:t>
      </w:r>
      <w:r w:rsidR="00D41082">
        <w:rPr>
          <w:lang w:val="en-GB" w:eastAsia="fr-FR"/>
        </w:rPr>
        <w:t>S</w:t>
      </w:r>
      <w:r w:rsidR="00451A05">
        <w:rPr>
          <w:lang w:val="en-GB" w:eastAsia="fr-FR"/>
        </w:rPr>
        <w:t>O13</w:t>
      </w:r>
      <w:r w:rsidR="00C338E3" w:rsidRPr="00A70AAE">
        <w:rPr>
          <w:lang w:val="en-GB" w:eastAsia="fr-FR"/>
        </w:rPr>
        <w:t xml:space="preserve"> </w:t>
      </w:r>
      <w:r w:rsidRPr="00A70AAE">
        <w:rPr>
          <w:lang w:val="en-GB" w:eastAsia="fr-FR"/>
        </w:rPr>
        <w:t>and</w:t>
      </w:r>
      <w:r w:rsidR="00451A05">
        <w:rPr>
          <w:lang w:val="en-GB" w:eastAsia="fr-FR"/>
        </w:rPr>
        <w:t xml:space="preserve"> SO14</w:t>
      </w:r>
      <w:r w:rsidR="00C338E3" w:rsidRPr="00A70AAE">
        <w:rPr>
          <w:lang w:val="en-GB" w:eastAsia="fr-FR"/>
        </w:rPr>
        <w:t xml:space="preserve"> </w:t>
      </w:r>
      <w:r w:rsidR="00D41082">
        <w:rPr>
          <w:lang w:val="en-GB" w:eastAsia="fr-FR"/>
        </w:rPr>
        <w:t xml:space="preserve">(priority6) </w:t>
      </w:r>
      <w:r w:rsidRPr="00A70AAE">
        <w:rPr>
          <w:lang w:val="en-GB" w:eastAsia="fr-FR"/>
        </w:rPr>
        <w:t xml:space="preserve">led by universities, may sometimes be ‘out of step’ in terms of implementation due to the annual </w:t>
      </w:r>
      <w:r w:rsidRPr="003647EB">
        <w:rPr>
          <w:lang w:val="en-GB" w:eastAsia="fr-FR"/>
        </w:rPr>
        <w:t>nature of their financing and spending arrangements vis-à-vis teaching programmes</w:t>
      </w:r>
      <w:r w:rsidR="00C338E3" w:rsidRPr="003647EB">
        <w:rPr>
          <w:lang w:val="en-GB" w:eastAsia="fr-FR"/>
        </w:rPr>
        <w:t>.</w:t>
      </w:r>
    </w:p>
    <w:p w14:paraId="6EF17A10" w14:textId="77777777" w:rsidR="00C338E3" w:rsidRPr="003647EB" w:rsidRDefault="003647EB" w:rsidP="00C338E3">
      <w:pPr>
        <w:rPr>
          <w:b/>
          <w:lang w:val="en-GB" w:eastAsia="fr-FR"/>
        </w:rPr>
      </w:pPr>
      <w:r w:rsidRPr="003647EB">
        <w:rPr>
          <w:b/>
          <w:lang w:val="en-GB" w:eastAsia="fr-FR"/>
        </w:rPr>
        <w:t>In addition</w:t>
      </w:r>
      <w:r w:rsidR="00C338E3" w:rsidRPr="003647EB">
        <w:rPr>
          <w:b/>
          <w:lang w:val="en-GB" w:eastAsia="fr-FR"/>
        </w:rPr>
        <w:t xml:space="preserve">, </w:t>
      </w:r>
      <w:r w:rsidRPr="003647EB">
        <w:rPr>
          <w:b/>
          <w:lang w:val="en-GB" w:eastAsia="fr-FR"/>
        </w:rPr>
        <w:t>this evaluation recommends to lower the expenditure objectives for priorities</w:t>
      </w:r>
      <w:r w:rsidR="00C338E3" w:rsidRPr="003647EB">
        <w:rPr>
          <w:b/>
          <w:lang w:val="en-GB" w:eastAsia="fr-FR"/>
        </w:rPr>
        <w:t xml:space="preserve"> 1, 5 </w:t>
      </w:r>
      <w:r w:rsidRPr="003647EB">
        <w:rPr>
          <w:b/>
          <w:lang w:val="en-GB" w:eastAsia="fr-FR"/>
        </w:rPr>
        <w:t>and</w:t>
      </w:r>
      <w:r w:rsidR="00C338E3" w:rsidRPr="003647EB">
        <w:rPr>
          <w:b/>
          <w:lang w:val="en-GB" w:eastAsia="fr-FR"/>
        </w:rPr>
        <w:t xml:space="preserve"> 6, </w:t>
      </w:r>
      <w:r w:rsidRPr="003647EB">
        <w:rPr>
          <w:b/>
          <w:lang w:val="en-GB" w:eastAsia="fr-FR"/>
        </w:rPr>
        <w:t>to</w:t>
      </w:r>
      <w:r w:rsidR="00C338E3" w:rsidRPr="003647EB">
        <w:rPr>
          <w:b/>
          <w:lang w:val="en-GB" w:eastAsia="fr-FR"/>
        </w:rPr>
        <w:t xml:space="preserve"> 10% </w:t>
      </w:r>
      <w:r w:rsidRPr="003647EB">
        <w:rPr>
          <w:b/>
          <w:lang w:val="en-GB" w:eastAsia="fr-FR"/>
        </w:rPr>
        <w:t>and the objectives for physical outputs to</w:t>
      </w:r>
      <w:r w:rsidR="00C338E3" w:rsidRPr="003647EB">
        <w:rPr>
          <w:b/>
          <w:lang w:val="en-GB" w:eastAsia="fr-FR"/>
        </w:rPr>
        <w:t xml:space="preserve"> 20%.</w:t>
      </w:r>
    </w:p>
    <w:p w14:paraId="40E4ADE6" w14:textId="77777777" w:rsidR="00C338E3" w:rsidRPr="002F55DF" w:rsidRDefault="002F55DF" w:rsidP="00C338E3">
      <w:pPr>
        <w:keepNext/>
        <w:keepLines/>
        <w:widowControl/>
        <w:numPr>
          <w:ilvl w:val="2"/>
          <w:numId w:val="10"/>
        </w:numPr>
        <w:shd w:val="clear" w:color="auto" w:fill="FFFFFF"/>
        <w:tabs>
          <w:tab w:val="left" w:pos="851"/>
        </w:tabs>
        <w:spacing w:before="320"/>
        <w:outlineLvl w:val="2"/>
        <w:rPr>
          <w:rFonts w:ascii="Arial Narrow" w:hAnsi="Arial Narrow"/>
          <w:b/>
          <w:color w:val="000080"/>
          <w:sz w:val="28"/>
          <w:lang w:eastAsia="fr-FR"/>
        </w:rPr>
      </w:pPr>
      <w:bookmarkStart w:id="62" w:name="_Toc409615690"/>
      <w:bookmarkStart w:id="63" w:name="_Toc436753653"/>
      <w:r w:rsidRPr="002F55DF">
        <w:rPr>
          <w:rFonts w:ascii="Arial Narrow" w:hAnsi="Arial Narrow"/>
          <w:b/>
          <w:color w:val="000080"/>
          <w:sz w:val="28"/>
          <w:lang w:eastAsia="fr-FR"/>
        </w:rPr>
        <w:lastRenderedPageBreak/>
        <w:t>Reduc</w:t>
      </w:r>
      <w:r w:rsidR="00257B21">
        <w:rPr>
          <w:rFonts w:ascii="Arial Narrow" w:hAnsi="Arial Narrow"/>
          <w:b/>
          <w:color w:val="000080"/>
          <w:sz w:val="28"/>
          <w:lang w:eastAsia="fr-FR"/>
        </w:rPr>
        <w:t>ing</w:t>
      </w:r>
      <w:r w:rsidRPr="002F55DF">
        <w:rPr>
          <w:rFonts w:ascii="Arial Narrow" w:hAnsi="Arial Narrow"/>
          <w:b/>
          <w:color w:val="000080"/>
          <w:sz w:val="28"/>
          <w:lang w:eastAsia="fr-FR"/>
        </w:rPr>
        <w:t xml:space="preserve"> the administrative burden</w:t>
      </w:r>
      <w:bookmarkEnd w:id="62"/>
      <w:bookmarkEnd w:id="63"/>
    </w:p>
    <w:p w14:paraId="1FF03496" w14:textId="77777777" w:rsidR="00C338E3" w:rsidRPr="003647EB" w:rsidRDefault="002F55DF" w:rsidP="00C338E3">
      <w:pPr>
        <w:rPr>
          <w:highlight w:val="cyan"/>
          <w:lang w:val="en-GB" w:eastAsia="fr-FR"/>
        </w:rPr>
      </w:pPr>
      <w:r w:rsidRPr="003647EB">
        <w:rPr>
          <w:lang w:val="en-GB" w:eastAsia="fr-FR"/>
        </w:rPr>
        <w:t>S</w:t>
      </w:r>
      <w:r w:rsidR="00C338E3" w:rsidRPr="003647EB">
        <w:rPr>
          <w:lang w:val="en-GB" w:eastAsia="fr-FR"/>
        </w:rPr>
        <w:t xml:space="preserve">ection 7 </w:t>
      </w:r>
      <w:r w:rsidRPr="003647EB">
        <w:rPr>
          <w:lang w:val="en-GB" w:eastAsia="fr-FR"/>
        </w:rPr>
        <w:t>addresses</w:t>
      </w:r>
      <w:r w:rsidR="00C338E3" w:rsidRPr="003647EB">
        <w:rPr>
          <w:lang w:val="en-GB" w:eastAsia="fr-FR"/>
        </w:rPr>
        <w:t xml:space="preserve"> </w:t>
      </w:r>
      <w:r w:rsidR="003647EB" w:rsidRPr="003647EB">
        <w:rPr>
          <w:lang w:val="en-GB" w:eastAsia="fr-FR"/>
        </w:rPr>
        <w:t xml:space="preserve">the goal of reducing the administrative burden on beneficiaries, in accordance with </w:t>
      </w:r>
      <w:r w:rsidR="00C338E3" w:rsidRPr="003647EB">
        <w:rPr>
          <w:lang w:val="en-GB" w:eastAsia="fr-FR"/>
        </w:rPr>
        <w:t xml:space="preserve">article 8 </w:t>
      </w:r>
      <w:r w:rsidR="003647EB" w:rsidRPr="003647EB">
        <w:rPr>
          <w:lang w:val="en-GB" w:eastAsia="fr-FR"/>
        </w:rPr>
        <w:t>of Regulation EU</w:t>
      </w:r>
      <w:r w:rsidR="00C338E3" w:rsidRPr="003647EB">
        <w:rPr>
          <w:lang w:val="en-GB" w:eastAsia="fr-FR"/>
        </w:rPr>
        <w:t xml:space="preserve"> 1299/2013.</w:t>
      </w:r>
    </w:p>
    <w:p w14:paraId="5D1E24C6" w14:textId="77777777" w:rsidR="00C338E3" w:rsidRPr="00163462" w:rsidRDefault="003647EB" w:rsidP="00C338E3">
      <w:pPr>
        <w:rPr>
          <w:lang w:val="en-GB" w:eastAsia="fr-FR"/>
        </w:rPr>
      </w:pPr>
      <w:r w:rsidRPr="00163462">
        <w:rPr>
          <w:lang w:val="en-GB" w:eastAsia="fr-FR"/>
        </w:rPr>
        <w:t xml:space="preserve">The key to </w:t>
      </w:r>
      <w:r w:rsidR="00C338E3" w:rsidRPr="00163462">
        <w:rPr>
          <w:lang w:val="en-GB" w:eastAsia="fr-FR"/>
        </w:rPr>
        <w:t xml:space="preserve">simplification </w:t>
      </w:r>
      <w:r w:rsidRPr="00163462">
        <w:rPr>
          <w:lang w:val="en-GB" w:eastAsia="fr-FR"/>
        </w:rPr>
        <w:t>is the shift to digital data exchange with the beneficiaries</w:t>
      </w:r>
      <w:r w:rsidR="00C338E3" w:rsidRPr="00163462">
        <w:rPr>
          <w:lang w:val="en-GB" w:eastAsia="fr-FR"/>
        </w:rPr>
        <w:t xml:space="preserve">. </w:t>
      </w:r>
      <w:r w:rsidRPr="00163462">
        <w:rPr>
          <w:lang w:val="en-GB" w:eastAsia="fr-FR"/>
        </w:rPr>
        <w:t xml:space="preserve">Digital exchange will limit delays in processing applications and other </w:t>
      </w:r>
      <w:r w:rsidR="00163462" w:rsidRPr="00163462">
        <w:rPr>
          <w:lang w:val="en-GB" w:eastAsia="fr-FR"/>
        </w:rPr>
        <w:t xml:space="preserve">interactions </w:t>
      </w:r>
      <w:r w:rsidR="00163462">
        <w:rPr>
          <w:lang w:val="en-GB" w:eastAsia="fr-FR"/>
        </w:rPr>
        <w:t xml:space="preserve">between projects and the programme’s managing body </w:t>
      </w:r>
      <w:r w:rsidR="00163462" w:rsidRPr="00163462">
        <w:rPr>
          <w:lang w:val="en-GB" w:eastAsia="fr-FR"/>
        </w:rPr>
        <w:t>as well as the volume of paper documents requiring archiving</w:t>
      </w:r>
      <w:r w:rsidR="00C338E3" w:rsidRPr="00163462">
        <w:rPr>
          <w:lang w:val="en-GB" w:eastAsia="fr-FR"/>
        </w:rPr>
        <w:t>.</w:t>
      </w:r>
    </w:p>
    <w:p w14:paraId="6875A84D" w14:textId="77777777" w:rsidR="00C338E3" w:rsidRPr="00030372" w:rsidRDefault="00163462" w:rsidP="00C338E3">
      <w:pPr>
        <w:rPr>
          <w:lang w:val="en-GB" w:eastAsia="fr-FR"/>
        </w:rPr>
      </w:pPr>
      <w:r w:rsidRPr="00163462">
        <w:rPr>
          <w:lang w:val="en-GB" w:eastAsia="fr-FR"/>
        </w:rPr>
        <w:t xml:space="preserve">The use of the </w:t>
      </w:r>
      <w:r w:rsidR="00C338E3" w:rsidRPr="00163462">
        <w:rPr>
          <w:lang w:val="en-GB" w:eastAsia="fr-FR"/>
        </w:rPr>
        <w:t xml:space="preserve">Synergie CTE </w:t>
      </w:r>
      <w:r w:rsidRPr="00163462">
        <w:rPr>
          <w:lang w:val="en-GB" w:eastAsia="fr-FR"/>
        </w:rPr>
        <w:t>system should facilitate management and project monitoring</w:t>
      </w:r>
      <w:r w:rsidR="00C338E3" w:rsidRPr="00163462">
        <w:rPr>
          <w:lang w:val="en-GB" w:eastAsia="fr-FR"/>
        </w:rPr>
        <w:t xml:space="preserve">. </w:t>
      </w:r>
      <w:r w:rsidR="00030372" w:rsidRPr="00030372">
        <w:rPr>
          <w:color w:val="000000"/>
          <w:szCs w:val="24"/>
          <w:lang w:val="en-GB"/>
        </w:rPr>
        <w:t>The systematic use of flat rates for costs</w:t>
      </w:r>
      <w:r w:rsidR="00030372" w:rsidRPr="00030372">
        <w:rPr>
          <w:lang w:val="en-GB" w:eastAsia="fr-FR"/>
        </w:rPr>
        <w:t xml:space="preserve"> will also reduce the administrative </w:t>
      </w:r>
      <w:r w:rsidR="00030372">
        <w:rPr>
          <w:lang w:val="en-GB" w:eastAsia="fr-FR"/>
        </w:rPr>
        <w:t>burden</w:t>
      </w:r>
      <w:r w:rsidR="00030372" w:rsidRPr="00030372">
        <w:rPr>
          <w:lang w:val="en-GB" w:eastAsia="fr-FR"/>
        </w:rPr>
        <w:t xml:space="preserve"> associated with different levels of control</w:t>
      </w:r>
      <w:r w:rsidR="00C338E3" w:rsidRPr="00030372">
        <w:rPr>
          <w:lang w:val="en-GB" w:eastAsia="fr-FR"/>
        </w:rPr>
        <w:t>.</w:t>
      </w:r>
    </w:p>
    <w:p w14:paraId="04C69327" w14:textId="77777777" w:rsidR="00C338E3" w:rsidRPr="00030372" w:rsidRDefault="00030372" w:rsidP="00C338E3">
      <w:pPr>
        <w:rPr>
          <w:highlight w:val="cyan"/>
          <w:lang w:val="en-GB" w:eastAsia="fr-FR"/>
        </w:rPr>
      </w:pPr>
      <w:r w:rsidRPr="00030372">
        <w:rPr>
          <w:color w:val="000000"/>
          <w:szCs w:val="24"/>
          <w:lang w:val="en-GB"/>
        </w:rPr>
        <w:t>A more systematic use of Harmonised Programme Implementation Tools (HIT) developed by the INTERACT programme in collaboration with the whole of the European territorial cooperation programmes</w:t>
      </w:r>
      <w:r w:rsidRPr="00030372">
        <w:rPr>
          <w:lang w:val="en-GB" w:eastAsia="fr-FR"/>
        </w:rPr>
        <w:t xml:space="preserve"> should also simplify procedures and reduce the administrative burden on beneficiaries.</w:t>
      </w:r>
    </w:p>
    <w:p w14:paraId="5107F856" w14:textId="77777777" w:rsidR="00C338E3" w:rsidRPr="00D32FEB" w:rsidRDefault="00680122" w:rsidP="00C338E3">
      <w:pPr>
        <w:rPr>
          <w:lang w:val="en-GB" w:eastAsia="fr-FR"/>
        </w:rPr>
      </w:pPr>
      <w:r w:rsidRPr="00680122">
        <w:rPr>
          <w:lang w:val="en-GB" w:eastAsia="fr-FR"/>
        </w:rPr>
        <w:t>The specific result indicator for technical assistance</w:t>
      </w:r>
      <w:r w:rsidR="00C338E3" w:rsidRPr="00680122">
        <w:rPr>
          <w:lang w:val="en-GB" w:eastAsia="fr-FR"/>
        </w:rPr>
        <w:t xml:space="preserve"> </w:t>
      </w:r>
      <w:r w:rsidRPr="00680122">
        <w:rPr>
          <w:lang w:val="en-GB" w:eastAsia="fr-FR"/>
        </w:rPr>
        <w:t>is the average time taken to process requests for payment, the time between</w:t>
      </w:r>
      <w:r w:rsidR="00C338E3" w:rsidRPr="00680122">
        <w:rPr>
          <w:lang w:val="en-GB" w:eastAsia="fr-FR"/>
        </w:rPr>
        <w:t xml:space="preserve">, </w:t>
      </w:r>
      <w:r w:rsidRPr="00680122">
        <w:rPr>
          <w:lang w:val="en-GB" w:eastAsia="fr-FR"/>
        </w:rPr>
        <w:t xml:space="preserve">specifically, the submission of the (progress) report by the project lead partner </w:t>
      </w:r>
      <w:r w:rsidRPr="00057CD5">
        <w:rPr>
          <w:lang w:val="en-GB" w:eastAsia="fr-FR"/>
        </w:rPr>
        <w:t>and the issuance of the payment order</w:t>
      </w:r>
      <w:r w:rsidR="00C338E3" w:rsidRPr="00057CD5">
        <w:rPr>
          <w:lang w:val="en-GB" w:eastAsia="fr-FR"/>
        </w:rPr>
        <w:t xml:space="preserve">. </w:t>
      </w:r>
      <w:r w:rsidR="00057CD5" w:rsidRPr="00D32FEB">
        <w:rPr>
          <w:lang w:val="en-GB" w:eastAsia="fr-FR"/>
        </w:rPr>
        <w:t>It is again necessary to calculate the baseline value</w:t>
      </w:r>
      <w:r w:rsidR="00C338E3" w:rsidRPr="00D32FEB">
        <w:rPr>
          <w:lang w:val="en-GB" w:eastAsia="fr-FR"/>
        </w:rPr>
        <w:t xml:space="preserve">. </w:t>
      </w:r>
      <w:r w:rsidR="00057CD5" w:rsidRPr="00057CD5">
        <w:rPr>
          <w:lang w:val="en-GB" w:eastAsia="fr-FR"/>
        </w:rPr>
        <w:t>Annual measurement will be sufficient to capture the improvement in the processing of payments during the lifetime of the programme</w:t>
      </w:r>
      <w:r w:rsidR="00C338E3" w:rsidRPr="00057CD5">
        <w:rPr>
          <w:lang w:val="en-GB" w:eastAsia="fr-FR"/>
        </w:rPr>
        <w:t xml:space="preserve">. </w:t>
      </w:r>
      <w:r w:rsidR="00057CD5" w:rsidRPr="00057CD5">
        <w:rPr>
          <w:lang w:val="en-GB" w:eastAsia="fr-FR"/>
        </w:rPr>
        <w:t>The indicator only measures the reduction of the burden in re</w:t>
      </w:r>
      <w:r w:rsidR="00057CD5">
        <w:rPr>
          <w:lang w:val="en-GB" w:eastAsia="fr-FR"/>
        </w:rPr>
        <w:t xml:space="preserve">lation to </w:t>
      </w:r>
      <w:r w:rsidR="00057CD5" w:rsidRPr="00057CD5">
        <w:rPr>
          <w:lang w:val="en-GB" w:eastAsia="fr-FR"/>
        </w:rPr>
        <w:t>the managing and payment authorities</w:t>
      </w:r>
      <w:r w:rsidR="00057CD5">
        <w:rPr>
          <w:lang w:val="en-GB" w:eastAsia="fr-FR"/>
        </w:rPr>
        <w:t>’ processing of payments</w:t>
      </w:r>
      <w:r w:rsidR="00C338E3" w:rsidRPr="00057CD5">
        <w:rPr>
          <w:lang w:val="en-GB" w:eastAsia="fr-FR"/>
        </w:rPr>
        <w:t xml:space="preserve">, </w:t>
      </w:r>
      <w:r w:rsidR="00057CD5" w:rsidRPr="00057CD5">
        <w:rPr>
          <w:lang w:val="en-GB" w:eastAsia="fr-FR"/>
        </w:rPr>
        <w:t xml:space="preserve">but does not cover </w:t>
      </w:r>
      <w:r w:rsidR="00057CD5" w:rsidRPr="00857387">
        <w:rPr>
          <w:lang w:val="en-GB" w:eastAsia="fr-FR"/>
        </w:rPr>
        <w:t>the processing of applications</w:t>
      </w:r>
      <w:r w:rsidR="00057CD5" w:rsidRPr="00057CD5">
        <w:rPr>
          <w:lang w:val="en-GB" w:eastAsia="fr-FR"/>
        </w:rPr>
        <w:t xml:space="preserve"> </w:t>
      </w:r>
      <w:r w:rsidR="00857387">
        <w:rPr>
          <w:lang w:val="en-GB" w:eastAsia="fr-FR"/>
        </w:rPr>
        <w:t xml:space="preserve">by the project lead partners </w:t>
      </w:r>
      <w:r w:rsidR="00057CD5" w:rsidRPr="00057CD5">
        <w:rPr>
          <w:lang w:val="en-GB" w:eastAsia="fr-FR"/>
        </w:rPr>
        <w:t xml:space="preserve">or </w:t>
      </w:r>
      <w:r w:rsidR="00857387">
        <w:rPr>
          <w:lang w:val="en-GB" w:eastAsia="fr-FR"/>
        </w:rPr>
        <w:t>administrative management on their</w:t>
      </w:r>
      <w:r w:rsidR="00057CD5" w:rsidRPr="00057CD5">
        <w:rPr>
          <w:lang w:val="en-GB" w:eastAsia="fr-FR"/>
        </w:rPr>
        <w:t xml:space="preserve"> part</w:t>
      </w:r>
      <w:r w:rsidR="00C338E3" w:rsidRPr="00057CD5">
        <w:rPr>
          <w:lang w:val="en-GB" w:eastAsia="fr-FR"/>
        </w:rPr>
        <w:t xml:space="preserve">. </w:t>
      </w:r>
      <w:r w:rsidR="00D32FEB" w:rsidRPr="00D32FEB">
        <w:rPr>
          <w:lang w:val="en-GB" w:eastAsia="fr-FR"/>
        </w:rPr>
        <w:t>This evaluation recommends that an evaluation question on this subject is included in the mid-term evaluation in order to assess whether the provisions in the OP have in practice reduced the administrative burden on beneficiaries</w:t>
      </w:r>
      <w:r w:rsidR="00C338E3" w:rsidRPr="00D32FEB">
        <w:rPr>
          <w:lang w:val="en-GB" w:eastAsia="fr-FR"/>
        </w:rPr>
        <w:t>.</w:t>
      </w:r>
    </w:p>
    <w:p w14:paraId="39CEEBC9" w14:textId="77777777" w:rsidR="00591144" w:rsidRDefault="00591144" w:rsidP="00800EBA">
      <w:pPr>
        <w:rPr>
          <w:lang w:val="en-GB" w:eastAsia="fr-FR"/>
        </w:rPr>
      </w:pPr>
    </w:p>
    <w:p w14:paraId="5238511D" w14:textId="77777777" w:rsidR="00E00F80" w:rsidRDefault="00E00F80">
      <w:pPr>
        <w:widowControl/>
        <w:suppressAutoHyphens w:val="0"/>
        <w:spacing w:before="0" w:after="0" w:line="240" w:lineRule="auto"/>
        <w:ind w:left="851" w:hanging="284"/>
        <w:rPr>
          <w:rFonts w:ascii="Arial Narrow" w:hAnsi="Arial Narrow" w:cs="Times New Roman"/>
          <w:b/>
          <w:bCs/>
          <w:noProof/>
          <w:color w:val="000080"/>
          <w:sz w:val="36"/>
          <w:szCs w:val="22"/>
          <w:lang w:eastAsia="fr-FR"/>
        </w:rPr>
      </w:pPr>
      <w:bookmarkStart w:id="64" w:name="_Toc429583523"/>
      <w:bookmarkStart w:id="65" w:name="_Toc421577762"/>
      <w:bookmarkStart w:id="66" w:name="_Toc425763890"/>
      <w:bookmarkStart w:id="67" w:name="_Toc426011669"/>
      <w:r>
        <w:br w:type="page"/>
      </w:r>
    </w:p>
    <w:p w14:paraId="558CB03B" w14:textId="1F89B16F" w:rsidR="00E00F80" w:rsidRPr="00F82585" w:rsidRDefault="00AA6E45" w:rsidP="00DA00A6">
      <w:pPr>
        <w:pStyle w:val="Titre1"/>
      </w:pPr>
      <w:bookmarkStart w:id="68" w:name="_Toc436753654"/>
      <w:bookmarkEnd w:id="64"/>
      <w:r>
        <w:lastRenderedPageBreak/>
        <w:t>The contribution of</w:t>
      </w:r>
      <w:r w:rsidR="00DA00A6" w:rsidRPr="00F82585">
        <w:t xml:space="preserve"> the S</w:t>
      </w:r>
      <w:r>
        <w:t>EA</w:t>
      </w:r>
      <w:bookmarkEnd w:id="65"/>
      <w:bookmarkEnd w:id="66"/>
      <w:bookmarkEnd w:id="67"/>
      <w:bookmarkEnd w:id="68"/>
      <w:r>
        <w:t xml:space="preserve"> to the OP</w:t>
      </w:r>
    </w:p>
    <w:p w14:paraId="1151BA74" w14:textId="41F27DEC" w:rsidR="00E00F80" w:rsidRPr="00F82585" w:rsidRDefault="00377453" w:rsidP="00E00F80">
      <w:pPr>
        <w:pStyle w:val="Titre2"/>
      </w:pPr>
      <w:bookmarkStart w:id="69" w:name="_Toc421577763"/>
      <w:bookmarkStart w:id="70" w:name="_Toc425763891"/>
      <w:bookmarkStart w:id="71" w:name="_Toc426011670"/>
      <w:bookmarkStart w:id="72" w:name="_Toc429583524"/>
      <w:bookmarkStart w:id="73" w:name="_Toc436753655"/>
      <w:r w:rsidRPr="00F82585">
        <w:t>Produc</w:t>
      </w:r>
      <w:r w:rsidR="00572FCA" w:rsidRPr="00F82585">
        <w:t>tion of the SEA report</w:t>
      </w:r>
      <w:bookmarkEnd w:id="69"/>
      <w:bookmarkEnd w:id="70"/>
      <w:bookmarkEnd w:id="71"/>
      <w:bookmarkEnd w:id="72"/>
      <w:bookmarkEnd w:id="73"/>
    </w:p>
    <w:p w14:paraId="076AA0A7" w14:textId="224513A5" w:rsidR="00E00F80" w:rsidRPr="00F82585" w:rsidRDefault="00572FCA" w:rsidP="00E00F80">
      <w:r w:rsidRPr="00F82585">
        <w:rPr>
          <w:b/>
        </w:rPr>
        <w:t xml:space="preserve">The environmental assessment </w:t>
      </w:r>
      <w:r w:rsidR="00AA6E45">
        <w:rPr>
          <w:b/>
        </w:rPr>
        <w:t>i</w:t>
      </w:r>
      <w:r w:rsidR="00377453" w:rsidRPr="00F82585">
        <w:rPr>
          <w:b/>
        </w:rPr>
        <w:t>s</w:t>
      </w:r>
      <w:r w:rsidRPr="00F82585">
        <w:rPr>
          <w:b/>
        </w:rPr>
        <w:t xml:space="preserve"> </w:t>
      </w:r>
      <w:r w:rsidR="00AA6E45">
        <w:rPr>
          <w:b/>
        </w:rPr>
        <w:t>drawn up</w:t>
      </w:r>
      <w:r w:rsidRPr="00F82585">
        <w:rPr>
          <w:b/>
        </w:rPr>
        <w:t xml:space="preserve"> concurrently with the operational program</w:t>
      </w:r>
      <w:r w:rsidR="00377453" w:rsidRPr="00F82585">
        <w:rPr>
          <w:b/>
        </w:rPr>
        <w:t>me</w:t>
      </w:r>
      <w:r w:rsidRPr="00F82585">
        <w:t>.</w:t>
      </w:r>
      <w:r w:rsidR="00E00F80" w:rsidRPr="00F82585">
        <w:rPr>
          <w:b/>
        </w:rPr>
        <w:t xml:space="preserve"> </w:t>
      </w:r>
      <w:r w:rsidR="00AA6E45">
        <w:t>Its purpose is to</w:t>
      </w:r>
      <w:r w:rsidRPr="00F82585">
        <w:t xml:space="preserve"> </w:t>
      </w:r>
      <w:r w:rsidR="00377453" w:rsidRPr="00F82585">
        <w:t>contribute</w:t>
      </w:r>
      <w:r w:rsidRPr="00F82585">
        <w:t xml:space="preserve"> </w:t>
      </w:r>
      <w:r w:rsidR="00377453" w:rsidRPr="00F82585">
        <w:t xml:space="preserve">to </w:t>
      </w:r>
      <w:r w:rsidRPr="00F82585">
        <w:t xml:space="preserve">the </w:t>
      </w:r>
      <w:r w:rsidR="00377453" w:rsidRPr="00F82585">
        <w:t>design of the programme</w:t>
      </w:r>
      <w:r w:rsidRPr="00F82585">
        <w:t xml:space="preserve"> </w:t>
      </w:r>
      <w:r w:rsidR="00377453" w:rsidRPr="00F82585">
        <w:t>at each stage of</w:t>
      </w:r>
      <w:r w:rsidRPr="00F82585">
        <w:t xml:space="preserve"> its development</w:t>
      </w:r>
      <w:r w:rsidR="00377453" w:rsidRPr="00F82585">
        <w:t xml:space="preserve">, enabling </w:t>
      </w:r>
      <w:r w:rsidRPr="00F82585">
        <w:t xml:space="preserve">a progressive and iterative </w:t>
      </w:r>
      <w:r w:rsidR="00377453" w:rsidRPr="00F82585">
        <w:t>incorporation of its findings</w:t>
      </w:r>
      <w:r w:rsidRPr="00F82585">
        <w:t>.</w:t>
      </w:r>
    </w:p>
    <w:p w14:paraId="20A1D61A" w14:textId="79B17516" w:rsidR="00E00F80" w:rsidRPr="00F82585" w:rsidRDefault="00B3498D" w:rsidP="00E00F80">
      <w:r w:rsidRPr="00F82585">
        <w:t xml:space="preserve">The SEA </w:t>
      </w:r>
      <w:r w:rsidR="00572FCA" w:rsidRPr="00F82585">
        <w:t>aims</w:t>
      </w:r>
      <w:r w:rsidRPr="00F82585">
        <w:t xml:space="preserve"> to</w:t>
      </w:r>
      <w:r w:rsidR="00572FCA" w:rsidRPr="00F82585">
        <w:t>:</w:t>
      </w:r>
    </w:p>
    <w:p w14:paraId="7B9F5618" w14:textId="24BBBCBE" w:rsidR="00E00F80" w:rsidRDefault="006727BB" w:rsidP="00DE4347">
      <w:pPr>
        <w:pStyle w:val="Listepuces"/>
        <w:numPr>
          <w:ilvl w:val="0"/>
          <w:numId w:val="18"/>
        </w:numPr>
      </w:pPr>
      <w:r w:rsidRPr="00F82585">
        <w:t>Provid</w:t>
      </w:r>
      <w:r w:rsidR="00B3498D" w:rsidRPr="00F82585">
        <w:t>e programme designers with relevant</w:t>
      </w:r>
      <w:r w:rsidR="00572FCA" w:rsidRPr="00F82585">
        <w:t xml:space="preserve"> </w:t>
      </w:r>
      <w:r w:rsidR="00AA6E45">
        <w:t xml:space="preserve">and useful </w:t>
      </w:r>
      <w:r w:rsidR="00572FCA" w:rsidRPr="00F82585">
        <w:t xml:space="preserve">environmental </w:t>
      </w:r>
      <w:r w:rsidR="00B3498D" w:rsidRPr="00F82585">
        <w:t>informatio</w:t>
      </w:r>
      <w:r w:rsidR="00AA6E45">
        <w:t>n/data</w:t>
      </w:r>
      <w:r w:rsidR="00E564B7" w:rsidRPr="00F82585">
        <w:t>;</w:t>
      </w:r>
    </w:p>
    <w:p w14:paraId="5BDEE182" w14:textId="65AF8500" w:rsidR="00AA6E45" w:rsidRPr="00F82585" w:rsidRDefault="00AA6E45" w:rsidP="00DE4347">
      <w:pPr>
        <w:pStyle w:val="Listepuces"/>
        <w:numPr>
          <w:ilvl w:val="0"/>
          <w:numId w:val="18"/>
        </w:numPr>
      </w:pPr>
      <w:r>
        <w:t>Inform programme design choices, including vis-à-vis content</w:t>
      </w:r>
    </w:p>
    <w:p w14:paraId="42297B73" w14:textId="474D7CEC" w:rsidR="00E00F80" w:rsidRPr="00F82585" w:rsidRDefault="00572FCA" w:rsidP="00DE4347">
      <w:pPr>
        <w:pStyle w:val="Listepuces"/>
        <w:numPr>
          <w:ilvl w:val="0"/>
          <w:numId w:val="18"/>
        </w:numPr>
      </w:pPr>
      <w:r w:rsidRPr="00F82585">
        <w:t>C</w:t>
      </w:r>
      <w:r w:rsidR="006727BB" w:rsidRPr="00F82585">
        <w:t>ontribut</w:t>
      </w:r>
      <w:r w:rsidR="00B3498D" w:rsidRPr="00F82585">
        <w:t>e</w:t>
      </w:r>
      <w:r w:rsidRPr="00F82585">
        <w:t xml:space="preserve"> to the transparency of the choices </w:t>
      </w:r>
      <w:r w:rsidR="00B3498D" w:rsidRPr="00F82585">
        <w:t xml:space="preserve">made </w:t>
      </w:r>
      <w:r w:rsidRPr="00F82585">
        <w:t xml:space="preserve">and report </w:t>
      </w:r>
      <w:r w:rsidR="00B3498D" w:rsidRPr="00F82585">
        <w:t xml:space="preserve">on </w:t>
      </w:r>
      <w:r w:rsidRPr="00F82585">
        <w:t>the</w:t>
      </w:r>
      <w:r w:rsidR="00B3498D" w:rsidRPr="00F82585">
        <w:t>ir</w:t>
      </w:r>
      <w:r w:rsidRPr="00F82585">
        <w:t xml:space="preserve"> impact</w:t>
      </w:r>
      <w:r w:rsidR="00E272FA" w:rsidRPr="00F82585">
        <w:t>;</w:t>
      </w:r>
    </w:p>
    <w:p w14:paraId="4C71BBD9" w14:textId="7E67C0FE" w:rsidR="00E00F80" w:rsidRPr="00F82585" w:rsidRDefault="006727BB" w:rsidP="00DE4347">
      <w:pPr>
        <w:pStyle w:val="Listepuces"/>
        <w:numPr>
          <w:ilvl w:val="0"/>
          <w:numId w:val="18"/>
        </w:numPr>
      </w:pPr>
      <w:r w:rsidRPr="00F82585">
        <w:t>Pr</w:t>
      </w:r>
      <w:r w:rsidR="00E564B7" w:rsidRPr="00F82585">
        <w:t>opose</w:t>
      </w:r>
      <w:r w:rsidR="00572FCA" w:rsidRPr="00F82585">
        <w:t xml:space="preserve"> </w:t>
      </w:r>
      <w:r w:rsidR="00E564B7" w:rsidRPr="00F82585">
        <w:t xml:space="preserve">options for </w:t>
      </w:r>
      <w:r w:rsidR="00572FCA" w:rsidRPr="00F82585">
        <w:t xml:space="preserve">monitoring </w:t>
      </w:r>
      <w:r w:rsidR="00AA6E45">
        <w:t>programme</w:t>
      </w:r>
      <w:r w:rsidR="00DE4347">
        <w:t xml:space="preserve"> </w:t>
      </w:r>
      <w:r w:rsidR="00572FCA" w:rsidRPr="00F82585">
        <w:t>implementation</w:t>
      </w:r>
      <w:r w:rsidR="00055C7C">
        <w:t xml:space="preserve"> (</w:t>
      </w:r>
      <w:r w:rsidR="00055C7C" w:rsidRPr="008D1759">
        <w:t>impact on environment</w:t>
      </w:r>
      <w:r w:rsidR="00055C7C">
        <w:t>)</w:t>
      </w:r>
      <w:r w:rsidR="00DE4347">
        <w:t>.</w:t>
      </w:r>
    </w:p>
    <w:p w14:paraId="42406234" w14:textId="77777777" w:rsidR="00E564B7" w:rsidRPr="00F82585" w:rsidRDefault="00E564B7" w:rsidP="00E00F80"/>
    <w:p w14:paraId="3B042DB9" w14:textId="13A5D0C8" w:rsidR="00E00F80" w:rsidRPr="00F82585" w:rsidRDefault="006727BB" w:rsidP="00E00F80">
      <w:r w:rsidRPr="00F82585">
        <w:t>The results of the SEA should, in accordance with Article 5 of the SEA Directive, be presented in a report on the environmental impact</w:t>
      </w:r>
      <w:r w:rsidR="009E6A7C" w:rsidRPr="00F82585">
        <w:t xml:space="preserve"> of the programme</w:t>
      </w:r>
      <w:r w:rsidR="00E564B7" w:rsidRPr="00F82585">
        <w:t>.</w:t>
      </w:r>
      <w:r w:rsidR="00E00F80" w:rsidRPr="00F82585">
        <w:t xml:space="preserve"> </w:t>
      </w:r>
      <w:r w:rsidRPr="00F82585">
        <w:t xml:space="preserve">This report should help to improve the overall quality </w:t>
      </w:r>
      <w:r w:rsidRPr="00F45C76">
        <w:t xml:space="preserve">of </w:t>
      </w:r>
      <w:r w:rsidR="00F45C76">
        <w:t xml:space="preserve">the </w:t>
      </w:r>
      <w:r w:rsidR="005333D2" w:rsidRPr="00F45C76">
        <w:t>operational programme</w:t>
      </w:r>
      <w:r w:rsidR="00F45C76">
        <w:t>’s</w:t>
      </w:r>
      <w:r w:rsidR="0016005B">
        <w:t xml:space="preserve"> documents</w:t>
      </w:r>
      <w:r w:rsidRPr="00F82585">
        <w:t xml:space="preserve"> and a better consideration of environmental issues in </w:t>
      </w:r>
      <w:r w:rsidR="0016005B">
        <w:t>them</w:t>
      </w:r>
      <w:r w:rsidRPr="00F82585">
        <w:t>.</w:t>
      </w:r>
      <w:r w:rsidR="00E00F80" w:rsidRPr="00F82585">
        <w:t xml:space="preserve"> </w:t>
      </w:r>
    </w:p>
    <w:p w14:paraId="2A5ADAF7" w14:textId="445C5258" w:rsidR="00E00F80" w:rsidRPr="00F82585" w:rsidRDefault="006727BB" w:rsidP="00E00F80">
      <w:r w:rsidRPr="00F82585">
        <w:t xml:space="preserve">A preliminary </w:t>
      </w:r>
      <w:r w:rsidR="005333D2" w:rsidRPr="00F82585">
        <w:t xml:space="preserve">environmental </w:t>
      </w:r>
      <w:r w:rsidRPr="00F82585">
        <w:t xml:space="preserve">report </w:t>
      </w:r>
      <w:r w:rsidR="009E6A7C" w:rsidRPr="00F82585">
        <w:t>was produced in</w:t>
      </w:r>
      <w:r w:rsidRPr="00F82585">
        <w:t xml:space="preserve"> January 2014 (deliverable 1)</w:t>
      </w:r>
      <w:r w:rsidR="009E6A7C" w:rsidRPr="00F82585">
        <w:t>.</w:t>
      </w:r>
      <w:r w:rsidRPr="00F82585">
        <w:t xml:space="preserve"> </w:t>
      </w:r>
      <w:r w:rsidR="009E6A7C" w:rsidRPr="00F82585">
        <w:t xml:space="preserve">This </w:t>
      </w:r>
      <w:r w:rsidRPr="00F82585">
        <w:t xml:space="preserve">described the </w:t>
      </w:r>
      <w:r w:rsidR="0016005B">
        <w:t xml:space="preserve">‘baseline’ </w:t>
      </w:r>
      <w:r w:rsidRPr="00F82585">
        <w:t xml:space="preserve">state of environmental </w:t>
      </w:r>
      <w:r w:rsidR="009E6A7C" w:rsidRPr="00F82585">
        <w:t>areas</w:t>
      </w:r>
      <w:r w:rsidRPr="00F82585">
        <w:t xml:space="preserve"> </w:t>
      </w:r>
      <w:r w:rsidR="009E6A7C" w:rsidRPr="00F82585">
        <w:t>and</w:t>
      </w:r>
      <w:r w:rsidRPr="00F82585">
        <w:t xml:space="preserve"> was presented to the Steering Committee in February 2014</w:t>
      </w:r>
      <w:r w:rsidR="00E00F80" w:rsidRPr="00F82585">
        <w:t xml:space="preserve">. </w:t>
      </w:r>
      <w:r w:rsidRPr="00F82585">
        <w:t xml:space="preserve">An English version </w:t>
      </w:r>
      <w:r w:rsidR="009E6A7C" w:rsidRPr="00F82585">
        <w:t>dated</w:t>
      </w:r>
      <w:r w:rsidRPr="00F82585">
        <w:t xml:space="preserve"> March 2014 </w:t>
      </w:r>
      <w:r w:rsidR="009E6A7C" w:rsidRPr="00F82585">
        <w:t>was</w:t>
      </w:r>
      <w:r w:rsidRPr="00F82585">
        <w:t xml:space="preserve"> communicated to Anglophone partners</w:t>
      </w:r>
      <w:r w:rsidR="00E00F80" w:rsidRPr="00F82585">
        <w:t>.</w:t>
      </w:r>
    </w:p>
    <w:p w14:paraId="7A8EF784" w14:textId="01DAA1AA" w:rsidR="006727BB" w:rsidRPr="00F82585" w:rsidRDefault="006727BB" w:rsidP="00E00F80">
      <w:r w:rsidRPr="00F82585">
        <w:t xml:space="preserve">The environmental report </w:t>
      </w:r>
      <w:r w:rsidR="00CB1953" w:rsidRPr="00F82585">
        <w:t>of</w:t>
      </w:r>
      <w:r w:rsidRPr="00F82585">
        <w:t xml:space="preserve"> July 25, 2014 (deliverable 2) presented a first analysis of the </w:t>
      </w:r>
      <w:r w:rsidR="00CB1953" w:rsidRPr="00F82585">
        <w:t xml:space="preserve">programme’s </w:t>
      </w:r>
      <w:r w:rsidRPr="00F82585">
        <w:t>environmental impacts.</w:t>
      </w:r>
    </w:p>
    <w:p w14:paraId="59BA6F39" w14:textId="3E86BCB0" w:rsidR="00E00F80" w:rsidRPr="00F82585" w:rsidRDefault="00CB1953" w:rsidP="006727BB">
      <w:r w:rsidRPr="00F82585">
        <w:t>Further</w:t>
      </w:r>
      <w:r w:rsidR="006727BB" w:rsidRPr="00F82585">
        <w:t xml:space="preserve"> more complete version</w:t>
      </w:r>
      <w:r w:rsidRPr="00F82585">
        <w:t>s</w:t>
      </w:r>
      <w:r w:rsidR="006727BB" w:rsidRPr="00F82585">
        <w:t xml:space="preserve"> w</w:t>
      </w:r>
      <w:r w:rsidRPr="00F82585">
        <w:t>ere</w:t>
      </w:r>
      <w:r w:rsidR="006727BB" w:rsidRPr="00F82585">
        <w:t xml:space="preserve"> produced</w:t>
      </w:r>
      <w:r w:rsidRPr="00F82585">
        <w:t xml:space="preserve"> on:</w:t>
      </w:r>
      <w:r w:rsidR="006727BB" w:rsidRPr="00F82585">
        <w:t xml:space="preserve"> 7 September 2014 (deliverable 3)</w:t>
      </w:r>
      <w:r w:rsidRPr="00F82585">
        <w:t>;</w:t>
      </w:r>
      <w:r w:rsidR="006727BB" w:rsidRPr="00F82585">
        <w:t xml:space="preserve"> October 2014 (deliverable 4)</w:t>
      </w:r>
      <w:r w:rsidRPr="00F82585">
        <w:t xml:space="preserve">; </w:t>
      </w:r>
      <w:r w:rsidR="006727BB" w:rsidRPr="00F82585">
        <w:t>January 2015 (deliverable 5)</w:t>
      </w:r>
      <w:r w:rsidRPr="00F82585">
        <w:t>, the latter being</w:t>
      </w:r>
      <w:r w:rsidR="006727BB" w:rsidRPr="00F82585">
        <w:t xml:space="preserve"> submitted to the environmental authorities for comment.</w:t>
      </w:r>
    </w:p>
    <w:p w14:paraId="6049C9AD" w14:textId="0B7AD488" w:rsidR="00E00F80" w:rsidRPr="00F82585" w:rsidRDefault="007239CE" w:rsidP="00E00F80">
      <w:r w:rsidRPr="00F82585">
        <w:t xml:space="preserve">Further modifications were made to integrate </w:t>
      </w:r>
      <w:r w:rsidR="006727BB" w:rsidRPr="00F82585">
        <w:t>the joint opinion of the environmental authorities and the comments of the European Commission w</w:t>
      </w:r>
      <w:r w:rsidRPr="00F82585">
        <w:t xml:space="preserve">ith a new SEA produced at the </w:t>
      </w:r>
      <w:r w:rsidR="006727BB" w:rsidRPr="00F82585">
        <w:t>end June 2015 (deliverable 6).</w:t>
      </w:r>
      <w:r w:rsidR="00E00F80" w:rsidRPr="00F82585">
        <w:t xml:space="preserve"> </w:t>
      </w:r>
      <w:r w:rsidR="006727BB" w:rsidRPr="00F82585">
        <w:t xml:space="preserve">The changes between the January and June </w:t>
      </w:r>
      <w:r w:rsidRPr="00F82585">
        <w:t xml:space="preserve">versions </w:t>
      </w:r>
      <w:r w:rsidR="006727BB" w:rsidRPr="00F82585">
        <w:t xml:space="preserve">are presented in </w:t>
      </w:r>
      <w:r w:rsidR="006727BB" w:rsidRPr="0016005B">
        <w:t xml:space="preserve">an </w:t>
      </w:r>
      <w:r w:rsidRPr="0016005B">
        <w:t>explanatory</w:t>
      </w:r>
      <w:r w:rsidR="006727BB" w:rsidRPr="0016005B">
        <w:t xml:space="preserve"> note. This</w:t>
      </w:r>
      <w:r w:rsidR="006727BB" w:rsidRPr="00F82585">
        <w:t xml:space="preserve"> latest version </w:t>
      </w:r>
      <w:r w:rsidRPr="00F82585">
        <w:t>was</w:t>
      </w:r>
      <w:r w:rsidR="006727BB" w:rsidRPr="00F82585">
        <w:t xml:space="preserve"> submitted to public consultation in July / August 2015.</w:t>
      </w:r>
    </w:p>
    <w:p w14:paraId="09CAE83D" w14:textId="1718893D" w:rsidR="00E00F80" w:rsidRPr="00F82585" w:rsidRDefault="006727BB" w:rsidP="00E00F80">
      <w:r w:rsidRPr="00F82585">
        <w:t xml:space="preserve">The final report meets the criteria set out in the Community Regulation and </w:t>
      </w:r>
      <w:r w:rsidR="007239CE" w:rsidRPr="00F82585">
        <w:t>includes</w:t>
      </w:r>
      <w:r w:rsidR="00E00F80" w:rsidRPr="00F82585">
        <w:t>:</w:t>
      </w:r>
    </w:p>
    <w:p w14:paraId="483C1F56" w14:textId="0A11F81F" w:rsidR="00E00F80" w:rsidRPr="00F82585" w:rsidRDefault="005333D2" w:rsidP="0016005B">
      <w:pPr>
        <w:pStyle w:val="Listepuces"/>
        <w:numPr>
          <w:ilvl w:val="0"/>
          <w:numId w:val="19"/>
        </w:numPr>
      </w:pPr>
      <w:r w:rsidRPr="00F82585">
        <w:t>A review of the</w:t>
      </w:r>
      <w:r w:rsidR="006727BB" w:rsidRPr="00F82585">
        <w:t xml:space="preserve"> </w:t>
      </w:r>
      <w:r w:rsidR="0016005B">
        <w:t>baseline</w:t>
      </w:r>
      <w:r w:rsidR="006727BB" w:rsidRPr="00F82585">
        <w:t xml:space="preserve"> state of the environment and outlook,</w:t>
      </w:r>
      <w:r w:rsidR="00315A4B" w:rsidRPr="00F82585">
        <w:t xml:space="preserve"> covering</w:t>
      </w:r>
      <w:r w:rsidR="006727BB" w:rsidRPr="00F82585">
        <w:t xml:space="preserve"> 6 major issues</w:t>
      </w:r>
      <w:r w:rsidR="00E272FA" w:rsidRPr="00F82585">
        <w:t>;</w:t>
      </w:r>
    </w:p>
    <w:p w14:paraId="458B0267" w14:textId="5DFCC6F6" w:rsidR="00E00F80" w:rsidRPr="00F82585" w:rsidRDefault="005333D2" w:rsidP="0016005B">
      <w:pPr>
        <w:pStyle w:val="Listepuces"/>
        <w:numPr>
          <w:ilvl w:val="0"/>
          <w:numId w:val="19"/>
        </w:numPr>
      </w:pPr>
      <w:r w:rsidRPr="00F82585">
        <w:t>An</w:t>
      </w:r>
      <w:r w:rsidR="006727BB" w:rsidRPr="00F82585">
        <w:t xml:space="preserve"> environmental impact assessment for all </w:t>
      </w:r>
      <w:r w:rsidR="00315A4B" w:rsidRPr="00F82585">
        <w:t xml:space="preserve">programme </w:t>
      </w:r>
      <w:r w:rsidR="006727BB" w:rsidRPr="00F82585">
        <w:t>measures and sub-measures</w:t>
      </w:r>
      <w:r w:rsidR="00E272FA" w:rsidRPr="00F82585">
        <w:t>;</w:t>
      </w:r>
    </w:p>
    <w:p w14:paraId="6F8C0A67" w14:textId="77777777" w:rsidR="0016005B" w:rsidRDefault="005333D2" w:rsidP="0016005B">
      <w:pPr>
        <w:pStyle w:val="Listepuces"/>
        <w:numPr>
          <w:ilvl w:val="0"/>
          <w:numId w:val="19"/>
        </w:numPr>
      </w:pPr>
      <w:r w:rsidRPr="00F82585">
        <w:t xml:space="preserve">The </w:t>
      </w:r>
      <w:r w:rsidR="006727BB" w:rsidRPr="00F82585">
        <w:t>de</w:t>
      </w:r>
      <w:r w:rsidR="00315A4B" w:rsidRPr="00F82585">
        <w:t>sign/formulation</w:t>
      </w:r>
      <w:r w:rsidR="006727BB" w:rsidRPr="00F82585">
        <w:t xml:space="preserve"> of corrective measures, environmental conditionalit</w:t>
      </w:r>
      <w:r w:rsidRPr="00F82585">
        <w:t>ies</w:t>
      </w:r>
      <w:r w:rsidR="006727BB" w:rsidRPr="00F82585">
        <w:t xml:space="preserve"> and </w:t>
      </w:r>
      <w:r w:rsidR="0016005B">
        <w:t xml:space="preserve">the </w:t>
      </w:r>
      <w:r w:rsidR="006727BB" w:rsidRPr="00F82585">
        <w:t xml:space="preserve">monitoring </w:t>
      </w:r>
      <w:r w:rsidR="0016005B">
        <w:t>system</w:t>
      </w:r>
    </w:p>
    <w:p w14:paraId="070F1F29" w14:textId="40A7440F" w:rsidR="0016005B" w:rsidRPr="00F82585" w:rsidRDefault="0016005B" w:rsidP="0016005B">
      <w:pPr>
        <w:pStyle w:val="Listepuces"/>
        <w:ind w:left="360"/>
      </w:pPr>
    </w:p>
    <w:p w14:paraId="6238F0F9" w14:textId="77777777" w:rsidR="00E00F80" w:rsidRDefault="00E00F80" w:rsidP="00E00F80">
      <w:pPr>
        <w:pStyle w:val="Titre2"/>
      </w:pPr>
      <w:bookmarkStart w:id="74" w:name="_Toc421577764"/>
      <w:bookmarkStart w:id="75" w:name="_Toc425763892"/>
      <w:bookmarkStart w:id="76" w:name="_Toc426011671"/>
      <w:bookmarkStart w:id="77" w:name="_Toc429583525"/>
      <w:bookmarkStart w:id="78" w:name="_Toc436753656"/>
      <w:r>
        <w:lastRenderedPageBreak/>
        <w:t>Consultations</w:t>
      </w:r>
      <w:bookmarkEnd w:id="74"/>
      <w:bookmarkEnd w:id="75"/>
      <w:bookmarkEnd w:id="76"/>
      <w:bookmarkEnd w:id="77"/>
      <w:bookmarkEnd w:id="78"/>
    </w:p>
    <w:p w14:paraId="3D815A4C" w14:textId="2C57C4A7" w:rsidR="00E00F80" w:rsidRPr="008D1759" w:rsidRDefault="00E00F80" w:rsidP="00E00F80">
      <w:pPr>
        <w:pStyle w:val="Titre3"/>
      </w:pPr>
      <w:bookmarkStart w:id="79" w:name="_Toc421577765"/>
      <w:bookmarkStart w:id="80" w:name="_Toc425763893"/>
      <w:bookmarkStart w:id="81" w:name="_Toc426011672"/>
      <w:bookmarkStart w:id="82" w:name="_Toc429583526"/>
      <w:bookmarkStart w:id="83" w:name="_Toc436753657"/>
      <w:r w:rsidRPr="00F82585">
        <w:rPr>
          <w:lang w:val="fr-BE"/>
        </w:rPr>
        <w:t xml:space="preserve">Consultation </w:t>
      </w:r>
      <w:r w:rsidR="00315A4B" w:rsidRPr="00F82585">
        <w:rPr>
          <w:lang w:val="fr-BE"/>
        </w:rPr>
        <w:t xml:space="preserve">of </w:t>
      </w:r>
      <w:r w:rsidR="00315A4B" w:rsidRPr="008D1759">
        <w:t>environmental authorities</w:t>
      </w:r>
      <w:bookmarkEnd w:id="79"/>
      <w:bookmarkEnd w:id="80"/>
      <w:bookmarkEnd w:id="81"/>
      <w:bookmarkEnd w:id="82"/>
      <w:bookmarkEnd w:id="83"/>
    </w:p>
    <w:p w14:paraId="2671F2BF" w14:textId="1825F011" w:rsidR="00E00F80" w:rsidRPr="00F82585" w:rsidRDefault="00353AAA" w:rsidP="00E00F80">
      <w:r w:rsidRPr="00F82585">
        <w:t xml:space="preserve">The competent environmental authorities are the three Environment, Planning and Housing (DEAL) </w:t>
      </w:r>
      <w:r w:rsidR="003A17C0" w:rsidRPr="00F82585">
        <w:t xml:space="preserve">Directorates </w:t>
      </w:r>
      <w:r w:rsidRPr="00F82585">
        <w:t>of Guadeloupe, Martinique and French Guiana.</w:t>
      </w:r>
      <w:r w:rsidR="00E00F80" w:rsidRPr="00F82585">
        <w:t xml:space="preserve"> </w:t>
      </w:r>
      <w:r w:rsidR="003A17C0" w:rsidRPr="00F82585">
        <w:t>On May 21</w:t>
      </w:r>
      <w:r w:rsidR="00C70A39" w:rsidRPr="00F82585">
        <w:t>,</w:t>
      </w:r>
      <w:r w:rsidR="003A17C0" w:rsidRPr="00F82585">
        <w:t xml:space="preserve"> 2015</w:t>
      </w:r>
      <w:r w:rsidR="00C70A39" w:rsidRPr="00F82585">
        <w:t>,</w:t>
      </w:r>
      <w:r w:rsidR="003A17C0" w:rsidRPr="00F82585">
        <w:t xml:space="preserve"> t</w:t>
      </w:r>
      <w:r w:rsidRPr="00F82585">
        <w:t xml:space="preserve">he DEAL produced a joint opinion on the </w:t>
      </w:r>
      <w:r w:rsidR="00315A4B" w:rsidRPr="00F82585">
        <w:t xml:space="preserve">SEA </w:t>
      </w:r>
      <w:r w:rsidRPr="00F82585">
        <w:t xml:space="preserve">interim report </w:t>
      </w:r>
      <w:r w:rsidR="003A17C0" w:rsidRPr="00F82585">
        <w:t>dated</w:t>
      </w:r>
      <w:r w:rsidRPr="00F82585">
        <w:t xml:space="preserve"> 19 January 2015 and the third version of the </w:t>
      </w:r>
      <w:r w:rsidR="00055C7C">
        <w:t>OP</w:t>
      </w:r>
      <w:r w:rsidR="00315A4B" w:rsidRPr="00F82585">
        <w:t xml:space="preserve"> dated </w:t>
      </w:r>
      <w:r w:rsidRPr="00F82585">
        <w:t>January 7, 2015.</w:t>
      </w:r>
    </w:p>
    <w:p w14:paraId="7C7A5AC1" w14:textId="08A10F60" w:rsidR="00E00F80" w:rsidRPr="00F82585" w:rsidRDefault="00353AAA" w:rsidP="00E00F80">
      <w:r w:rsidRPr="00F82585">
        <w:t xml:space="preserve">The opinion </w:t>
      </w:r>
      <w:r w:rsidR="003A17C0" w:rsidRPr="00F82585">
        <w:t>found</w:t>
      </w:r>
      <w:r w:rsidR="00FD14F5" w:rsidRPr="00F82585">
        <w:t xml:space="preserve"> </w:t>
      </w:r>
      <w:r w:rsidRPr="00F82585">
        <w:t xml:space="preserve">that </w:t>
      </w:r>
      <w:r w:rsidR="00315A4B" w:rsidRPr="00F82585">
        <w:t>the</w:t>
      </w:r>
      <w:r w:rsidR="003A17C0" w:rsidRPr="00F82585">
        <w:t xml:space="preserve"> programme’s implementation would</w:t>
      </w:r>
      <w:r w:rsidR="00315A4B" w:rsidRPr="00F82585">
        <w:t xml:space="preserve"> have</w:t>
      </w:r>
      <w:r w:rsidRPr="00F82585">
        <w:t xml:space="preserve"> no major negative environmental impacts.</w:t>
      </w:r>
    </w:p>
    <w:p w14:paraId="7CF8A85A" w14:textId="63852997" w:rsidR="00E00F80" w:rsidRPr="00F82585" w:rsidRDefault="00FD14F5" w:rsidP="00E00F80">
      <w:r w:rsidRPr="00F82585">
        <w:t xml:space="preserve">It </w:t>
      </w:r>
      <w:r w:rsidR="00353AAA" w:rsidRPr="00F82585">
        <w:t>stressed the need to establish environmental selection criteria</w:t>
      </w:r>
      <w:r w:rsidR="00965EB4" w:rsidRPr="00F82585">
        <w:t xml:space="preserve"> (for projects)</w:t>
      </w:r>
      <w:r w:rsidR="00353AAA" w:rsidRPr="00F82585">
        <w:t xml:space="preserve"> a</w:t>
      </w:r>
      <w:r w:rsidR="003A17C0" w:rsidRPr="00F82585">
        <w:t>s well as</w:t>
      </w:r>
      <w:r w:rsidR="00353AAA" w:rsidRPr="00F82585">
        <w:t xml:space="preserve"> </w:t>
      </w:r>
      <w:r w:rsidR="00C6192F">
        <w:t>a</w:t>
      </w:r>
      <w:r w:rsidR="003A17C0" w:rsidRPr="00F82585">
        <w:t xml:space="preserve"> </w:t>
      </w:r>
      <w:r w:rsidR="00353AAA" w:rsidRPr="00F82585">
        <w:t xml:space="preserve">monitoring and </w:t>
      </w:r>
      <w:r w:rsidR="00353AAA" w:rsidRPr="00F45C76">
        <w:t>evaluation</w:t>
      </w:r>
      <w:r w:rsidR="00C6192F" w:rsidRPr="00F45C76">
        <w:t xml:space="preserve"> </w:t>
      </w:r>
      <w:r w:rsidR="00C6192F" w:rsidRPr="008D1759">
        <w:t>system</w:t>
      </w:r>
      <w:r w:rsidR="00353AAA" w:rsidRPr="00F45C76">
        <w:t xml:space="preserve">. The </w:t>
      </w:r>
      <w:r w:rsidR="003A17C0" w:rsidRPr="00F45C76">
        <w:t>is</w:t>
      </w:r>
      <w:r w:rsidR="003A17C0" w:rsidRPr="00F82585">
        <w:t xml:space="preserve"> in line with</w:t>
      </w:r>
      <w:r w:rsidR="00353AAA" w:rsidRPr="00F82585">
        <w:t xml:space="preserve"> the opinion of th</w:t>
      </w:r>
      <w:r w:rsidR="003A17C0" w:rsidRPr="00F82585">
        <w:t>e present</w:t>
      </w:r>
      <w:r w:rsidR="00353AAA" w:rsidRPr="00F82585">
        <w:t xml:space="preserve"> strategic environmental assessment.</w:t>
      </w:r>
    </w:p>
    <w:p w14:paraId="6A5F89D7" w14:textId="61E9F280" w:rsidR="00E00F80" w:rsidRPr="00F82585" w:rsidRDefault="00A20F6B" w:rsidP="00E00F80">
      <w:r w:rsidRPr="00F82585">
        <w:t xml:space="preserve">In the </w:t>
      </w:r>
      <w:r w:rsidR="00FD14F5" w:rsidRPr="00F82585">
        <w:t xml:space="preserve">opinion </w:t>
      </w:r>
      <w:r w:rsidRPr="00F82585">
        <w:t xml:space="preserve">of the environmental authorities </w:t>
      </w:r>
      <w:r w:rsidR="00353AAA" w:rsidRPr="00F82585">
        <w:t>the draft operational program</w:t>
      </w:r>
      <w:r w:rsidRPr="00F82585">
        <w:t>me</w:t>
      </w:r>
      <w:r w:rsidR="00353AAA" w:rsidRPr="00F82585">
        <w:t xml:space="preserve"> </w:t>
      </w:r>
      <w:r w:rsidRPr="00F82585">
        <w:t>incorporates the environmental dimension in a</w:t>
      </w:r>
      <w:r w:rsidR="00C70A39" w:rsidRPr="00F82585">
        <w:t xml:space="preserve"> satisfactory way</w:t>
      </w:r>
      <w:r w:rsidR="00353AAA" w:rsidRPr="00F82585">
        <w:t xml:space="preserve">, both </w:t>
      </w:r>
      <w:r w:rsidR="003A17C0" w:rsidRPr="00F82585">
        <w:t>in terms of</w:t>
      </w:r>
      <w:r w:rsidR="00353AAA" w:rsidRPr="00F82585">
        <w:t xml:space="preserve"> the objectives </w:t>
      </w:r>
      <w:r w:rsidR="00D64D24" w:rsidRPr="00F82585">
        <w:t>it</w:t>
      </w:r>
      <w:r w:rsidRPr="00F82585">
        <w:t xml:space="preserve"> sets</w:t>
      </w:r>
      <w:r w:rsidR="00353AAA" w:rsidRPr="00F82585">
        <w:t xml:space="preserve"> </w:t>
      </w:r>
      <w:r w:rsidR="00FD14F5" w:rsidRPr="00F82585">
        <w:t xml:space="preserve">and </w:t>
      </w:r>
      <w:r w:rsidR="00353AAA" w:rsidRPr="00F82585">
        <w:t>the environmental assessment method</w:t>
      </w:r>
      <w:r w:rsidRPr="00F82585">
        <w:t>ology</w:t>
      </w:r>
      <w:r w:rsidR="00353AAA" w:rsidRPr="00F82585">
        <w:t>.</w:t>
      </w:r>
    </w:p>
    <w:p w14:paraId="6E37F4C3" w14:textId="3222E78E" w:rsidR="00E00F80" w:rsidRPr="00F82585" w:rsidRDefault="00353AAA" w:rsidP="00E00F80">
      <w:r w:rsidRPr="00F82585">
        <w:t>Nevertheless, the environmental authority recommend</w:t>
      </w:r>
      <w:r w:rsidR="00A20F6B" w:rsidRPr="00F82585">
        <w:t>ed</w:t>
      </w:r>
      <w:r w:rsidRPr="00F82585">
        <w:t xml:space="preserve"> to</w:t>
      </w:r>
      <w:r w:rsidR="00A20F6B" w:rsidRPr="00F82585">
        <w:t xml:space="preserve"> deepen</w:t>
      </w:r>
      <w:r w:rsidRPr="00F82585">
        <w:t xml:space="preserve"> the analysis on the following main points:</w:t>
      </w:r>
    </w:p>
    <w:p w14:paraId="73B5E01D" w14:textId="76948F8C" w:rsidR="00E00F80" w:rsidRPr="00F82585" w:rsidRDefault="00353AAA" w:rsidP="00353AAA">
      <w:pPr>
        <w:pStyle w:val="Listepuces1"/>
      </w:pPr>
      <w:r w:rsidRPr="00F82585">
        <w:t>Check, comple</w:t>
      </w:r>
      <w:r w:rsidR="00A20F6B" w:rsidRPr="00F82585">
        <w:t>ment</w:t>
      </w:r>
      <w:r w:rsidRPr="00F82585">
        <w:t xml:space="preserve"> and / or consolidate the information </w:t>
      </w:r>
      <w:r w:rsidR="00A20F6B" w:rsidRPr="00F82585">
        <w:t>on</w:t>
      </w:r>
      <w:r w:rsidRPr="00F82585">
        <w:t xml:space="preserve"> the </w:t>
      </w:r>
      <w:r w:rsidR="00C6192F">
        <w:t>baseline</w:t>
      </w:r>
      <w:r w:rsidRPr="00F82585">
        <w:t xml:space="preserve"> state</w:t>
      </w:r>
      <w:r w:rsidR="00A20F6B" w:rsidRPr="00F82585">
        <w:t xml:space="preserve"> of the environment</w:t>
      </w:r>
      <w:r w:rsidRPr="00F82585">
        <w:t>;</w:t>
      </w:r>
    </w:p>
    <w:p w14:paraId="23639B5E" w14:textId="69B114B1" w:rsidR="00E00F80" w:rsidRPr="008D1759" w:rsidRDefault="00353AAA" w:rsidP="00353AAA">
      <w:pPr>
        <w:pStyle w:val="Listepuces1"/>
      </w:pPr>
      <w:r w:rsidRPr="008D1759">
        <w:t xml:space="preserve">Contrast the likely significant effects of the OP on the environment </w:t>
      </w:r>
      <w:r w:rsidR="00C6192F" w:rsidRPr="008D1759">
        <w:t>w.r.t</w:t>
      </w:r>
      <w:r w:rsidRPr="008D1759">
        <w:t xml:space="preserve"> geography, </w:t>
      </w:r>
      <w:r w:rsidR="008D1759" w:rsidRPr="008D1759">
        <w:t>type of area</w:t>
      </w:r>
      <w:r w:rsidRPr="008D1759">
        <w:t xml:space="preserve"> and </w:t>
      </w:r>
      <w:r w:rsidR="00C04B54" w:rsidRPr="008D1759">
        <w:t>budget allocated</w:t>
      </w:r>
      <w:r w:rsidRPr="008D1759">
        <w:t>;</w:t>
      </w:r>
    </w:p>
    <w:p w14:paraId="3F4C2F1A" w14:textId="4908102C" w:rsidR="00E00F80" w:rsidRPr="00F82585" w:rsidRDefault="0086696F" w:rsidP="00353AAA">
      <w:pPr>
        <w:pStyle w:val="Listepuces1"/>
      </w:pPr>
      <w:r w:rsidRPr="00F82585">
        <w:t>D</w:t>
      </w:r>
      <w:r w:rsidR="00353AAA" w:rsidRPr="00F82585">
        <w:t>efine the preventive or remedial action</w:t>
      </w:r>
      <w:r w:rsidR="00A20F6B" w:rsidRPr="00F82585">
        <w:t>s</w:t>
      </w:r>
      <w:r w:rsidRPr="00F82585">
        <w:t xml:space="preserve"> precisely</w:t>
      </w:r>
      <w:r w:rsidR="00353AAA" w:rsidRPr="00F82585">
        <w:t>, particularly with regard to their expected impacts;</w:t>
      </w:r>
    </w:p>
    <w:p w14:paraId="68B7DCFF" w14:textId="7D88BE8F" w:rsidR="00E00F80" w:rsidRPr="00F82585" w:rsidRDefault="00353AAA" w:rsidP="00353AAA">
      <w:pPr>
        <w:pStyle w:val="Listepuces1"/>
      </w:pPr>
      <w:r w:rsidRPr="00F82585">
        <w:t>Pro</w:t>
      </w:r>
      <w:r w:rsidR="00C6192F">
        <w:t>pose</w:t>
      </w:r>
      <w:r w:rsidRPr="00F82585">
        <w:t xml:space="preserve"> measures </w:t>
      </w:r>
      <w:r w:rsidR="00C6192F">
        <w:t xml:space="preserve">to monitor </w:t>
      </w:r>
      <w:r w:rsidRPr="00F82585">
        <w:t>the OP</w:t>
      </w:r>
      <w:r w:rsidR="0086696F" w:rsidRPr="00F82585">
        <w:t>’s</w:t>
      </w:r>
      <w:r w:rsidRPr="00F82585">
        <w:t xml:space="preserve"> impact on the environment.</w:t>
      </w:r>
    </w:p>
    <w:p w14:paraId="70A619B2" w14:textId="77777777" w:rsidR="00E00F80" w:rsidRPr="00F82585" w:rsidRDefault="00353AAA" w:rsidP="00353AAA">
      <w:pPr>
        <w:pStyle w:val="Titre3"/>
      </w:pPr>
      <w:bookmarkStart w:id="84" w:name="_Toc436753658"/>
      <w:r w:rsidRPr="00F82585">
        <w:t>Public consultation</w:t>
      </w:r>
      <w:bookmarkEnd w:id="84"/>
    </w:p>
    <w:p w14:paraId="2F34B38E" w14:textId="3DDD665D" w:rsidR="00E00F80" w:rsidRPr="00F82585" w:rsidRDefault="00353AAA" w:rsidP="00353AAA">
      <w:pPr>
        <w:pStyle w:val="Titre4"/>
        <w:rPr>
          <w:lang w:bidi="fr-FR"/>
        </w:rPr>
      </w:pPr>
      <w:r w:rsidRPr="00F82585">
        <w:rPr>
          <w:lang w:bidi="fr-FR"/>
        </w:rPr>
        <w:t>Organi</w:t>
      </w:r>
      <w:r w:rsidR="00A20F6B" w:rsidRPr="00F82585">
        <w:rPr>
          <w:lang w:bidi="fr-FR"/>
        </w:rPr>
        <w:t>s</w:t>
      </w:r>
      <w:r w:rsidRPr="00F82585">
        <w:rPr>
          <w:lang w:bidi="fr-FR"/>
        </w:rPr>
        <w:t>ation of the consultation</w:t>
      </w:r>
    </w:p>
    <w:p w14:paraId="13D92C06" w14:textId="46BE74A3" w:rsidR="00E00F80" w:rsidRPr="00F82585" w:rsidRDefault="002A4AEB" w:rsidP="00E00F80">
      <w:r w:rsidRPr="00F82585">
        <w:t>In accordance with</w:t>
      </w:r>
      <w:r w:rsidR="00353AAA" w:rsidRPr="00F82585">
        <w:t xml:space="preserve"> regulat</w:t>
      </w:r>
      <w:r w:rsidRPr="00F82585">
        <w:t>ions</w:t>
      </w:r>
      <w:r w:rsidR="00C6192F">
        <w:t>,</w:t>
      </w:r>
      <w:r w:rsidR="00C70A39" w:rsidRPr="00F82585">
        <w:t xml:space="preserve"> the INTERREG V Caribbean European Territorial Cooperation Operational Programme </w:t>
      </w:r>
      <w:r w:rsidR="001E222C" w:rsidRPr="00F82585">
        <w:t xml:space="preserve">held </w:t>
      </w:r>
      <w:r w:rsidRPr="00F82585">
        <w:t xml:space="preserve">a public consultation </w:t>
      </w:r>
      <w:r w:rsidR="001E222C" w:rsidRPr="00F82585">
        <w:t>from 1 July to 1 August 2015</w:t>
      </w:r>
      <w:r w:rsidR="00353AAA" w:rsidRPr="00F82585">
        <w:t xml:space="preserve"> </w:t>
      </w:r>
      <w:r w:rsidRPr="00F82585">
        <w:t xml:space="preserve">as part of </w:t>
      </w:r>
      <w:r w:rsidR="001E222C" w:rsidRPr="00F82585">
        <w:t xml:space="preserve">the </w:t>
      </w:r>
      <w:r w:rsidR="00353AAA" w:rsidRPr="00F82585">
        <w:t>strategic environmental assessment</w:t>
      </w:r>
      <w:r w:rsidR="00A15875" w:rsidRPr="00F82585">
        <w:t>.</w:t>
      </w:r>
    </w:p>
    <w:p w14:paraId="0D7AA911" w14:textId="77777777" w:rsidR="00E00F80" w:rsidRPr="00F82585" w:rsidRDefault="00353AAA" w:rsidP="00E00F80">
      <w:r w:rsidRPr="00F82585">
        <w:t>The consultation package included the following documents:</w:t>
      </w:r>
      <w:r w:rsidR="00E00F80" w:rsidRPr="00F82585">
        <w:t xml:space="preserve"> </w:t>
      </w:r>
    </w:p>
    <w:p w14:paraId="35B49E35" w14:textId="77777777" w:rsidR="00E00F80" w:rsidRPr="00F82585" w:rsidRDefault="00353AAA" w:rsidP="00E45E05">
      <w:pPr>
        <w:pStyle w:val="Listepuces1"/>
        <w:numPr>
          <w:ilvl w:val="0"/>
          <w:numId w:val="15"/>
        </w:numPr>
      </w:pPr>
      <w:r w:rsidRPr="00F82585">
        <w:t>An explanatory note;</w:t>
      </w:r>
    </w:p>
    <w:p w14:paraId="6D263776" w14:textId="77777777" w:rsidR="00E00F80" w:rsidRPr="00F82585" w:rsidRDefault="00353AAA" w:rsidP="00E45E05">
      <w:pPr>
        <w:pStyle w:val="Listepuces1"/>
        <w:numPr>
          <w:ilvl w:val="0"/>
          <w:numId w:val="15"/>
        </w:numPr>
      </w:pPr>
      <w:r w:rsidRPr="00F82585">
        <w:t>The draft operational program</w:t>
      </w:r>
      <w:r w:rsidR="001E222C" w:rsidRPr="00F82585">
        <w:t>me</w:t>
      </w:r>
      <w:r w:rsidRPr="00F82585">
        <w:t xml:space="preserve"> INTERREG V Caribbean 2014-2020;</w:t>
      </w:r>
    </w:p>
    <w:p w14:paraId="6E2A8C65" w14:textId="13FE09BE" w:rsidR="00E00F80" w:rsidRPr="00F82585" w:rsidRDefault="00353AAA" w:rsidP="00E45E05">
      <w:pPr>
        <w:pStyle w:val="Listepuces1"/>
        <w:numPr>
          <w:ilvl w:val="0"/>
          <w:numId w:val="15"/>
        </w:numPr>
      </w:pPr>
      <w:r w:rsidRPr="00F82585">
        <w:t xml:space="preserve">The interim report </w:t>
      </w:r>
      <w:r w:rsidR="002A4AEB" w:rsidRPr="00F82585">
        <w:t xml:space="preserve">of the </w:t>
      </w:r>
      <w:r w:rsidRPr="00F82585">
        <w:t>strategic environ</w:t>
      </w:r>
      <w:r w:rsidR="00752727" w:rsidRPr="00F82585">
        <w:t>mental assessment (deliver</w:t>
      </w:r>
      <w:r w:rsidRPr="00F82585">
        <w:t>able 6);</w:t>
      </w:r>
    </w:p>
    <w:p w14:paraId="7158F97F" w14:textId="2FD1B1D0" w:rsidR="00E00F80" w:rsidRPr="00F82585" w:rsidRDefault="00752727" w:rsidP="00E45E05">
      <w:pPr>
        <w:pStyle w:val="Listepuces1"/>
        <w:numPr>
          <w:ilvl w:val="0"/>
          <w:numId w:val="15"/>
        </w:numPr>
      </w:pPr>
      <w:r w:rsidRPr="00F82585">
        <w:t xml:space="preserve">The </w:t>
      </w:r>
      <w:r w:rsidR="002A4AEB" w:rsidRPr="00F82585">
        <w:t>joint</w:t>
      </w:r>
      <w:r w:rsidRPr="00F82585">
        <w:t xml:space="preserve"> opinion of the competent environmental authorities</w:t>
      </w:r>
      <w:r w:rsidR="00E00F80" w:rsidRPr="00F82585">
        <w:t>.</w:t>
      </w:r>
    </w:p>
    <w:p w14:paraId="7D68723F" w14:textId="175D91F7" w:rsidR="00E00F80" w:rsidRPr="00F82585" w:rsidRDefault="00752727" w:rsidP="00E00F80">
      <w:pPr>
        <w:rPr>
          <w:lang w:bidi="fr-FR"/>
        </w:rPr>
      </w:pPr>
      <w:r w:rsidRPr="008D1759">
        <w:rPr>
          <w:lang w:bidi="fr-FR"/>
        </w:rPr>
        <w:t>A</w:t>
      </w:r>
      <w:r w:rsidR="002A4AEB" w:rsidRPr="008D1759">
        <w:rPr>
          <w:lang w:bidi="fr-FR"/>
        </w:rPr>
        <w:t xml:space="preserve">n advertisement for the </w:t>
      </w:r>
      <w:r w:rsidRPr="008D1759">
        <w:rPr>
          <w:lang w:bidi="fr-FR"/>
        </w:rPr>
        <w:t>consultation was published in the local press (</w:t>
      </w:r>
      <w:r w:rsidR="00A15875" w:rsidRPr="008D1759">
        <w:rPr>
          <w:lang w:bidi="fr-FR"/>
        </w:rPr>
        <w:t xml:space="preserve">in </w:t>
      </w:r>
      <w:r w:rsidRPr="008D1759">
        <w:rPr>
          <w:lang w:bidi="fr-FR"/>
        </w:rPr>
        <w:t>the Fr</w:t>
      </w:r>
      <w:r w:rsidR="00A15875" w:rsidRPr="008D1759">
        <w:rPr>
          <w:lang w:bidi="fr-FR"/>
        </w:rPr>
        <w:t>e</w:t>
      </w:r>
      <w:r w:rsidRPr="008D1759">
        <w:rPr>
          <w:lang w:bidi="fr-FR"/>
        </w:rPr>
        <w:t>nc</w:t>
      </w:r>
      <w:r w:rsidR="00A15875" w:rsidRPr="008D1759">
        <w:rPr>
          <w:lang w:bidi="fr-FR"/>
        </w:rPr>
        <w:t>h</w:t>
      </w:r>
      <w:r w:rsidRPr="008D1759">
        <w:rPr>
          <w:lang w:bidi="fr-FR"/>
        </w:rPr>
        <w:t xml:space="preserve"> Antilles</w:t>
      </w:r>
      <w:r w:rsidR="00A15875" w:rsidRPr="008D1759">
        <w:rPr>
          <w:lang w:bidi="fr-FR"/>
        </w:rPr>
        <w:t>,</w:t>
      </w:r>
      <w:r w:rsidRPr="008D1759">
        <w:rPr>
          <w:lang w:bidi="fr-FR"/>
        </w:rPr>
        <w:t xml:space="preserve"> Guadeloupe and Martinique and French Gu</w:t>
      </w:r>
      <w:r w:rsidR="00A15875" w:rsidRPr="008D1759">
        <w:rPr>
          <w:lang w:bidi="fr-FR"/>
        </w:rPr>
        <w:t>iana</w:t>
      </w:r>
      <w:r w:rsidRPr="008D1759">
        <w:rPr>
          <w:lang w:bidi="fr-FR"/>
        </w:rPr>
        <w:t xml:space="preserve">) covering </w:t>
      </w:r>
      <w:r w:rsidR="002A4AEB" w:rsidRPr="008D1759">
        <w:rPr>
          <w:lang w:bidi="fr-FR"/>
        </w:rPr>
        <w:t xml:space="preserve">the 4 </w:t>
      </w:r>
      <w:r w:rsidRPr="008D1759">
        <w:rPr>
          <w:lang w:bidi="fr-FR"/>
        </w:rPr>
        <w:t xml:space="preserve">territories </w:t>
      </w:r>
      <w:r w:rsidR="002A4AEB" w:rsidRPr="008D1759">
        <w:rPr>
          <w:lang w:bidi="fr-FR"/>
        </w:rPr>
        <w:t xml:space="preserve">of </w:t>
      </w:r>
      <w:r w:rsidRPr="008D1759">
        <w:rPr>
          <w:lang w:bidi="fr-FR"/>
        </w:rPr>
        <w:t>Guadeloupe / St Martin, Martinique and Guyana.</w:t>
      </w:r>
    </w:p>
    <w:p w14:paraId="2AF3D77E" w14:textId="37DEC2ED" w:rsidR="00E00F80" w:rsidRPr="00F82585" w:rsidRDefault="00731D37" w:rsidP="00E00F80">
      <w:pPr>
        <w:rPr>
          <w:lang w:bidi="fr-FR"/>
        </w:rPr>
      </w:pPr>
      <w:r w:rsidRPr="00F82585">
        <w:rPr>
          <w:lang w:bidi="fr-FR"/>
        </w:rPr>
        <w:t>The p</w:t>
      </w:r>
      <w:r w:rsidR="00752727" w:rsidRPr="00F82585">
        <w:rPr>
          <w:lang w:bidi="fr-FR"/>
        </w:rPr>
        <w:t>ublic consultation was organi</w:t>
      </w:r>
      <w:r w:rsidR="00A15875" w:rsidRPr="00F82585">
        <w:rPr>
          <w:lang w:bidi="fr-FR"/>
        </w:rPr>
        <w:t>s</w:t>
      </w:r>
      <w:r w:rsidR="00752727" w:rsidRPr="00F82585">
        <w:rPr>
          <w:lang w:bidi="fr-FR"/>
        </w:rPr>
        <w:t xml:space="preserve">ed </w:t>
      </w:r>
      <w:r w:rsidR="00A15875" w:rsidRPr="00F82585">
        <w:rPr>
          <w:lang w:bidi="fr-FR"/>
        </w:rPr>
        <w:t>via</w:t>
      </w:r>
      <w:r w:rsidR="00752727" w:rsidRPr="00F82585">
        <w:rPr>
          <w:lang w:bidi="fr-FR"/>
        </w:rPr>
        <w:t xml:space="preserve"> the Programme website (documents and opinions </w:t>
      </w:r>
      <w:r w:rsidR="00A15875" w:rsidRPr="00F82585">
        <w:rPr>
          <w:lang w:bidi="fr-FR"/>
        </w:rPr>
        <w:lastRenderedPageBreak/>
        <w:t xml:space="preserve">were </w:t>
      </w:r>
      <w:r w:rsidR="00752727" w:rsidRPr="00F82585">
        <w:rPr>
          <w:lang w:bidi="fr-FR"/>
        </w:rPr>
        <w:t xml:space="preserve">downloadable </w:t>
      </w:r>
      <w:r w:rsidR="00A15875" w:rsidRPr="00F82585">
        <w:rPr>
          <w:lang w:bidi="fr-FR"/>
        </w:rPr>
        <w:t>from</w:t>
      </w:r>
      <w:r w:rsidR="00752727" w:rsidRPr="00F82585">
        <w:rPr>
          <w:lang w:bidi="fr-FR"/>
        </w:rPr>
        <w:t xml:space="preserve"> the Programme's website). The public was invited to provide </w:t>
      </w:r>
      <w:r w:rsidRPr="00F82585">
        <w:rPr>
          <w:lang w:bidi="fr-FR"/>
        </w:rPr>
        <w:t>their</w:t>
      </w:r>
      <w:r w:rsidR="00752727" w:rsidRPr="00F82585">
        <w:rPr>
          <w:lang w:bidi="fr-FR"/>
        </w:rPr>
        <w:t xml:space="preserve"> comments </w:t>
      </w:r>
      <w:r w:rsidR="00A15875" w:rsidRPr="00F82585">
        <w:rPr>
          <w:lang w:bidi="fr-FR"/>
        </w:rPr>
        <w:t>via</w:t>
      </w:r>
      <w:r w:rsidR="00752727" w:rsidRPr="00F82585">
        <w:rPr>
          <w:lang w:bidi="fr-FR"/>
        </w:rPr>
        <w:t xml:space="preserve"> the </w:t>
      </w:r>
      <w:r w:rsidR="00A15875" w:rsidRPr="00F82585">
        <w:rPr>
          <w:lang w:bidi="fr-FR"/>
        </w:rPr>
        <w:t xml:space="preserve">programme’s </w:t>
      </w:r>
      <w:r w:rsidR="00752727" w:rsidRPr="00F82585">
        <w:rPr>
          <w:lang w:bidi="fr-FR"/>
        </w:rPr>
        <w:t>email address.</w:t>
      </w:r>
    </w:p>
    <w:p w14:paraId="2806DB36" w14:textId="77777777" w:rsidR="00E00F80" w:rsidRPr="00F82585" w:rsidRDefault="00752727" w:rsidP="00752727">
      <w:pPr>
        <w:pStyle w:val="Titre4"/>
        <w:rPr>
          <w:lang w:bidi="fr-FR"/>
        </w:rPr>
      </w:pPr>
      <w:r w:rsidRPr="00F82585">
        <w:rPr>
          <w:lang w:bidi="fr-FR"/>
        </w:rPr>
        <w:t>Summary of contributions</w:t>
      </w:r>
    </w:p>
    <w:p w14:paraId="2A145BF8" w14:textId="5BDA6895" w:rsidR="00E00F80" w:rsidRPr="00F82585" w:rsidRDefault="00E272FA" w:rsidP="00E272FA">
      <w:pPr>
        <w:rPr>
          <w:lang w:val="en-GB" w:eastAsia="fr-FR" w:bidi="fr-FR"/>
        </w:rPr>
      </w:pPr>
      <w:r w:rsidRPr="00F82585">
        <w:rPr>
          <w:lang w:val="en-GB" w:eastAsia="fr-FR" w:bidi="fr-FR"/>
        </w:rPr>
        <w:t xml:space="preserve">No contribution </w:t>
      </w:r>
      <w:r w:rsidR="00731D37" w:rsidRPr="00F82585">
        <w:rPr>
          <w:lang w:val="en-GB" w:eastAsia="fr-FR" w:bidi="fr-FR"/>
        </w:rPr>
        <w:t>was</w:t>
      </w:r>
      <w:r w:rsidR="00752727" w:rsidRPr="00F82585">
        <w:rPr>
          <w:lang w:val="en-GB" w:eastAsia="fr-FR" w:bidi="fr-FR"/>
        </w:rPr>
        <w:t xml:space="preserve"> received during the </w:t>
      </w:r>
      <w:r w:rsidR="002A4AEB" w:rsidRPr="00F82585">
        <w:rPr>
          <w:lang w:val="en-GB" w:eastAsia="fr-FR" w:bidi="fr-FR"/>
        </w:rPr>
        <w:t xml:space="preserve">public </w:t>
      </w:r>
      <w:r w:rsidR="00752727" w:rsidRPr="00F82585">
        <w:rPr>
          <w:lang w:val="en-GB" w:eastAsia="fr-FR" w:bidi="fr-FR"/>
        </w:rPr>
        <w:t>consultation period.</w:t>
      </w:r>
    </w:p>
    <w:p w14:paraId="6A18F928" w14:textId="2983B8E0" w:rsidR="00E00F80" w:rsidRPr="00F82585" w:rsidRDefault="00752727" w:rsidP="00E272FA">
      <w:pPr>
        <w:rPr>
          <w:lang w:val="en-GB" w:eastAsia="fr-FR" w:bidi="fr-FR"/>
        </w:rPr>
      </w:pPr>
      <w:r w:rsidRPr="00F82585">
        <w:rPr>
          <w:lang w:val="en-GB" w:eastAsia="fr-FR" w:bidi="fr-FR"/>
        </w:rPr>
        <w:t xml:space="preserve">It should be noted that the managing authority </w:t>
      </w:r>
      <w:r w:rsidR="00EE6092">
        <w:rPr>
          <w:lang w:val="en-GB" w:eastAsia="fr-FR" w:bidi="fr-FR"/>
        </w:rPr>
        <w:t xml:space="preserve">had </w:t>
      </w:r>
      <w:r w:rsidRPr="00F82585">
        <w:rPr>
          <w:lang w:val="en-GB" w:eastAsia="fr-FR" w:bidi="fr-FR"/>
        </w:rPr>
        <w:t xml:space="preserve">conducted a first public consultation in August / September 2014 concerning only the </w:t>
      </w:r>
      <w:r w:rsidR="00731D37" w:rsidRPr="00F82585">
        <w:rPr>
          <w:lang w:val="en-GB" w:eastAsia="fr-FR" w:bidi="fr-FR"/>
        </w:rPr>
        <w:t xml:space="preserve">operational </w:t>
      </w:r>
      <w:r w:rsidRPr="00F82585">
        <w:rPr>
          <w:lang w:val="en-GB" w:eastAsia="fr-FR" w:bidi="fr-FR"/>
        </w:rPr>
        <w:t>program</w:t>
      </w:r>
      <w:r w:rsidR="00731D37" w:rsidRPr="00F82585">
        <w:rPr>
          <w:lang w:val="en-GB" w:eastAsia="fr-FR" w:bidi="fr-FR"/>
        </w:rPr>
        <w:t>me</w:t>
      </w:r>
      <w:r w:rsidRPr="00F82585">
        <w:rPr>
          <w:lang w:val="en-GB" w:eastAsia="fr-FR" w:bidi="fr-FR"/>
        </w:rPr>
        <w:t xml:space="preserve"> itself.</w:t>
      </w:r>
    </w:p>
    <w:p w14:paraId="5B1B58FC" w14:textId="1BE41191" w:rsidR="00E00F80" w:rsidRPr="00F82585" w:rsidRDefault="00EE6092" w:rsidP="00752727">
      <w:pPr>
        <w:pStyle w:val="Titre2"/>
      </w:pPr>
      <w:bookmarkStart w:id="85" w:name="_Toc436753659"/>
      <w:r>
        <w:t>The findings</w:t>
      </w:r>
      <w:r w:rsidR="00752727" w:rsidRPr="00F82585">
        <w:t xml:space="preserve"> of the Strategic Environmental Assessment</w:t>
      </w:r>
      <w:bookmarkEnd w:id="85"/>
    </w:p>
    <w:p w14:paraId="05BF8C9C" w14:textId="77777777" w:rsidR="00064A64" w:rsidRPr="00F82585" w:rsidRDefault="00064A64" w:rsidP="00E00F80"/>
    <w:p w14:paraId="43319323" w14:textId="0A396142" w:rsidR="00E00F80" w:rsidRPr="00F82585" w:rsidRDefault="00731D37" w:rsidP="00E00F80">
      <w:r w:rsidRPr="00F82585">
        <w:t>T</w:t>
      </w:r>
      <w:r w:rsidR="00752727" w:rsidRPr="00F82585">
        <w:t>he non-technical summary presents the opinion of the SEA</w:t>
      </w:r>
      <w:r w:rsidRPr="00F82585">
        <w:t xml:space="preserve"> in summary form</w:t>
      </w:r>
      <w:r w:rsidR="00752727" w:rsidRPr="00F82585">
        <w:t>.</w:t>
      </w:r>
    </w:p>
    <w:p w14:paraId="5FE68C84" w14:textId="63E4332B" w:rsidR="00E00F80" w:rsidRPr="00F82585" w:rsidRDefault="00752727" w:rsidP="00E00F80">
      <w:r w:rsidRPr="00F82585">
        <w:t xml:space="preserve">The </w:t>
      </w:r>
      <w:r w:rsidR="00064A64" w:rsidRPr="00F82585">
        <w:t xml:space="preserve">SEA’s finding is that any </w:t>
      </w:r>
      <w:r w:rsidRPr="00F82585">
        <w:t xml:space="preserve">positive or negative effects on the environment will </w:t>
      </w:r>
      <w:r w:rsidR="00064A64" w:rsidRPr="00F82585">
        <w:t xml:space="preserve">mostly result from </w:t>
      </w:r>
      <w:r w:rsidRPr="00F82585">
        <w:t xml:space="preserve">the conditions </w:t>
      </w:r>
      <w:r w:rsidR="00D571C3" w:rsidRPr="00F82585">
        <w:t>applied to</w:t>
      </w:r>
      <w:r w:rsidRPr="00F82585">
        <w:t xml:space="preserve"> </w:t>
      </w:r>
      <w:r w:rsidR="00D571C3" w:rsidRPr="00F82585">
        <w:t xml:space="preserve">the </w:t>
      </w:r>
      <w:r w:rsidRPr="00F82585">
        <w:t xml:space="preserve">selection and implementation of </w:t>
      </w:r>
      <w:r w:rsidR="00D571C3" w:rsidRPr="00F82585">
        <w:t>projects</w:t>
      </w:r>
      <w:r w:rsidRPr="00F82585">
        <w:t>.</w:t>
      </w:r>
      <w:r w:rsidR="00E00F80" w:rsidRPr="00F82585">
        <w:t xml:space="preserve"> </w:t>
      </w:r>
      <w:r w:rsidRPr="00F82585">
        <w:t xml:space="preserve">The evaluator therefore recommends the </w:t>
      </w:r>
      <w:r w:rsidR="00D571C3" w:rsidRPr="00F82585">
        <w:t>use</w:t>
      </w:r>
      <w:r w:rsidRPr="00F82585">
        <w:t xml:space="preserve"> of eco-conditionality and / or </w:t>
      </w:r>
      <w:r w:rsidRPr="00EE6092">
        <w:rPr>
          <w:b/>
        </w:rPr>
        <w:t xml:space="preserve">environmental criteria </w:t>
      </w:r>
      <w:r w:rsidR="00D571C3" w:rsidRPr="00EE6092">
        <w:rPr>
          <w:b/>
        </w:rPr>
        <w:t>in the</w:t>
      </w:r>
      <w:r w:rsidRPr="00EE6092">
        <w:rPr>
          <w:b/>
        </w:rPr>
        <w:t xml:space="preserve"> selection of projects to reduce identified risks and promote projects and sectors </w:t>
      </w:r>
      <w:r w:rsidR="00064A64" w:rsidRPr="00EE6092">
        <w:rPr>
          <w:b/>
        </w:rPr>
        <w:t xml:space="preserve">of activity </w:t>
      </w:r>
      <w:r w:rsidRPr="00EE6092">
        <w:rPr>
          <w:b/>
        </w:rPr>
        <w:t xml:space="preserve">that have a </w:t>
      </w:r>
      <w:r w:rsidR="00D571C3" w:rsidRPr="00EE6092">
        <w:rPr>
          <w:b/>
        </w:rPr>
        <w:t xml:space="preserve">lesser </w:t>
      </w:r>
      <w:r w:rsidRPr="00EE6092">
        <w:rPr>
          <w:b/>
        </w:rPr>
        <w:t xml:space="preserve">or </w:t>
      </w:r>
      <w:r w:rsidR="00064A64" w:rsidRPr="00EE6092">
        <w:rPr>
          <w:b/>
        </w:rPr>
        <w:t xml:space="preserve">even </w:t>
      </w:r>
      <w:r w:rsidRPr="00EE6092">
        <w:rPr>
          <w:b/>
        </w:rPr>
        <w:t>positive</w:t>
      </w:r>
      <w:r w:rsidR="00D571C3" w:rsidRPr="00EE6092">
        <w:rPr>
          <w:b/>
        </w:rPr>
        <w:t xml:space="preserve"> impact</w:t>
      </w:r>
      <w:r w:rsidRPr="00EE6092">
        <w:rPr>
          <w:b/>
        </w:rPr>
        <w:t xml:space="preserve"> on the environment</w:t>
      </w:r>
      <w:r w:rsidRPr="00F82585">
        <w:t>.</w:t>
      </w:r>
    </w:p>
    <w:p w14:paraId="2AA985E3" w14:textId="6A2DEC38" w:rsidR="00E00F80" w:rsidRPr="00F82585" w:rsidRDefault="00752727" w:rsidP="00E00F80">
      <w:r w:rsidRPr="00F82585">
        <w:t>Several strategi</w:t>
      </w:r>
      <w:r w:rsidR="00D571C3" w:rsidRPr="00F82585">
        <w:t>es</w:t>
      </w:r>
      <w:r w:rsidRPr="00F82585">
        <w:t xml:space="preserve"> c</w:t>
      </w:r>
      <w:r w:rsidR="00D571C3" w:rsidRPr="00F82585">
        <w:t>ould</w:t>
      </w:r>
      <w:r w:rsidRPr="00F82585">
        <w:t xml:space="preserve"> be pursued</w:t>
      </w:r>
      <w:r w:rsidR="00064A64" w:rsidRPr="00F82585">
        <w:t>, for example</w:t>
      </w:r>
      <w:r w:rsidRPr="00F82585">
        <w:t>:</w:t>
      </w:r>
    </w:p>
    <w:p w14:paraId="44821873" w14:textId="206D0DF1" w:rsidR="00E00F80" w:rsidRPr="00F82585" w:rsidRDefault="00EA0130" w:rsidP="00EE6092">
      <w:pPr>
        <w:pStyle w:val="Listepuces"/>
        <w:numPr>
          <w:ilvl w:val="0"/>
          <w:numId w:val="20"/>
        </w:numPr>
      </w:pPr>
      <w:r w:rsidRPr="00F82585">
        <w:t>coordination</w:t>
      </w:r>
      <w:r w:rsidR="006A1994" w:rsidRPr="00F82585">
        <w:t xml:space="preserve"> </w:t>
      </w:r>
      <w:r w:rsidRPr="00F82585">
        <w:t xml:space="preserve">between </w:t>
      </w:r>
      <w:r w:rsidR="006A1994" w:rsidRPr="00F82585">
        <w:t xml:space="preserve">and use of </w:t>
      </w:r>
      <w:r w:rsidRPr="00F82585">
        <w:t xml:space="preserve">different </w:t>
      </w:r>
      <w:r w:rsidR="006A1994" w:rsidRPr="00F82585">
        <w:t>modes of transport (passenger and freight);</w:t>
      </w:r>
    </w:p>
    <w:p w14:paraId="4DF0DC74" w14:textId="25E92EA8" w:rsidR="00E00F80" w:rsidRPr="00F82585" w:rsidRDefault="00064A64" w:rsidP="00EE6092">
      <w:pPr>
        <w:pStyle w:val="Listepuces"/>
        <w:numPr>
          <w:ilvl w:val="0"/>
          <w:numId w:val="20"/>
        </w:numPr>
      </w:pPr>
      <w:r w:rsidRPr="00F82585">
        <w:t xml:space="preserve">promoting </w:t>
      </w:r>
      <w:r w:rsidR="00EA0130" w:rsidRPr="00F82585">
        <w:t>alternative</w:t>
      </w:r>
      <w:r w:rsidR="006A1994" w:rsidRPr="00F82585">
        <w:t xml:space="preserve"> business models (intermediate and short circuits, etc.);</w:t>
      </w:r>
    </w:p>
    <w:p w14:paraId="6688E927" w14:textId="77777777" w:rsidR="00D6660D" w:rsidRDefault="006A1994" w:rsidP="00EE6092">
      <w:pPr>
        <w:pStyle w:val="Listepuces"/>
        <w:numPr>
          <w:ilvl w:val="0"/>
          <w:numId w:val="20"/>
        </w:numPr>
      </w:pPr>
      <w:r w:rsidRPr="00F82585">
        <w:t xml:space="preserve">in the light </w:t>
      </w:r>
      <w:r w:rsidR="00EA0130" w:rsidRPr="00F82585">
        <w:t>of the significance</w:t>
      </w:r>
      <w:r w:rsidRPr="00F82585">
        <w:t xml:space="preserve"> of this sector in the economy of the territories</w:t>
      </w:r>
      <w:r w:rsidR="00EA0130" w:rsidRPr="00F82585">
        <w:t xml:space="preserve"> concerned</w:t>
      </w:r>
      <w:r w:rsidR="00EE6092">
        <w:t xml:space="preserve"> </w:t>
      </w:r>
      <w:r w:rsidR="00EE6092">
        <w:rPr>
          <w:rFonts w:cs="Arial"/>
        </w:rPr>
        <w:t>–</w:t>
      </w:r>
      <w:r w:rsidR="00EE6092">
        <w:t xml:space="preserve"> </w:t>
      </w:r>
    </w:p>
    <w:p w14:paraId="2C461E77" w14:textId="1B88B4B3" w:rsidR="00E00F80" w:rsidRPr="00F82585" w:rsidRDefault="00EE6092" w:rsidP="00D6660D">
      <w:pPr>
        <w:pStyle w:val="Listepuces"/>
        <w:ind w:left="567"/>
      </w:pPr>
      <w:r w:rsidRPr="00F82585">
        <w:t>greening the tourism development model</w:t>
      </w:r>
      <w:r w:rsidR="006A1994" w:rsidRPr="00F82585">
        <w:t xml:space="preserve">. </w:t>
      </w:r>
      <w:r w:rsidR="006A1994" w:rsidRPr="00EE6092">
        <w:rPr>
          <w:b/>
        </w:rPr>
        <w:t xml:space="preserve">The OP does give certain guarantees </w:t>
      </w:r>
      <w:r w:rsidR="00EA0130" w:rsidRPr="00EE6092">
        <w:rPr>
          <w:b/>
        </w:rPr>
        <w:t>in this regard</w:t>
      </w:r>
      <w:r w:rsidR="006A1994" w:rsidRPr="00EE6092">
        <w:rPr>
          <w:b/>
        </w:rPr>
        <w:t xml:space="preserve"> by referring systematically to the concept of sustainable tourism.</w:t>
      </w:r>
    </w:p>
    <w:p w14:paraId="190B8A48" w14:textId="77777777" w:rsidR="00E00F80" w:rsidRDefault="00E00F80" w:rsidP="00E00F80"/>
    <w:p w14:paraId="6AC4B7D5" w14:textId="234FF8B1" w:rsidR="00E00F80" w:rsidRPr="007D1B7C" w:rsidRDefault="00E00F80" w:rsidP="00E00F80">
      <w:pPr>
        <w:pStyle w:val="Lgende"/>
        <w:rPr>
          <w:lang w:val="en-GB"/>
        </w:rPr>
      </w:pPr>
      <w:bookmarkStart w:id="86" w:name="_Toc429583464"/>
      <w:r w:rsidRPr="007D1B7C">
        <w:rPr>
          <w:lang w:val="en-GB"/>
        </w:rPr>
        <w:t xml:space="preserve">Table </w:t>
      </w:r>
      <w:r w:rsidR="007D1B7C">
        <w:rPr>
          <w:noProof/>
          <w:lang w:val="en-GB"/>
        </w:rPr>
        <w:t>12</w:t>
      </w:r>
      <w:r w:rsidRPr="007D1B7C">
        <w:rPr>
          <w:lang w:val="en-GB"/>
        </w:rPr>
        <w:t xml:space="preserve"> – </w:t>
      </w:r>
      <w:bookmarkEnd w:id="86"/>
      <w:r w:rsidR="006A1994" w:rsidRPr="007D1B7C">
        <w:rPr>
          <w:lang w:val="en-GB"/>
        </w:rPr>
        <w:t xml:space="preserve">Opinions and recommendations of the evaluator and </w:t>
      </w:r>
      <w:r w:rsidR="00790FCD" w:rsidRPr="007D1B7C">
        <w:rPr>
          <w:lang w:val="en-GB"/>
        </w:rPr>
        <w:t>and how the OP has taken them into account</w:t>
      </w:r>
    </w:p>
    <w:tbl>
      <w:tblPr>
        <w:tblStyle w:val="TableauGrille4-Accentuation11"/>
        <w:tblW w:w="9209" w:type="dxa"/>
        <w:tblLayout w:type="fixed"/>
        <w:tblLook w:val="06A0" w:firstRow="1" w:lastRow="0" w:firstColumn="1" w:lastColumn="0" w:noHBand="1" w:noVBand="1"/>
      </w:tblPr>
      <w:tblGrid>
        <w:gridCol w:w="4673"/>
        <w:gridCol w:w="4536"/>
      </w:tblGrid>
      <w:tr w:rsidR="00E00F80" w:rsidRPr="00845A56" w14:paraId="5C8CFB21" w14:textId="77777777" w:rsidTr="00E0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17CD51C1" w14:textId="04D5D4BB" w:rsidR="00E00F80" w:rsidRPr="005817B9" w:rsidRDefault="005817B9" w:rsidP="00E00F80">
            <w:pPr>
              <w:pStyle w:val="Listepuces"/>
              <w:jc w:val="left"/>
              <w:rPr>
                <w:b w:val="0"/>
                <w:color w:val="FFFFFF" w:themeColor="background1"/>
              </w:rPr>
            </w:pPr>
            <w:r>
              <w:rPr>
                <w:b w:val="0"/>
                <w:color w:val="FFFFFF" w:themeColor="background1"/>
              </w:rPr>
              <w:t>Evaluator’s O</w:t>
            </w:r>
            <w:r w:rsidR="00790FCD" w:rsidRPr="005817B9">
              <w:rPr>
                <w:b w:val="0"/>
                <w:color w:val="FFFFFF" w:themeColor="background1"/>
              </w:rPr>
              <w:t>pinion</w:t>
            </w:r>
          </w:p>
        </w:tc>
        <w:tc>
          <w:tcPr>
            <w:tcW w:w="4536" w:type="dxa"/>
            <w:vAlign w:val="center"/>
          </w:tcPr>
          <w:p w14:paraId="3AC617D4" w14:textId="14E490F7" w:rsidR="00E00F80" w:rsidRPr="005817B9" w:rsidRDefault="00790FCD" w:rsidP="00E00F80">
            <w:pPr>
              <w:pStyle w:val="Listepuces"/>
              <w:jc w:val="lef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817B9">
              <w:rPr>
                <w:b w:val="0"/>
                <w:color w:val="FFFFFF" w:themeColor="background1"/>
              </w:rPr>
              <w:t xml:space="preserve">Initial </w:t>
            </w:r>
            <w:r w:rsidR="009E2269" w:rsidRPr="005817B9">
              <w:rPr>
                <w:b w:val="0"/>
                <w:color w:val="FFFFFF" w:themeColor="background1"/>
              </w:rPr>
              <w:t>Recommendations</w:t>
            </w:r>
          </w:p>
        </w:tc>
      </w:tr>
      <w:tr w:rsidR="00E00F80" w:rsidRPr="00334873" w14:paraId="0981B4C4" w14:textId="77777777" w:rsidTr="00E00F80">
        <w:tc>
          <w:tcPr>
            <w:cnfStyle w:val="001000000000" w:firstRow="0" w:lastRow="0" w:firstColumn="1" w:lastColumn="0" w:oddVBand="0" w:evenVBand="0" w:oddHBand="0" w:evenHBand="0" w:firstRowFirstColumn="0" w:firstRowLastColumn="0" w:lastRowFirstColumn="0" w:lastRowLastColumn="0"/>
            <w:tcW w:w="4673" w:type="dxa"/>
            <w:vAlign w:val="center"/>
          </w:tcPr>
          <w:p w14:paraId="161BD004" w14:textId="5392B048" w:rsidR="00790FCD" w:rsidRPr="000758E3" w:rsidRDefault="00F94BA7" w:rsidP="000758E3">
            <w:pPr>
              <w:pStyle w:val="Listepuces"/>
              <w:jc w:val="left"/>
              <w:rPr>
                <w:rFonts w:ascii="Garamond" w:hAnsi="Garamond"/>
                <w:color w:val="auto"/>
                <w:sz w:val="24"/>
                <w:lang w:val="en-US"/>
              </w:rPr>
            </w:pPr>
            <w:r w:rsidRPr="000758E3">
              <w:rPr>
                <w:rFonts w:ascii="Garamond" w:hAnsi="Garamond"/>
                <w:color w:val="auto"/>
                <w:sz w:val="24"/>
                <w:lang w:val="en-US"/>
              </w:rPr>
              <w:t>SO</w:t>
            </w:r>
            <w:r w:rsidR="006A1994" w:rsidRPr="000758E3">
              <w:rPr>
                <w:rFonts w:ascii="Garamond" w:hAnsi="Garamond"/>
                <w:color w:val="auto"/>
                <w:sz w:val="24"/>
                <w:lang w:val="en-US"/>
              </w:rPr>
              <w:t xml:space="preserve">1-3 </w:t>
            </w:r>
            <w:r w:rsidR="00790FCD" w:rsidRPr="000758E3">
              <w:rPr>
                <w:rFonts w:ascii="Garamond" w:hAnsi="Garamond"/>
                <w:color w:val="auto"/>
                <w:sz w:val="24"/>
                <w:lang w:val="en-US"/>
              </w:rPr>
              <w:t>–</w:t>
            </w:r>
            <w:r w:rsidR="006A1994" w:rsidRPr="000758E3">
              <w:rPr>
                <w:rFonts w:ascii="Garamond" w:hAnsi="Garamond"/>
                <w:color w:val="auto"/>
                <w:sz w:val="24"/>
                <w:lang w:val="en-US"/>
              </w:rPr>
              <w:t xml:space="preserve"> </w:t>
            </w:r>
            <w:r w:rsidR="00790FCD" w:rsidRPr="000758E3">
              <w:rPr>
                <w:rFonts w:ascii="Garamond" w:hAnsi="Garamond"/>
                <w:color w:val="auto"/>
                <w:sz w:val="24"/>
                <w:lang w:val="en-US"/>
              </w:rPr>
              <w:t xml:space="preserve">Diversify </w:t>
            </w:r>
            <w:r w:rsidR="006A1994" w:rsidRPr="000758E3">
              <w:rPr>
                <w:rFonts w:ascii="Garamond" w:hAnsi="Garamond"/>
                <w:color w:val="auto"/>
                <w:sz w:val="24"/>
                <w:lang w:val="en-US"/>
              </w:rPr>
              <w:t>territories</w:t>
            </w:r>
            <w:r w:rsidR="00790FCD" w:rsidRPr="000758E3">
              <w:rPr>
                <w:rFonts w:ascii="Garamond" w:hAnsi="Garamond"/>
                <w:color w:val="auto"/>
                <w:sz w:val="24"/>
                <w:lang w:val="en-US"/>
              </w:rPr>
              <w:t>’ economies</w:t>
            </w:r>
            <w:r w:rsidR="006A1994" w:rsidRPr="000758E3">
              <w:rPr>
                <w:rFonts w:ascii="Garamond" w:hAnsi="Garamond"/>
                <w:color w:val="auto"/>
                <w:sz w:val="24"/>
                <w:lang w:val="en-US"/>
              </w:rPr>
              <w:t xml:space="preserve"> </w:t>
            </w:r>
            <w:r w:rsidR="00E544C6" w:rsidRPr="000758E3">
              <w:rPr>
                <w:rFonts w:ascii="Garamond" w:hAnsi="Garamond"/>
                <w:color w:val="auto"/>
                <w:sz w:val="24"/>
                <w:lang w:val="en-US"/>
              </w:rPr>
              <w:t>through</w:t>
            </w:r>
            <w:r w:rsidR="006A1994" w:rsidRPr="000758E3">
              <w:rPr>
                <w:rFonts w:ascii="Garamond" w:hAnsi="Garamond"/>
                <w:color w:val="auto"/>
                <w:sz w:val="24"/>
                <w:lang w:val="en-US"/>
              </w:rPr>
              <w:t xml:space="preserve"> knowledge transfer and commerciali</w:t>
            </w:r>
            <w:r w:rsidR="00790FCD" w:rsidRPr="000758E3">
              <w:rPr>
                <w:rFonts w:ascii="Garamond" w:hAnsi="Garamond"/>
                <w:color w:val="auto"/>
                <w:sz w:val="24"/>
                <w:lang w:val="en-US"/>
              </w:rPr>
              <w:t>sing</w:t>
            </w:r>
            <w:r w:rsidR="006A1994" w:rsidRPr="000758E3">
              <w:rPr>
                <w:rFonts w:ascii="Garamond" w:hAnsi="Garamond"/>
                <w:color w:val="auto"/>
                <w:sz w:val="24"/>
                <w:lang w:val="en-US"/>
              </w:rPr>
              <w:t xml:space="preserve"> innovative products:</w:t>
            </w:r>
          </w:p>
          <w:p w14:paraId="278AF609" w14:textId="3C33A6D2" w:rsidR="00E00F80" w:rsidRDefault="00790FCD" w:rsidP="000758E3">
            <w:pPr>
              <w:pStyle w:val="Listepuces"/>
              <w:jc w:val="left"/>
            </w:pPr>
            <w:r w:rsidRPr="000758E3">
              <w:rPr>
                <w:rFonts w:ascii="Garamond" w:hAnsi="Garamond"/>
                <w:color w:val="auto"/>
                <w:sz w:val="24"/>
                <w:lang w:val="en-US"/>
              </w:rPr>
              <w:t>T</w:t>
            </w:r>
            <w:r w:rsidR="006A1994" w:rsidRPr="000758E3">
              <w:rPr>
                <w:rFonts w:ascii="Garamond" w:hAnsi="Garamond"/>
                <w:color w:val="auto"/>
                <w:sz w:val="24"/>
                <w:lang w:val="en-US"/>
              </w:rPr>
              <w:t xml:space="preserve">he environmental impact will be limited in view of the nature of the activities (primarily intangible </w:t>
            </w:r>
            <w:r w:rsidR="00F94BA7" w:rsidRPr="000758E3">
              <w:rPr>
                <w:rFonts w:ascii="Garamond" w:hAnsi="Garamond"/>
                <w:color w:val="auto"/>
                <w:sz w:val="24"/>
                <w:lang w:val="en-US"/>
              </w:rPr>
              <w:t xml:space="preserve">in </w:t>
            </w:r>
            <w:r w:rsidR="006A1994" w:rsidRPr="000758E3">
              <w:rPr>
                <w:rFonts w:ascii="Garamond" w:hAnsi="Garamond"/>
                <w:color w:val="auto"/>
                <w:sz w:val="24"/>
                <w:lang w:val="en-US"/>
              </w:rPr>
              <w:t>nature and magnitude) and more positive.</w:t>
            </w:r>
          </w:p>
        </w:tc>
        <w:tc>
          <w:tcPr>
            <w:tcW w:w="4536" w:type="dxa"/>
            <w:vAlign w:val="center"/>
          </w:tcPr>
          <w:p w14:paraId="190D70F8" w14:textId="4679E37C" w:rsidR="00E00F80" w:rsidRPr="000758E3" w:rsidRDefault="00E544C6" w:rsidP="00E45E05">
            <w:pPr>
              <w:pStyle w:val="Listepuces"/>
              <w:numPr>
                <w:ilvl w:val="0"/>
                <w:numId w:val="16"/>
              </w:numPr>
              <w:tabs>
                <w:tab w:val="clear" w:pos="567"/>
              </w:tabs>
              <w:suppressAutoHyphens/>
              <w:spacing w:before="120"/>
              <w:jc w:val="left"/>
              <w:cnfStyle w:val="000000000000" w:firstRow="0" w:lastRow="0" w:firstColumn="0" w:lastColumn="0" w:oddVBand="0" w:evenVBand="0" w:oddHBand="0" w:evenHBand="0" w:firstRowFirstColumn="0" w:firstRowLastColumn="0" w:lastRowFirstColumn="0" w:lastRowLastColumn="0"/>
              <w:rPr>
                <w:rFonts w:ascii="Garamond" w:hAnsi="Garamond"/>
                <w:color w:val="auto"/>
                <w:sz w:val="24"/>
                <w:lang w:val="en-US"/>
              </w:rPr>
            </w:pPr>
            <w:r w:rsidRPr="000758E3">
              <w:rPr>
                <w:rFonts w:ascii="Garamond" w:hAnsi="Garamond"/>
                <w:color w:val="auto"/>
                <w:sz w:val="24"/>
                <w:lang w:val="en-US"/>
              </w:rPr>
              <w:t>Use</w:t>
            </w:r>
            <w:r w:rsidR="00C377A8" w:rsidRPr="000758E3">
              <w:rPr>
                <w:rFonts w:ascii="Garamond" w:hAnsi="Garamond"/>
                <w:color w:val="auto"/>
                <w:sz w:val="24"/>
                <w:lang w:val="en-US"/>
              </w:rPr>
              <w:t xml:space="preserve"> the selection process to introduce </w:t>
            </w:r>
            <w:r w:rsidR="00C377A8" w:rsidRPr="000758E3">
              <w:rPr>
                <w:rFonts w:ascii="Garamond" w:hAnsi="Garamond"/>
                <w:b/>
                <w:color w:val="auto"/>
                <w:sz w:val="24"/>
                <w:lang w:val="en-US"/>
              </w:rPr>
              <w:t>eco-conditionality and / or environmental criteria</w:t>
            </w:r>
            <w:r w:rsidR="00C377A8" w:rsidRPr="000758E3">
              <w:rPr>
                <w:rFonts w:ascii="Garamond" w:hAnsi="Garamond"/>
                <w:color w:val="auto"/>
                <w:sz w:val="24"/>
                <w:lang w:val="en-US"/>
              </w:rPr>
              <w:t xml:space="preserve"> to avoid projects</w:t>
            </w:r>
            <w:r w:rsidR="007520D9" w:rsidRPr="000758E3">
              <w:rPr>
                <w:rFonts w:ascii="Garamond" w:hAnsi="Garamond"/>
                <w:color w:val="auto"/>
                <w:sz w:val="24"/>
                <w:lang w:val="en-US"/>
              </w:rPr>
              <w:t xml:space="preserve"> that carry</w:t>
            </w:r>
            <w:r w:rsidR="0004219F" w:rsidRPr="000758E3">
              <w:rPr>
                <w:rFonts w:ascii="Garamond" w:hAnsi="Garamond"/>
                <w:color w:val="auto"/>
                <w:sz w:val="24"/>
                <w:lang w:val="en-US"/>
              </w:rPr>
              <w:t xml:space="preserve"> risks</w:t>
            </w:r>
            <w:r w:rsidR="00F94BA7" w:rsidRPr="000758E3">
              <w:rPr>
                <w:rFonts w:ascii="Garamond" w:hAnsi="Garamond"/>
                <w:color w:val="auto"/>
                <w:sz w:val="24"/>
                <w:lang w:val="en-US"/>
              </w:rPr>
              <w:t>,</w:t>
            </w:r>
            <w:r w:rsidR="00C377A8" w:rsidRPr="000758E3">
              <w:rPr>
                <w:rFonts w:ascii="Garamond" w:hAnsi="Garamond"/>
                <w:color w:val="auto"/>
                <w:sz w:val="24"/>
                <w:lang w:val="en-US"/>
              </w:rPr>
              <w:t xml:space="preserve"> raise </w:t>
            </w:r>
            <w:r w:rsidR="007520D9" w:rsidRPr="000758E3">
              <w:rPr>
                <w:rFonts w:ascii="Garamond" w:hAnsi="Garamond"/>
                <w:color w:val="auto"/>
                <w:sz w:val="24"/>
                <w:lang w:val="en-US"/>
              </w:rPr>
              <w:t>to educate stakeholders</w:t>
            </w:r>
            <w:r w:rsidR="00C377A8" w:rsidRPr="000758E3">
              <w:rPr>
                <w:rFonts w:ascii="Garamond" w:hAnsi="Garamond"/>
                <w:color w:val="auto"/>
                <w:sz w:val="24"/>
                <w:lang w:val="en-US"/>
              </w:rPr>
              <w:t xml:space="preserve"> and / or promote projects and sectors </w:t>
            </w:r>
            <w:r w:rsidR="0004219F" w:rsidRPr="000758E3">
              <w:rPr>
                <w:rFonts w:ascii="Garamond" w:hAnsi="Garamond"/>
                <w:color w:val="auto"/>
                <w:sz w:val="24"/>
                <w:lang w:val="en-US"/>
              </w:rPr>
              <w:t xml:space="preserve">of activity </w:t>
            </w:r>
            <w:r w:rsidR="00C377A8" w:rsidRPr="000758E3">
              <w:rPr>
                <w:rFonts w:ascii="Garamond" w:hAnsi="Garamond"/>
                <w:color w:val="auto"/>
                <w:sz w:val="24"/>
                <w:lang w:val="en-US"/>
              </w:rPr>
              <w:t xml:space="preserve">with positive effects </w:t>
            </w:r>
            <w:r w:rsidR="00F94BA7" w:rsidRPr="000758E3">
              <w:rPr>
                <w:rFonts w:ascii="Garamond" w:hAnsi="Garamond"/>
                <w:color w:val="auto"/>
                <w:sz w:val="24"/>
                <w:lang w:val="en-US"/>
              </w:rPr>
              <w:t>on</w:t>
            </w:r>
            <w:r w:rsidR="00C377A8" w:rsidRPr="000758E3">
              <w:rPr>
                <w:rFonts w:ascii="Garamond" w:hAnsi="Garamond"/>
                <w:color w:val="auto"/>
                <w:sz w:val="24"/>
                <w:lang w:val="en-US"/>
              </w:rPr>
              <w:t xml:space="preserve"> the environment or </w:t>
            </w:r>
            <w:r w:rsidR="00F94BA7" w:rsidRPr="000758E3">
              <w:rPr>
                <w:rFonts w:ascii="Garamond" w:hAnsi="Garamond"/>
                <w:color w:val="auto"/>
                <w:sz w:val="24"/>
                <w:lang w:val="en-US"/>
              </w:rPr>
              <w:t xml:space="preserve">on </w:t>
            </w:r>
            <w:r w:rsidR="00C377A8" w:rsidRPr="000758E3">
              <w:rPr>
                <w:rFonts w:ascii="Garamond" w:hAnsi="Garamond"/>
                <w:color w:val="auto"/>
                <w:sz w:val="24"/>
                <w:lang w:val="en-US"/>
              </w:rPr>
              <w:t>the well-being of the population</w:t>
            </w:r>
          </w:p>
          <w:p w14:paraId="33B38853" w14:textId="12F143F9" w:rsidR="00E00F80" w:rsidRPr="000758E3" w:rsidRDefault="0004219F" w:rsidP="000758E3">
            <w:pPr>
              <w:pStyle w:val="Listepuces"/>
              <w:numPr>
                <w:ilvl w:val="0"/>
                <w:numId w:val="16"/>
              </w:numPr>
              <w:tabs>
                <w:tab w:val="clear" w:pos="567"/>
              </w:tabs>
              <w:suppressAutoHyphens/>
              <w:spacing w:before="120"/>
              <w:jc w:val="left"/>
              <w:cnfStyle w:val="000000000000" w:firstRow="0" w:lastRow="0" w:firstColumn="0" w:lastColumn="0" w:oddVBand="0" w:evenVBand="0" w:oddHBand="0" w:evenHBand="0" w:firstRowFirstColumn="0" w:firstRowLastColumn="0" w:lastRowFirstColumn="0" w:lastRowLastColumn="0"/>
              <w:rPr>
                <w:rFonts w:ascii="Garamond" w:hAnsi="Garamond"/>
                <w:color w:val="auto"/>
                <w:sz w:val="24"/>
                <w:lang w:val="en-US"/>
              </w:rPr>
            </w:pPr>
            <w:r w:rsidRPr="000758E3">
              <w:rPr>
                <w:rFonts w:ascii="Garamond" w:hAnsi="Garamond"/>
                <w:color w:val="auto"/>
                <w:sz w:val="24"/>
                <w:lang w:val="en-US"/>
              </w:rPr>
              <w:t>I</w:t>
            </w:r>
            <w:r w:rsidR="00C377A8" w:rsidRPr="000758E3">
              <w:rPr>
                <w:rFonts w:ascii="Garamond" w:hAnsi="Garamond"/>
                <w:color w:val="auto"/>
                <w:sz w:val="24"/>
                <w:lang w:val="en-US"/>
              </w:rPr>
              <w:t xml:space="preserve">n the same vein, </w:t>
            </w:r>
            <w:r w:rsidR="007520D9" w:rsidRPr="000758E3">
              <w:rPr>
                <w:rFonts w:ascii="Garamond" w:hAnsi="Garamond"/>
                <w:color w:val="auto"/>
                <w:sz w:val="24"/>
                <w:lang w:val="en-US"/>
              </w:rPr>
              <w:t>consider a bonus system exclusively for exemplary projects that explicitly take environmental issues into consideration.</w:t>
            </w:r>
          </w:p>
        </w:tc>
      </w:tr>
      <w:tr w:rsidR="00E00F80" w14:paraId="6F25BD10" w14:textId="77777777" w:rsidTr="00E00F80">
        <w:tc>
          <w:tcPr>
            <w:cnfStyle w:val="001000000000" w:firstRow="0" w:lastRow="0" w:firstColumn="1" w:lastColumn="0" w:oddVBand="0" w:evenVBand="0" w:oddHBand="0" w:evenHBand="0" w:firstRowFirstColumn="0" w:firstRowLastColumn="0" w:lastRowFirstColumn="0" w:lastRowLastColumn="0"/>
            <w:tcW w:w="4673" w:type="dxa"/>
            <w:shd w:val="clear" w:color="auto" w:fill="00B050"/>
            <w:vAlign w:val="center"/>
          </w:tcPr>
          <w:p w14:paraId="50008A29" w14:textId="2505EBB7" w:rsidR="00E00F80" w:rsidRPr="00123AB3" w:rsidRDefault="005817B9" w:rsidP="00E00F80">
            <w:pPr>
              <w:pStyle w:val="Listepuces"/>
              <w:jc w:val="left"/>
              <w:rPr>
                <w:b w:val="0"/>
                <w:color w:val="FFFFFF" w:themeColor="background1"/>
              </w:rPr>
            </w:pPr>
            <w:r w:rsidRPr="005817B9">
              <w:rPr>
                <w:b w:val="0"/>
                <w:color w:val="FFFFFF" w:themeColor="background1"/>
                <w:lang w:val="en-GB"/>
              </w:rPr>
              <w:lastRenderedPageBreak/>
              <w:t xml:space="preserve">Response in </w:t>
            </w:r>
            <w:r w:rsidR="00720812" w:rsidRPr="005817B9">
              <w:rPr>
                <w:b w:val="0"/>
                <w:color w:val="FFFFFF" w:themeColor="background1"/>
                <w:lang w:val="en-GB"/>
              </w:rPr>
              <w:t>OP</w:t>
            </w:r>
            <w:r w:rsidR="00E00F80" w:rsidRPr="00123AB3">
              <w:rPr>
                <w:b w:val="0"/>
                <w:color w:val="FFFFFF" w:themeColor="background1"/>
              </w:rPr>
              <w:t xml:space="preserve"> v</w:t>
            </w:r>
            <w:r>
              <w:rPr>
                <w:b w:val="0"/>
                <w:color w:val="FFFFFF" w:themeColor="background1"/>
              </w:rPr>
              <w:t>ersion</w:t>
            </w:r>
            <w:r w:rsidR="00E00F80" w:rsidRPr="00123AB3">
              <w:rPr>
                <w:b w:val="0"/>
                <w:color w:val="FFFFFF" w:themeColor="background1"/>
              </w:rPr>
              <w:t xml:space="preserve"> 25/11/2014</w:t>
            </w:r>
          </w:p>
        </w:tc>
        <w:tc>
          <w:tcPr>
            <w:tcW w:w="4536" w:type="dxa"/>
            <w:shd w:val="clear" w:color="auto" w:fill="00B050"/>
            <w:vAlign w:val="center"/>
          </w:tcPr>
          <w:p w14:paraId="3FC12142" w14:textId="0DD23803" w:rsidR="00E00F80" w:rsidRPr="00CC4C86" w:rsidRDefault="00E00F80" w:rsidP="00E00F80">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w:t>
            </w:r>
            <w:r w:rsidR="00720812">
              <w:rPr>
                <w:color w:val="FFFFFF" w:themeColor="background1"/>
              </w:rPr>
              <w:t>view of Re</w:t>
            </w:r>
            <w:r w:rsidR="005817B9">
              <w:rPr>
                <w:color w:val="FFFFFF" w:themeColor="background1"/>
              </w:rPr>
              <w:t>co</w:t>
            </w:r>
            <w:r>
              <w:rPr>
                <w:color w:val="FFFFFF" w:themeColor="background1"/>
              </w:rPr>
              <w:t>mm</w:t>
            </w:r>
            <w:r w:rsidR="00F94BA7">
              <w:rPr>
                <w:color w:val="FFFFFF" w:themeColor="background1"/>
              </w:rPr>
              <w:t>e</w:t>
            </w:r>
            <w:r>
              <w:rPr>
                <w:color w:val="FFFFFF" w:themeColor="background1"/>
              </w:rPr>
              <w:t xml:space="preserve">ndations </w:t>
            </w:r>
            <w:r w:rsidR="002E35E4">
              <w:rPr>
                <w:color w:val="FFFFFF" w:themeColor="background1"/>
              </w:rPr>
              <w:t xml:space="preserve">SEA </w:t>
            </w:r>
            <w:r>
              <w:rPr>
                <w:color w:val="FFFFFF" w:themeColor="background1"/>
              </w:rPr>
              <w:t>9/12/2014</w:t>
            </w:r>
          </w:p>
        </w:tc>
      </w:tr>
      <w:tr w:rsidR="00E00F80" w:rsidRPr="00334873" w14:paraId="7F853BAF" w14:textId="77777777" w:rsidTr="00E00F80">
        <w:tc>
          <w:tcPr>
            <w:cnfStyle w:val="001000000000" w:firstRow="0" w:lastRow="0" w:firstColumn="1" w:lastColumn="0" w:oddVBand="0" w:evenVBand="0" w:oddHBand="0" w:evenHBand="0" w:firstRowFirstColumn="0" w:firstRowLastColumn="0" w:lastRowFirstColumn="0" w:lastRowLastColumn="0"/>
            <w:tcW w:w="4673" w:type="dxa"/>
            <w:vAlign w:val="center"/>
          </w:tcPr>
          <w:p w14:paraId="588FF0B1" w14:textId="4D18D481" w:rsidR="00E00F80" w:rsidRPr="005D6856" w:rsidRDefault="009E2269" w:rsidP="000758E3">
            <w:pPr>
              <w:pStyle w:val="Listepuces"/>
              <w:jc w:val="left"/>
            </w:pPr>
            <w:r w:rsidRPr="000758E3">
              <w:rPr>
                <w:rFonts w:ascii="Garamond" w:hAnsi="Garamond"/>
                <w:color w:val="auto"/>
                <w:sz w:val="24"/>
                <w:lang w:val="en-US"/>
              </w:rPr>
              <w:t xml:space="preserve">P.37 </w:t>
            </w:r>
            <w:r w:rsidR="00720812" w:rsidRPr="000758E3">
              <w:rPr>
                <w:rFonts w:ascii="Garamond" w:hAnsi="Garamond"/>
                <w:color w:val="auto"/>
                <w:sz w:val="24"/>
                <w:lang w:val="en-US"/>
              </w:rPr>
              <w:t xml:space="preserve">sets out the </w:t>
            </w:r>
            <w:r w:rsidRPr="000758E3">
              <w:rPr>
                <w:rFonts w:ascii="Garamond" w:hAnsi="Garamond"/>
                <w:color w:val="auto"/>
                <w:sz w:val="24"/>
                <w:lang w:val="en-US"/>
              </w:rPr>
              <w:t xml:space="preserve">guiding principles for </w:t>
            </w:r>
            <w:r w:rsidR="002E35E4" w:rsidRPr="000758E3">
              <w:rPr>
                <w:rFonts w:ascii="Garamond" w:hAnsi="Garamond"/>
                <w:color w:val="auto"/>
                <w:sz w:val="24"/>
                <w:lang w:val="en-US"/>
              </w:rPr>
              <w:t xml:space="preserve">project </w:t>
            </w:r>
            <w:r w:rsidRPr="000758E3">
              <w:rPr>
                <w:rFonts w:ascii="Garamond" w:hAnsi="Garamond"/>
                <w:color w:val="auto"/>
                <w:sz w:val="24"/>
                <w:lang w:val="en-US"/>
              </w:rPr>
              <w:t>selecti</w:t>
            </w:r>
            <w:r w:rsidR="002E35E4" w:rsidRPr="000758E3">
              <w:rPr>
                <w:rFonts w:ascii="Garamond" w:hAnsi="Garamond"/>
                <w:color w:val="auto"/>
                <w:sz w:val="24"/>
                <w:lang w:val="en-US"/>
              </w:rPr>
              <w:t>on</w:t>
            </w:r>
            <w:r w:rsidRPr="000758E3">
              <w:rPr>
                <w:rFonts w:ascii="Garamond" w:hAnsi="Garamond"/>
                <w:color w:val="auto"/>
                <w:sz w:val="24"/>
                <w:lang w:val="en-US"/>
              </w:rPr>
              <w:t>; however, the</w:t>
            </w:r>
            <w:r w:rsidR="00720812" w:rsidRPr="000758E3">
              <w:rPr>
                <w:rFonts w:ascii="Garamond" w:hAnsi="Garamond"/>
                <w:color w:val="auto"/>
                <w:sz w:val="24"/>
                <w:lang w:val="en-US"/>
              </w:rPr>
              <w:t xml:space="preserve"> guidelines indicate that </w:t>
            </w:r>
            <w:r w:rsidRPr="000758E3">
              <w:rPr>
                <w:rFonts w:ascii="Garamond" w:hAnsi="Garamond"/>
                <w:color w:val="auto"/>
                <w:sz w:val="24"/>
                <w:lang w:val="en-US"/>
              </w:rPr>
              <w:t xml:space="preserve">selection criteria </w:t>
            </w:r>
            <w:r w:rsidR="00F94BA7" w:rsidRPr="000758E3">
              <w:rPr>
                <w:rFonts w:ascii="Garamond" w:hAnsi="Garamond"/>
                <w:color w:val="auto"/>
                <w:sz w:val="24"/>
                <w:lang w:val="en-US"/>
              </w:rPr>
              <w:t xml:space="preserve">for projects </w:t>
            </w:r>
            <w:r w:rsidRPr="000758E3">
              <w:rPr>
                <w:rFonts w:ascii="Garamond" w:hAnsi="Garamond"/>
                <w:color w:val="auto"/>
                <w:sz w:val="24"/>
                <w:lang w:val="en-US"/>
              </w:rPr>
              <w:t xml:space="preserve">will be specified in the </w:t>
            </w:r>
            <w:r w:rsidR="00F94BA7" w:rsidRPr="000758E3">
              <w:rPr>
                <w:rFonts w:ascii="Garamond" w:hAnsi="Garamond"/>
                <w:color w:val="auto"/>
                <w:sz w:val="24"/>
                <w:lang w:val="en-US"/>
              </w:rPr>
              <w:t>text</w:t>
            </w:r>
            <w:r w:rsidRPr="000758E3">
              <w:rPr>
                <w:rFonts w:ascii="Garamond" w:hAnsi="Garamond"/>
                <w:color w:val="auto"/>
                <w:sz w:val="24"/>
                <w:lang w:val="en-US"/>
              </w:rPr>
              <w:t xml:space="preserve"> of each call for projects</w:t>
            </w:r>
          </w:p>
        </w:tc>
        <w:tc>
          <w:tcPr>
            <w:tcW w:w="4536" w:type="dxa"/>
            <w:vAlign w:val="center"/>
          </w:tcPr>
          <w:p w14:paraId="25118FC4" w14:textId="4EE3E812" w:rsidR="00E00F80" w:rsidRPr="000758E3" w:rsidRDefault="009E2269" w:rsidP="00E45E05">
            <w:pPr>
              <w:pStyle w:val="Listepuces"/>
              <w:numPr>
                <w:ilvl w:val="0"/>
                <w:numId w:val="16"/>
              </w:numPr>
              <w:tabs>
                <w:tab w:val="clear" w:pos="567"/>
              </w:tabs>
              <w:suppressAutoHyphens/>
              <w:spacing w:before="120"/>
              <w:jc w:val="left"/>
              <w:cnfStyle w:val="000000000000" w:firstRow="0" w:lastRow="0" w:firstColumn="0" w:lastColumn="0" w:oddVBand="0" w:evenVBand="0" w:oddHBand="0" w:evenHBand="0" w:firstRowFirstColumn="0" w:firstRowLastColumn="0" w:lastRowFirstColumn="0" w:lastRowLastColumn="0"/>
              <w:rPr>
                <w:rFonts w:ascii="Garamond" w:hAnsi="Garamond"/>
                <w:color w:val="auto"/>
                <w:sz w:val="24"/>
                <w:lang w:val="en-US"/>
              </w:rPr>
            </w:pPr>
            <w:r w:rsidRPr="000758E3">
              <w:rPr>
                <w:rFonts w:ascii="Garamond" w:hAnsi="Garamond"/>
                <w:color w:val="auto"/>
                <w:sz w:val="24"/>
                <w:lang w:val="en-US"/>
              </w:rPr>
              <w:t>The recommendation remains valid;</w:t>
            </w:r>
            <w:r w:rsidR="0004219F" w:rsidRPr="000758E3">
              <w:rPr>
                <w:rFonts w:ascii="Garamond" w:hAnsi="Garamond"/>
                <w:color w:val="auto"/>
                <w:sz w:val="24"/>
                <w:lang w:val="en-US"/>
              </w:rPr>
              <w:t xml:space="preserve"> </w:t>
            </w:r>
            <w:r w:rsidRPr="000758E3">
              <w:rPr>
                <w:rFonts w:ascii="Garamond" w:hAnsi="Garamond"/>
                <w:color w:val="auto"/>
                <w:sz w:val="24"/>
                <w:lang w:val="en-US"/>
              </w:rPr>
              <w:t>the integration of environmental criteria in calls for projects</w:t>
            </w:r>
            <w:r w:rsidR="00720812" w:rsidRPr="000758E3">
              <w:rPr>
                <w:rFonts w:ascii="Garamond" w:hAnsi="Garamond"/>
                <w:color w:val="auto"/>
                <w:sz w:val="24"/>
                <w:lang w:val="en-US"/>
              </w:rPr>
              <w:t xml:space="preserve"> remains</w:t>
            </w:r>
            <w:r w:rsidR="0004219F" w:rsidRPr="000758E3">
              <w:rPr>
                <w:rFonts w:ascii="Garamond" w:hAnsi="Garamond"/>
                <w:color w:val="auto"/>
                <w:sz w:val="24"/>
                <w:lang w:val="en-US"/>
              </w:rPr>
              <w:t xml:space="preserve"> vital</w:t>
            </w:r>
            <w:r w:rsidR="00C377A8" w:rsidRPr="000758E3">
              <w:rPr>
                <w:rFonts w:ascii="Garamond" w:hAnsi="Garamond"/>
                <w:color w:val="auto"/>
                <w:sz w:val="24"/>
                <w:lang w:val="en-US"/>
              </w:rPr>
              <w:t>.</w:t>
            </w:r>
          </w:p>
          <w:p w14:paraId="2DC52766" w14:textId="77093AD3" w:rsidR="00E00F80" w:rsidRPr="00B46909" w:rsidRDefault="00720812" w:rsidP="008D1759">
            <w:pPr>
              <w:pStyle w:val="Listepuces"/>
              <w:numPr>
                <w:ilvl w:val="0"/>
                <w:numId w:val="16"/>
              </w:numPr>
              <w:tabs>
                <w:tab w:val="clear" w:pos="567"/>
              </w:tabs>
              <w:suppressAutoHyphens/>
              <w:spacing w:before="120"/>
              <w:jc w:val="left"/>
              <w:cnfStyle w:val="000000000000" w:firstRow="0" w:lastRow="0" w:firstColumn="0" w:lastColumn="0" w:oddVBand="0" w:evenVBand="0" w:oddHBand="0" w:evenHBand="0" w:firstRowFirstColumn="0" w:firstRowLastColumn="0" w:lastRowFirstColumn="0" w:lastRowLastColumn="0"/>
              <w:rPr>
                <w:i/>
              </w:rPr>
            </w:pPr>
            <w:r w:rsidRPr="000758E3">
              <w:rPr>
                <w:rFonts w:ascii="Garamond" w:hAnsi="Garamond"/>
                <w:i/>
                <w:color w:val="auto"/>
                <w:sz w:val="24"/>
                <w:lang w:val="en-US"/>
              </w:rPr>
              <w:t>Where</w:t>
            </w:r>
            <w:r w:rsidR="009E2269" w:rsidRPr="000758E3">
              <w:rPr>
                <w:rFonts w:ascii="Garamond" w:hAnsi="Garamond"/>
                <w:i/>
                <w:color w:val="auto"/>
                <w:sz w:val="24"/>
                <w:lang w:val="en-US"/>
              </w:rPr>
              <w:t xml:space="preserve"> appropriate, </w:t>
            </w:r>
            <w:r w:rsidRPr="000758E3">
              <w:rPr>
                <w:rFonts w:ascii="Garamond" w:hAnsi="Garamond"/>
                <w:i/>
                <w:color w:val="auto"/>
                <w:sz w:val="24"/>
                <w:lang w:val="en-US"/>
              </w:rPr>
              <w:t>award additional funding</w:t>
            </w:r>
            <w:r w:rsidR="009E2269" w:rsidRPr="000758E3">
              <w:rPr>
                <w:rFonts w:ascii="Garamond" w:hAnsi="Garamond"/>
                <w:i/>
                <w:color w:val="auto"/>
                <w:sz w:val="24"/>
                <w:lang w:val="en-US"/>
              </w:rPr>
              <w:t xml:space="preserve"> </w:t>
            </w:r>
            <w:r w:rsidR="0004219F" w:rsidRPr="000758E3">
              <w:rPr>
                <w:rFonts w:ascii="Garamond" w:hAnsi="Garamond"/>
                <w:i/>
                <w:color w:val="auto"/>
                <w:sz w:val="24"/>
                <w:lang w:val="en-US"/>
              </w:rPr>
              <w:t>to</w:t>
            </w:r>
            <w:r w:rsidR="009E2269" w:rsidRPr="000758E3">
              <w:rPr>
                <w:rFonts w:ascii="Garamond" w:hAnsi="Garamond"/>
                <w:i/>
                <w:color w:val="auto"/>
                <w:sz w:val="24"/>
                <w:lang w:val="en-US"/>
              </w:rPr>
              <w:t xml:space="preserve"> projects </w:t>
            </w:r>
            <w:r w:rsidRPr="000758E3">
              <w:rPr>
                <w:rFonts w:ascii="Garamond" w:hAnsi="Garamond"/>
                <w:i/>
                <w:color w:val="auto"/>
                <w:sz w:val="24"/>
                <w:lang w:val="en-US"/>
              </w:rPr>
              <w:t>that have</w:t>
            </w:r>
            <w:r w:rsidR="009E2269" w:rsidRPr="000758E3">
              <w:rPr>
                <w:rFonts w:ascii="Garamond" w:hAnsi="Garamond"/>
                <w:i/>
                <w:color w:val="auto"/>
                <w:sz w:val="24"/>
                <w:lang w:val="en-US"/>
              </w:rPr>
              <w:t xml:space="preserve"> positive environmental impacts (bonus system; </w:t>
            </w:r>
            <w:r w:rsidRPr="000758E3">
              <w:rPr>
                <w:rFonts w:ascii="Garamond" w:hAnsi="Garamond"/>
                <w:i/>
                <w:color w:val="auto"/>
                <w:sz w:val="24"/>
                <w:lang w:val="en-US"/>
              </w:rPr>
              <w:t>see</w:t>
            </w:r>
            <w:r w:rsidR="009E2269" w:rsidRPr="000758E3">
              <w:rPr>
                <w:rFonts w:ascii="Garamond" w:hAnsi="Garamond"/>
                <w:i/>
                <w:color w:val="auto"/>
                <w:sz w:val="24"/>
                <w:lang w:val="en-US"/>
              </w:rPr>
              <w:t xml:space="preserve"> </w:t>
            </w:r>
            <w:r w:rsidR="008D1759">
              <w:rPr>
                <w:rFonts w:ascii="Garamond" w:hAnsi="Garamond"/>
                <w:i/>
                <w:color w:val="auto"/>
                <w:sz w:val="24"/>
                <w:lang w:val="en-US"/>
              </w:rPr>
              <w:t>environmental report</w:t>
            </w:r>
            <w:r w:rsidR="009E2269" w:rsidRPr="000758E3">
              <w:rPr>
                <w:rFonts w:ascii="Garamond" w:hAnsi="Garamond"/>
                <w:i/>
                <w:color w:val="auto"/>
                <w:sz w:val="24"/>
                <w:lang w:val="en-US"/>
              </w:rPr>
              <w:t>)</w:t>
            </w:r>
            <w:r w:rsidR="00C377A8" w:rsidRPr="000758E3">
              <w:rPr>
                <w:rFonts w:ascii="Garamond" w:hAnsi="Garamond"/>
                <w:i/>
                <w:color w:val="auto"/>
                <w:sz w:val="24"/>
                <w:lang w:val="en-US"/>
              </w:rPr>
              <w:t>.</w:t>
            </w:r>
          </w:p>
        </w:tc>
      </w:tr>
    </w:tbl>
    <w:p w14:paraId="354F9B4A" w14:textId="77777777" w:rsidR="00E00F80" w:rsidRDefault="00E00F80" w:rsidP="00E00F80"/>
    <w:p w14:paraId="4A054351" w14:textId="77777777" w:rsidR="00C377A8" w:rsidRDefault="00C377A8">
      <w:r>
        <w:rPr>
          <w:b/>
          <w:bCs/>
        </w:rPr>
        <w:br w:type="page"/>
      </w:r>
    </w:p>
    <w:tbl>
      <w:tblPr>
        <w:tblStyle w:val="TableauGrille4-Accentuation11"/>
        <w:tblW w:w="9209" w:type="dxa"/>
        <w:tblLayout w:type="fixed"/>
        <w:tblLook w:val="06A0" w:firstRow="1" w:lastRow="0" w:firstColumn="1" w:lastColumn="0" w:noHBand="1" w:noVBand="1"/>
      </w:tblPr>
      <w:tblGrid>
        <w:gridCol w:w="4531"/>
        <w:gridCol w:w="4678"/>
      </w:tblGrid>
      <w:tr w:rsidR="009E2269" w:rsidRPr="00496D73" w14:paraId="31DA0BF3" w14:textId="77777777" w:rsidTr="00E0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95B3D7" w:themeFill="accent1" w:themeFillTint="99"/>
            <w:vAlign w:val="center"/>
          </w:tcPr>
          <w:p w14:paraId="46F467AC" w14:textId="557363E9" w:rsidR="009E2269" w:rsidRPr="00845A56" w:rsidRDefault="00F0451E" w:rsidP="009E2269">
            <w:pPr>
              <w:pStyle w:val="Listepuces"/>
              <w:jc w:val="left"/>
              <w:rPr>
                <w:color w:val="FFFFFF" w:themeColor="background1"/>
              </w:rPr>
            </w:pPr>
            <w:r>
              <w:rPr>
                <w:color w:val="FFFFFF" w:themeColor="background1"/>
              </w:rPr>
              <w:lastRenderedPageBreak/>
              <w:t xml:space="preserve">Evaluator’s </w:t>
            </w:r>
            <w:r w:rsidR="009E2269" w:rsidRPr="009E2269">
              <w:rPr>
                <w:color w:val="FFFFFF" w:themeColor="background1"/>
              </w:rPr>
              <w:t>Opinion</w:t>
            </w:r>
          </w:p>
        </w:tc>
        <w:tc>
          <w:tcPr>
            <w:tcW w:w="4678" w:type="dxa"/>
            <w:shd w:val="clear" w:color="auto" w:fill="95B3D7" w:themeFill="accent1" w:themeFillTint="99"/>
            <w:vAlign w:val="center"/>
          </w:tcPr>
          <w:p w14:paraId="293A04E2" w14:textId="3EA7CCAE" w:rsidR="009E2269" w:rsidRPr="00845A56" w:rsidRDefault="00F0451E" w:rsidP="009E2269">
            <w:pPr>
              <w:pStyle w:val="Listepuces"/>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Initial </w:t>
            </w:r>
            <w:r w:rsidR="009E2269" w:rsidRPr="009E2269">
              <w:rPr>
                <w:color w:val="FFFFFF" w:themeColor="background1"/>
              </w:rPr>
              <w:t>Recommendations</w:t>
            </w:r>
          </w:p>
        </w:tc>
      </w:tr>
      <w:tr w:rsidR="00E00F80" w:rsidRPr="00334873" w14:paraId="08D80612" w14:textId="77777777" w:rsidTr="00E00F80">
        <w:tc>
          <w:tcPr>
            <w:cnfStyle w:val="001000000000" w:firstRow="0" w:lastRow="0" w:firstColumn="1" w:lastColumn="0" w:oddVBand="0" w:evenVBand="0" w:oddHBand="0" w:evenHBand="0" w:firstRowFirstColumn="0" w:firstRowLastColumn="0" w:lastRowFirstColumn="0" w:lastRowLastColumn="0"/>
            <w:tcW w:w="4531" w:type="dxa"/>
            <w:vAlign w:val="center"/>
          </w:tcPr>
          <w:p w14:paraId="2B2AE96A" w14:textId="78ED3CE5" w:rsidR="0004219F" w:rsidRPr="007D1B7C" w:rsidRDefault="00F94BA7" w:rsidP="00E00F80">
            <w:pPr>
              <w:pStyle w:val="Listepuces"/>
              <w:jc w:val="left"/>
              <w:rPr>
                <w:rFonts w:ascii="Garamond" w:hAnsi="Garamond"/>
                <w:color w:val="auto"/>
                <w:sz w:val="24"/>
                <w:lang w:val="en-US"/>
              </w:rPr>
            </w:pPr>
            <w:r w:rsidRPr="007D1B7C">
              <w:rPr>
                <w:rFonts w:ascii="Garamond" w:hAnsi="Garamond"/>
                <w:color w:val="auto"/>
                <w:sz w:val="24"/>
                <w:lang w:val="en-US"/>
              </w:rPr>
              <w:t>SO</w:t>
            </w:r>
            <w:r w:rsidR="00E00F80" w:rsidRPr="007D1B7C">
              <w:rPr>
                <w:rFonts w:ascii="Garamond" w:hAnsi="Garamond"/>
                <w:color w:val="auto"/>
                <w:sz w:val="24"/>
                <w:lang w:val="en-US"/>
              </w:rPr>
              <w:t>2-4</w:t>
            </w:r>
            <w:r w:rsidR="00E272FA" w:rsidRPr="007D1B7C">
              <w:rPr>
                <w:rFonts w:ascii="Garamond" w:hAnsi="Garamond"/>
                <w:color w:val="auto"/>
                <w:sz w:val="24"/>
                <w:lang w:val="en-US"/>
              </w:rPr>
              <w:t xml:space="preserve"> - </w:t>
            </w:r>
            <w:r w:rsidR="009E2269" w:rsidRPr="007D1B7C">
              <w:rPr>
                <w:rFonts w:ascii="Garamond" w:hAnsi="Garamond"/>
                <w:color w:val="auto"/>
                <w:sz w:val="24"/>
                <w:lang w:val="en-US"/>
              </w:rPr>
              <w:t>Creat</w:t>
            </w:r>
            <w:r w:rsidR="0004219F" w:rsidRPr="007D1B7C">
              <w:rPr>
                <w:rFonts w:ascii="Garamond" w:hAnsi="Garamond"/>
                <w:color w:val="auto"/>
                <w:sz w:val="24"/>
                <w:lang w:val="en-US"/>
              </w:rPr>
              <w:t>e</w:t>
            </w:r>
            <w:r w:rsidR="009E2269" w:rsidRPr="007D1B7C">
              <w:rPr>
                <w:rFonts w:ascii="Garamond" w:hAnsi="Garamond"/>
                <w:color w:val="auto"/>
                <w:sz w:val="24"/>
                <w:lang w:val="en-US"/>
              </w:rPr>
              <w:t xml:space="preserve"> a</w:t>
            </w:r>
            <w:r w:rsidR="00F15111" w:rsidRPr="007D1B7C">
              <w:rPr>
                <w:rFonts w:ascii="Garamond" w:hAnsi="Garamond"/>
                <w:color w:val="auto"/>
                <w:sz w:val="24"/>
                <w:lang w:val="en-US"/>
              </w:rPr>
              <w:t xml:space="preserve"> business</w:t>
            </w:r>
            <w:r w:rsidR="009E2269" w:rsidRPr="007D1B7C">
              <w:rPr>
                <w:rFonts w:ascii="Garamond" w:hAnsi="Garamond"/>
                <w:color w:val="auto"/>
                <w:sz w:val="24"/>
                <w:lang w:val="en-US"/>
              </w:rPr>
              <w:t xml:space="preserve"> </w:t>
            </w:r>
            <w:r w:rsidR="00F15111" w:rsidRPr="007D1B7C">
              <w:rPr>
                <w:rFonts w:ascii="Garamond" w:hAnsi="Garamond"/>
                <w:color w:val="auto"/>
                <w:sz w:val="24"/>
                <w:lang w:val="en-US"/>
              </w:rPr>
              <w:t xml:space="preserve">context that </w:t>
            </w:r>
            <w:r w:rsidR="00F15111" w:rsidRPr="00C04B54">
              <w:rPr>
                <w:rFonts w:ascii="Garamond" w:hAnsi="Garamond"/>
                <w:color w:val="auto"/>
                <w:sz w:val="24"/>
                <w:lang w:val="en-US"/>
              </w:rPr>
              <w:t xml:space="preserve">stimulates </w:t>
            </w:r>
            <w:r w:rsidR="00F15111" w:rsidRPr="00A86715">
              <w:rPr>
                <w:rFonts w:ascii="Garamond" w:hAnsi="Garamond"/>
                <w:color w:val="auto"/>
                <w:sz w:val="24"/>
                <w:lang w:val="en-US"/>
              </w:rPr>
              <w:t xml:space="preserve">trade </w:t>
            </w:r>
            <w:r w:rsidR="009E2269" w:rsidRPr="00A86715">
              <w:rPr>
                <w:rFonts w:ascii="Garamond" w:hAnsi="Garamond"/>
                <w:color w:val="auto"/>
                <w:sz w:val="24"/>
                <w:lang w:val="en-US"/>
              </w:rPr>
              <w:t xml:space="preserve">between the territories of the </w:t>
            </w:r>
            <w:r w:rsidR="00F15111" w:rsidRPr="007D1B7C">
              <w:rPr>
                <w:rFonts w:ascii="Garamond" w:hAnsi="Garamond"/>
                <w:color w:val="auto"/>
                <w:sz w:val="24"/>
                <w:lang w:val="en-US"/>
              </w:rPr>
              <w:t>Caribbean region</w:t>
            </w:r>
            <w:r w:rsidR="009E2269" w:rsidRPr="007D1B7C">
              <w:rPr>
                <w:rFonts w:ascii="Garamond" w:hAnsi="Garamond"/>
                <w:color w:val="auto"/>
                <w:sz w:val="24"/>
                <w:lang w:val="en-US"/>
              </w:rPr>
              <w:t>:</w:t>
            </w:r>
          </w:p>
          <w:p w14:paraId="15092573" w14:textId="4C9D2524" w:rsidR="00E00F80" w:rsidRPr="007D1B7C" w:rsidRDefault="009E2269" w:rsidP="000758E3">
            <w:pPr>
              <w:pStyle w:val="Listepuces"/>
              <w:jc w:val="left"/>
            </w:pPr>
            <w:r w:rsidRPr="007D1B7C">
              <w:rPr>
                <w:rFonts w:ascii="Garamond" w:hAnsi="Garamond"/>
                <w:color w:val="auto"/>
                <w:sz w:val="24"/>
                <w:lang w:val="en-US"/>
              </w:rPr>
              <w:t xml:space="preserve">The potential </w:t>
            </w:r>
            <w:r w:rsidR="00E9286A" w:rsidRPr="007D1B7C">
              <w:rPr>
                <w:rFonts w:ascii="Garamond" w:hAnsi="Garamond"/>
                <w:color w:val="auto"/>
                <w:sz w:val="24"/>
                <w:lang w:val="en-US"/>
              </w:rPr>
              <w:t xml:space="preserve">environmental </w:t>
            </w:r>
            <w:r w:rsidRPr="007D1B7C">
              <w:rPr>
                <w:rFonts w:ascii="Garamond" w:hAnsi="Garamond"/>
                <w:color w:val="auto"/>
                <w:sz w:val="24"/>
                <w:lang w:val="en-US"/>
              </w:rPr>
              <w:t>impact o</w:t>
            </w:r>
            <w:r w:rsidR="00E9286A" w:rsidRPr="007D1B7C">
              <w:rPr>
                <w:rFonts w:ascii="Garamond" w:hAnsi="Garamond"/>
                <w:color w:val="auto"/>
                <w:sz w:val="24"/>
                <w:lang w:val="en-US"/>
              </w:rPr>
              <w:t>f</w:t>
            </w:r>
            <w:r w:rsidRPr="007D1B7C">
              <w:rPr>
                <w:rFonts w:ascii="Garamond" w:hAnsi="Garamond"/>
                <w:color w:val="auto"/>
                <w:sz w:val="24"/>
                <w:lang w:val="en-US"/>
              </w:rPr>
              <w:t xml:space="preserve"> </w:t>
            </w:r>
            <w:r w:rsidR="00022F7A" w:rsidRPr="007D1B7C">
              <w:rPr>
                <w:rFonts w:ascii="Garamond" w:hAnsi="Garamond"/>
                <w:color w:val="auto"/>
                <w:sz w:val="24"/>
                <w:lang w:val="en-US"/>
              </w:rPr>
              <w:t>SO</w:t>
            </w:r>
            <w:r w:rsidRPr="007D1B7C">
              <w:rPr>
                <w:rFonts w:ascii="Garamond" w:hAnsi="Garamond"/>
                <w:color w:val="auto"/>
                <w:sz w:val="24"/>
                <w:lang w:val="en-US"/>
              </w:rPr>
              <w:t xml:space="preserve">2-4 </w:t>
            </w:r>
            <w:r w:rsidR="00E9286A" w:rsidRPr="007D1B7C">
              <w:rPr>
                <w:rFonts w:ascii="Garamond" w:hAnsi="Garamond"/>
                <w:color w:val="auto"/>
                <w:sz w:val="24"/>
                <w:lang w:val="en-US"/>
              </w:rPr>
              <w:t>would</w:t>
            </w:r>
            <w:r w:rsidRPr="007D1B7C">
              <w:rPr>
                <w:rFonts w:ascii="Garamond" w:hAnsi="Garamond"/>
                <w:color w:val="auto"/>
                <w:sz w:val="24"/>
                <w:lang w:val="en-US"/>
              </w:rPr>
              <w:t xml:space="preserve"> generally </w:t>
            </w:r>
            <w:r w:rsidR="00E9286A" w:rsidRPr="007D1B7C">
              <w:rPr>
                <w:rFonts w:ascii="Garamond" w:hAnsi="Garamond"/>
                <w:color w:val="auto"/>
                <w:sz w:val="24"/>
                <w:lang w:val="en-US"/>
              </w:rPr>
              <w:t xml:space="preserve">be </w:t>
            </w:r>
            <w:r w:rsidRPr="007D1B7C">
              <w:rPr>
                <w:rFonts w:ascii="Garamond" w:hAnsi="Garamond"/>
                <w:color w:val="auto"/>
                <w:sz w:val="24"/>
                <w:lang w:val="en-US"/>
              </w:rPr>
              <w:t xml:space="preserve">negative insofar as economic </w:t>
            </w:r>
            <w:r w:rsidR="00E9286A" w:rsidRPr="007D1B7C">
              <w:rPr>
                <w:rFonts w:ascii="Garamond" w:hAnsi="Garamond"/>
                <w:color w:val="auto"/>
                <w:sz w:val="24"/>
                <w:lang w:val="en-US"/>
              </w:rPr>
              <w:t xml:space="preserve">development </w:t>
            </w:r>
            <w:r w:rsidRPr="007D1B7C">
              <w:rPr>
                <w:rFonts w:ascii="Garamond" w:hAnsi="Garamond"/>
                <w:color w:val="auto"/>
                <w:sz w:val="24"/>
                <w:lang w:val="en-US"/>
              </w:rPr>
              <w:t>and tourism</w:t>
            </w:r>
            <w:r w:rsidR="00E9286A" w:rsidRPr="007D1B7C">
              <w:rPr>
                <w:rFonts w:ascii="Garamond" w:hAnsi="Garamond"/>
                <w:color w:val="auto"/>
                <w:sz w:val="24"/>
                <w:lang w:val="en-US"/>
              </w:rPr>
              <w:t xml:space="preserve"> growth</w:t>
            </w:r>
            <w:r w:rsidRPr="007D1B7C">
              <w:rPr>
                <w:rFonts w:ascii="Garamond" w:hAnsi="Garamond"/>
                <w:color w:val="auto"/>
                <w:sz w:val="24"/>
                <w:lang w:val="en-US"/>
              </w:rPr>
              <w:t xml:space="preserve"> </w:t>
            </w:r>
            <w:r w:rsidR="00E9286A" w:rsidRPr="007D1B7C">
              <w:rPr>
                <w:rFonts w:ascii="Garamond" w:hAnsi="Garamond"/>
                <w:color w:val="auto"/>
                <w:sz w:val="24"/>
                <w:lang w:val="en-US"/>
              </w:rPr>
              <w:t>tends to</w:t>
            </w:r>
            <w:r w:rsidRPr="007D1B7C">
              <w:rPr>
                <w:rFonts w:ascii="Garamond" w:hAnsi="Garamond"/>
                <w:color w:val="auto"/>
                <w:sz w:val="24"/>
                <w:lang w:val="en-US"/>
              </w:rPr>
              <w:t xml:space="preserve"> increase energy consumption and pressure on resources. </w:t>
            </w:r>
            <w:r w:rsidR="00E9286A" w:rsidRPr="007D1B7C">
              <w:rPr>
                <w:rFonts w:ascii="Garamond" w:hAnsi="Garamond"/>
                <w:color w:val="auto"/>
                <w:sz w:val="24"/>
                <w:lang w:val="en-US"/>
              </w:rPr>
              <w:t>Any such impact under this OP would however be limited.</w:t>
            </w:r>
          </w:p>
        </w:tc>
        <w:tc>
          <w:tcPr>
            <w:tcW w:w="4678" w:type="dxa"/>
            <w:vAlign w:val="center"/>
          </w:tcPr>
          <w:p w14:paraId="1AEE5AC9" w14:textId="0A8F76ED" w:rsidR="00E00F80" w:rsidRPr="007D1B7C" w:rsidRDefault="00DE37F4" w:rsidP="00E45E05">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rPr>
                <w:rFonts w:ascii="Garamond" w:hAnsi="Garamond"/>
                <w:color w:val="auto"/>
                <w:sz w:val="24"/>
                <w:lang w:val="en-US"/>
              </w:rPr>
            </w:pPr>
            <w:r w:rsidRPr="007D1B7C">
              <w:rPr>
                <w:rFonts w:ascii="Garamond" w:hAnsi="Garamond"/>
                <w:color w:val="auto"/>
                <w:sz w:val="24"/>
                <w:lang w:val="en-US"/>
              </w:rPr>
              <w:t>Use</w:t>
            </w:r>
            <w:r w:rsidR="00C377A8" w:rsidRPr="007D1B7C">
              <w:rPr>
                <w:rFonts w:ascii="Garamond" w:hAnsi="Garamond"/>
                <w:color w:val="auto"/>
                <w:sz w:val="24"/>
                <w:lang w:val="en-US"/>
              </w:rPr>
              <w:t xml:space="preserve"> environmental </w:t>
            </w:r>
            <w:r w:rsidRPr="007D1B7C">
              <w:rPr>
                <w:rFonts w:ascii="Garamond" w:hAnsi="Garamond"/>
                <w:color w:val="auto"/>
                <w:sz w:val="24"/>
                <w:lang w:val="en-US"/>
              </w:rPr>
              <w:t xml:space="preserve">criteria </w:t>
            </w:r>
            <w:r w:rsidR="00C377A8" w:rsidRPr="007D1B7C">
              <w:rPr>
                <w:rFonts w:ascii="Garamond" w:hAnsi="Garamond"/>
                <w:color w:val="auto"/>
                <w:sz w:val="24"/>
                <w:lang w:val="en-US"/>
              </w:rPr>
              <w:t>and / or eco-conditionality to both avoid potential</w:t>
            </w:r>
            <w:r w:rsidR="00022F7A" w:rsidRPr="007D1B7C">
              <w:rPr>
                <w:rFonts w:ascii="Garamond" w:hAnsi="Garamond"/>
                <w:color w:val="auto"/>
                <w:sz w:val="24"/>
                <w:lang w:val="en-US"/>
              </w:rPr>
              <w:t>ly</w:t>
            </w:r>
            <w:r w:rsidR="00C377A8" w:rsidRPr="007D1B7C">
              <w:rPr>
                <w:rFonts w:ascii="Garamond" w:hAnsi="Garamond"/>
                <w:color w:val="auto"/>
                <w:sz w:val="24"/>
                <w:lang w:val="en-US"/>
              </w:rPr>
              <w:t xml:space="preserve"> risk</w:t>
            </w:r>
            <w:r w:rsidR="00022F7A" w:rsidRPr="007D1B7C">
              <w:rPr>
                <w:rFonts w:ascii="Garamond" w:hAnsi="Garamond"/>
                <w:color w:val="auto"/>
                <w:sz w:val="24"/>
                <w:lang w:val="en-US"/>
              </w:rPr>
              <w:t>y</w:t>
            </w:r>
            <w:r w:rsidR="00C377A8" w:rsidRPr="007D1B7C">
              <w:rPr>
                <w:rFonts w:ascii="Garamond" w:hAnsi="Garamond"/>
                <w:color w:val="auto"/>
                <w:sz w:val="24"/>
                <w:lang w:val="en-US"/>
              </w:rPr>
              <w:t xml:space="preserve"> projects and / or </w:t>
            </w:r>
            <w:r w:rsidRPr="007D1B7C">
              <w:rPr>
                <w:rFonts w:ascii="Garamond" w:hAnsi="Garamond"/>
                <w:color w:val="auto"/>
                <w:sz w:val="24"/>
                <w:lang w:val="en-US"/>
              </w:rPr>
              <w:t>educate stakeholders</w:t>
            </w:r>
            <w:r w:rsidR="00C377A8" w:rsidRPr="007D1B7C">
              <w:rPr>
                <w:rFonts w:ascii="Garamond" w:hAnsi="Garamond"/>
                <w:color w:val="auto"/>
                <w:sz w:val="24"/>
                <w:lang w:val="en-US"/>
              </w:rPr>
              <w:t xml:space="preserve"> </w:t>
            </w:r>
            <w:r w:rsidRPr="007D1B7C">
              <w:rPr>
                <w:rFonts w:ascii="Garamond" w:hAnsi="Garamond"/>
                <w:color w:val="auto"/>
                <w:sz w:val="24"/>
                <w:lang w:val="en-US"/>
              </w:rPr>
              <w:t xml:space="preserve">so that they take greater account </w:t>
            </w:r>
            <w:r w:rsidR="00C377A8" w:rsidRPr="007D1B7C">
              <w:rPr>
                <w:rFonts w:ascii="Garamond" w:hAnsi="Garamond"/>
                <w:color w:val="auto"/>
                <w:sz w:val="24"/>
                <w:lang w:val="en-US"/>
              </w:rPr>
              <w:t xml:space="preserve">of environmental issues in </w:t>
            </w:r>
            <w:r w:rsidRPr="007D1B7C">
              <w:rPr>
                <w:rFonts w:ascii="Garamond" w:hAnsi="Garamond"/>
                <w:color w:val="auto"/>
                <w:sz w:val="24"/>
                <w:lang w:val="en-US"/>
              </w:rPr>
              <w:t xml:space="preserve">their </w:t>
            </w:r>
            <w:r w:rsidR="00C377A8" w:rsidRPr="007D1B7C">
              <w:rPr>
                <w:rFonts w:ascii="Garamond" w:hAnsi="Garamond"/>
                <w:color w:val="auto"/>
                <w:sz w:val="24"/>
                <w:lang w:val="en-US"/>
              </w:rPr>
              <w:t>project</w:t>
            </w:r>
            <w:r w:rsidR="0004219F" w:rsidRPr="007D1B7C">
              <w:rPr>
                <w:rFonts w:ascii="Garamond" w:hAnsi="Garamond"/>
                <w:color w:val="auto"/>
                <w:sz w:val="24"/>
                <w:lang w:val="en-US"/>
              </w:rPr>
              <w:t>s</w:t>
            </w:r>
            <w:r w:rsidRPr="007D1B7C">
              <w:rPr>
                <w:rFonts w:ascii="Garamond" w:hAnsi="Garamond"/>
                <w:color w:val="auto"/>
                <w:sz w:val="24"/>
                <w:lang w:val="en-US"/>
              </w:rPr>
              <w:t>.</w:t>
            </w:r>
          </w:p>
          <w:p w14:paraId="451D98BA" w14:textId="7529B809" w:rsidR="00E00F80" w:rsidRPr="007D1B7C" w:rsidRDefault="00C377A8" w:rsidP="00E45E05">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7D1B7C">
              <w:t xml:space="preserve">Encourage project </w:t>
            </w:r>
            <w:r w:rsidR="000758E3" w:rsidRPr="007D1B7C">
              <w:t>lead</w:t>
            </w:r>
            <w:r w:rsidR="0058281A" w:rsidRPr="007D1B7C">
              <w:t xml:space="preserve"> p</w:t>
            </w:r>
            <w:r w:rsidR="00064A64" w:rsidRPr="007D1B7C">
              <w:t>ar</w:t>
            </w:r>
            <w:r w:rsidR="0058281A" w:rsidRPr="007D1B7C">
              <w:t>tn</w:t>
            </w:r>
            <w:r w:rsidR="00064A64" w:rsidRPr="007D1B7C">
              <w:t>e</w:t>
            </w:r>
            <w:r w:rsidR="0058281A" w:rsidRPr="007D1B7C">
              <w:t>rs</w:t>
            </w:r>
            <w:r w:rsidRPr="007D1B7C">
              <w:t xml:space="preserve"> </w:t>
            </w:r>
            <w:r w:rsidR="000758E3" w:rsidRPr="007D1B7C">
              <w:rPr>
                <w:lang w:val="en-US"/>
              </w:rPr>
              <w:t xml:space="preserve">operating in the field of cross-border economic activity to carry out an impact study </w:t>
            </w:r>
            <w:r w:rsidR="000758E3" w:rsidRPr="007D1B7C">
              <w:rPr>
                <w:b/>
                <w:lang w:val="en-US"/>
              </w:rPr>
              <w:t>w.r.t sustainability looking at the effects of increasing transport &amp; trade (people + goods);</w:t>
            </w:r>
          </w:p>
          <w:p w14:paraId="1B78EAE5" w14:textId="2C8AA25E" w:rsidR="00E00F80" w:rsidRPr="007D1B7C" w:rsidRDefault="000758E3" w:rsidP="000758E3">
            <w:pPr>
              <w:pStyle w:val="Listepuces"/>
              <w:numPr>
                <w:ilvl w:val="0"/>
                <w:numId w:val="16"/>
              </w:numPr>
              <w:tabs>
                <w:tab w:val="clear" w:pos="567"/>
                <w:tab w:val="left" w:pos="284"/>
              </w:tabs>
              <w:suppressAutoHyphens/>
              <w:spacing w:before="120"/>
              <w:jc w:val="left"/>
              <w:cnfStyle w:val="000000000000" w:firstRow="0" w:lastRow="0" w:firstColumn="0" w:lastColumn="0" w:oddVBand="0" w:evenVBand="0" w:oddHBand="0" w:evenHBand="0" w:firstRowFirstColumn="0" w:firstRowLastColumn="0" w:lastRowFirstColumn="0" w:lastRowLastColumn="0"/>
              <w:rPr>
                <w:lang w:val="en-US"/>
              </w:rPr>
            </w:pPr>
            <w:r w:rsidRPr="007D1B7C">
              <w:rPr>
                <w:lang w:val="en-US"/>
              </w:rPr>
              <w:t>Project selection should give preference to sectors and projects that have a reduced or</w:t>
            </w:r>
            <w:r w:rsidRPr="00C04B54">
              <w:rPr>
                <w:lang w:val="en-US"/>
              </w:rPr>
              <w:t xml:space="preserve"> even positive impact on the environment.</w:t>
            </w:r>
          </w:p>
        </w:tc>
      </w:tr>
      <w:tr w:rsidR="00E00F80" w14:paraId="30297352" w14:textId="77777777" w:rsidTr="00E00F80">
        <w:tc>
          <w:tcPr>
            <w:cnfStyle w:val="001000000000" w:firstRow="0" w:lastRow="0" w:firstColumn="1" w:lastColumn="0" w:oddVBand="0" w:evenVBand="0" w:oddHBand="0" w:evenHBand="0" w:firstRowFirstColumn="0" w:firstRowLastColumn="0" w:lastRowFirstColumn="0" w:lastRowLastColumn="0"/>
            <w:tcW w:w="4531" w:type="dxa"/>
            <w:shd w:val="clear" w:color="auto" w:fill="00B050"/>
            <w:vAlign w:val="center"/>
          </w:tcPr>
          <w:p w14:paraId="626DA0D3" w14:textId="38789BE5" w:rsidR="00E00F80" w:rsidRPr="00123AB3" w:rsidRDefault="005817B9" w:rsidP="00E00F80">
            <w:pPr>
              <w:pStyle w:val="Listepuces"/>
              <w:jc w:val="left"/>
              <w:rPr>
                <w:b w:val="0"/>
                <w:color w:val="FFFFFF" w:themeColor="background1"/>
              </w:rPr>
            </w:pPr>
            <w:r>
              <w:rPr>
                <w:b w:val="0"/>
                <w:color w:val="FFFFFF" w:themeColor="background1"/>
              </w:rPr>
              <w:t>Response in OP</w:t>
            </w:r>
            <w:r w:rsidR="00E00F80" w:rsidRPr="00123AB3">
              <w:rPr>
                <w:b w:val="0"/>
                <w:color w:val="FFFFFF" w:themeColor="background1"/>
              </w:rPr>
              <w:t xml:space="preserve"> v</w:t>
            </w:r>
            <w:r>
              <w:rPr>
                <w:b w:val="0"/>
                <w:color w:val="FFFFFF" w:themeColor="background1"/>
              </w:rPr>
              <w:t>ersion</w:t>
            </w:r>
            <w:r w:rsidR="00E00F80" w:rsidRPr="00123AB3">
              <w:rPr>
                <w:b w:val="0"/>
                <w:color w:val="FFFFFF" w:themeColor="background1"/>
              </w:rPr>
              <w:t xml:space="preserve"> 25/11/2014</w:t>
            </w:r>
          </w:p>
        </w:tc>
        <w:tc>
          <w:tcPr>
            <w:tcW w:w="4678" w:type="dxa"/>
            <w:shd w:val="clear" w:color="auto" w:fill="00B050"/>
            <w:vAlign w:val="center"/>
          </w:tcPr>
          <w:p w14:paraId="22BFB903" w14:textId="08FD7CAF" w:rsidR="00E00F80" w:rsidRPr="00CC4C86" w:rsidRDefault="00E00F80" w:rsidP="00E00F80">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w:t>
            </w:r>
            <w:r w:rsidR="000758E3">
              <w:rPr>
                <w:color w:val="FFFFFF" w:themeColor="background1"/>
              </w:rPr>
              <w:t>view of Re</w:t>
            </w:r>
            <w:r>
              <w:rPr>
                <w:color w:val="FFFFFF" w:themeColor="background1"/>
              </w:rPr>
              <w:t>comm</w:t>
            </w:r>
            <w:r w:rsidR="00F94BA7">
              <w:rPr>
                <w:color w:val="FFFFFF" w:themeColor="background1"/>
              </w:rPr>
              <w:t>e</w:t>
            </w:r>
            <w:r>
              <w:rPr>
                <w:color w:val="FFFFFF" w:themeColor="background1"/>
              </w:rPr>
              <w:t xml:space="preserve">ndations </w:t>
            </w:r>
            <w:r w:rsidR="002E35E4">
              <w:rPr>
                <w:color w:val="FFFFFF" w:themeColor="background1"/>
              </w:rPr>
              <w:t>SEA</w:t>
            </w:r>
            <w:r>
              <w:rPr>
                <w:color w:val="FFFFFF" w:themeColor="background1"/>
              </w:rPr>
              <w:t xml:space="preserve"> 9/12/2014</w:t>
            </w:r>
          </w:p>
        </w:tc>
      </w:tr>
      <w:tr w:rsidR="00E00F80" w:rsidRPr="00334873" w14:paraId="07130F97" w14:textId="77777777" w:rsidTr="00E00F80">
        <w:tc>
          <w:tcPr>
            <w:cnfStyle w:val="001000000000" w:firstRow="0" w:lastRow="0" w:firstColumn="1" w:lastColumn="0" w:oddVBand="0" w:evenVBand="0" w:oddHBand="0" w:evenHBand="0" w:firstRowFirstColumn="0" w:firstRowLastColumn="0" w:lastRowFirstColumn="0" w:lastRowLastColumn="0"/>
            <w:tcW w:w="4531" w:type="dxa"/>
            <w:vAlign w:val="center"/>
          </w:tcPr>
          <w:p w14:paraId="62479E0F" w14:textId="43A6AC78" w:rsidR="00E00F80" w:rsidRPr="00DC7C9C" w:rsidRDefault="000758E3" w:rsidP="00E00F80">
            <w:pPr>
              <w:pStyle w:val="Listepuces"/>
              <w:jc w:val="left"/>
              <w:rPr>
                <w:b w:val="0"/>
              </w:rPr>
            </w:pPr>
            <w:r w:rsidRPr="002C1D3D">
              <w:rPr>
                <w:rFonts w:ascii="Garamond" w:hAnsi="Garamond"/>
                <w:color w:val="auto"/>
                <w:sz w:val="24"/>
                <w:lang w:val="en-GB"/>
              </w:rPr>
              <w:t xml:space="preserve">As above, </w:t>
            </w:r>
            <w:r w:rsidR="00C377A8" w:rsidRPr="002C1D3D">
              <w:rPr>
                <w:rFonts w:ascii="Garamond" w:hAnsi="Garamond"/>
                <w:color w:val="auto"/>
                <w:sz w:val="24"/>
                <w:lang w:val="en-GB"/>
              </w:rPr>
              <w:t xml:space="preserve">P.41 </w:t>
            </w:r>
            <w:r w:rsidRPr="002C1D3D">
              <w:rPr>
                <w:rFonts w:ascii="Garamond" w:hAnsi="Garamond"/>
                <w:color w:val="auto"/>
                <w:sz w:val="24"/>
                <w:lang w:val="en-GB"/>
              </w:rPr>
              <w:t>sets out the</w:t>
            </w:r>
            <w:r w:rsidR="00C377A8" w:rsidRPr="002C1D3D">
              <w:rPr>
                <w:rFonts w:ascii="Garamond" w:hAnsi="Garamond"/>
                <w:color w:val="auto"/>
                <w:sz w:val="24"/>
                <w:lang w:val="en-GB"/>
              </w:rPr>
              <w:t xml:space="preserve"> guidelines for </w:t>
            </w:r>
            <w:r w:rsidRPr="002C1D3D">
              <w:rPr>
                <w:rFonts w:ascii="Garamond" w:hAnsi="Garamond"/>
                <w:color w:val="auto"/>
                <w:sz w:val="24"/>
                <w:lang w:val="en-GB"/>
              </w:rPr>
              <w:t xml:space="preserve">the </w:t>
            </w:r>
            <w:r w:rsidR="00C377A8" w:rsidRPr="002C1D3D">
              <w:rPr>
                <w:rFonts w:ascii="Garamond" w:hAnsi="Garamond"/>
                <w:color w:val="auto"/>
                <w:sz w:val="24"/>
                <w:lang w:val="en-GB"/>
              </w:rPr>
              <w:t>selecti</w:t>
            </w:r>
            <w:r w:rsidR="002E35E4" w:rsidRPr="002C1D3D">
              <w:rPr>
                <w:rFonts w:ascii="Garamond" w:hAnsi="Garamond"/>
                <w:color w:val="auto"/>
                <w:sz w:val="24"/>
                <w:lang w:val="en-GB"/>
              </w:rPr>
              <w:t xml:space="preserve">on </w:t>
            </w:r>
            <w:r w:rsidRPr="002C1D3D">
              <w:rPr>
                <w:rFonts w:ascii="Garamond" w:hAnsi="Garamond"/>
                <w:color w:val="auto"/>
                <w:sz w:val="24"/>
                <w:lang w:val="en-GB"/>
              </w:rPr>
              <w:t>of operations</w:t>
            </w:r>
            <w:r w:rsidR="00C377A8" w:rsidRPr="002C1D3D">
              <w:rPr>
                <w:rFonts w:ascii="Garamond" w:hAnsi="Garamond"/>
                <w:color w:val="auto"/>
                <w:sz w:val="24"/>
                <w:lang w:val="en-GB"/>
              </w:rPr>
              <w:t>;</w:t>
            </w:r>
            <w:r w:rsidR="002E35E4" w:rsidRPr="002C1D3D">
              <w:rPr>
                <w:rFonts w:ascii="Garamond" w:hAnsi="Garamond"/>
                <w:color w:val="auto"/>
                <w:sz w:val="24"/>
                <w:lang w:val="en-GB"/>
              </w:rPr>
              <w:t xml:space="preserve"> </w:t>
            </w:r>
            <w:r w:rsidRPr="002C1D3D">
              <w:rPr>
                <w:rFonts w:ascii="Garamond" w:hAnsi="Garamond"/>
                <w:color w:val="auto"/>
                <w:sz w:val="24"/>
                <w:lang w:val="en-GB"/>
              </w:rPr>
              <w:t>the</w:t>
            </w:r>
            <w:r w:rsidR="00C377A8" w:rsidRPr="002C1D3D">
              <w:rPr>
                <w:rFonts w:ascii="Garamond" w:hAnsi="Garamond"/>
                <w:color w:val="auto"/>
                <w:sz w:val="24"/>
                <w:lang w:val="en-GB"/>
              </w:rPr>
              <w:t xml:space="preserve"> selection criteria will be specified in the </w:t>
            </w:r>
            <w:r w:rsidR="004A06EC" w:rsidRPr="002C1D3D">
              <w:rPr>
                <w:rFonts w:ascii="Garamond" w:hAnsi="Garamond"/>
                <w:color w:val="auto"/>
                <w:sz w:val="24"/>
                <w:lang w:val="en-GB"/>
              </w:rPr>
              <w:t xml:space="preserve">text </w:t>
            </w:r>
            <w:r w:rsidR="00C377A8" w:rsidRPr="002C1D3D">
              <w:rPr>
                <w:rFonts w:ascii="Garamond" w:hAnsi="Garamond"/>
                <w:color w:val="auto"/>
                <w:sz w:val="24"/>
                <w:lang w:val="en-GB"/>
              </w:rPr>
              <w:t>of each call for projects</w:t>
            </w:r>
            <w:r>
              <w:rPr>
                <w:rFonts w:ascii="Garamond" w:hAnsi="Garamond"/>
                <w:color w:val="auto"/>
                <w:sz w:val="24"/>
                <w:lang w:val="en-GB"/>
              </w:rPr>
              <w:t>.</w:t>
            </w:r>
          </w:p>
        </w:tc>
        <w:tc>
          <w:tcPr>
            <w:tcW w:w="4678" w:type="dxa"/>
            <w:vAlign w:val="center"/>
          </w:tcPr>
          <w:p w14:paraId="70879DB5" w14:textId="569F30D2" w:rsidR="00E00F80" w:rsidRPr="002C1D3D" w:rsidRDefault="00C377A8" w:rsidP="00E45E05">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rPr>
                <w:rFonts w:ascii="Garamond" w:hAnsi="Garamond"/>
                <w:color w:val="auto"/>
                <w:sz w:val="24"/>
                <w:lang w:val="en-US"/>
              </w:rPr>
            </w:pPr>
            <w:r w:rsidRPr="002C1D3D">
              <w:rPr>
                <w:rFonts w:ascii="Garamond" w:hAnsi="Garamond"/>
                <w:color w:val="auto"/>
                <w:sz w:val="24"/>
                <w:lang w:val="en-US"/>
              </w:rPr>
              <w:t xml:space="preserve">The guiding principles </w:t>
            </w:r>
            <w:r w:rsidR="00AE75BD" w:rsidRPr="002C1D3D">
              <w:rPr>
                <w:rFonts w:ascii="Garamond" w:hAnsi="Garamond"/>
                <w:color w:val="auto"/>
                <w:sz w:val="24"/>
                <w:lang w:val="en-US"/>
              </w:rPr>
              <w:t>contain</w:t>
            </w:r>
            <w:r w:rsidRPr="002C1D3D">
              <w:rPr>
                <w:rFonts w:ascii="Garamond" w:hAnsi="Garamond"/>
                <w:color w:val="auto"/>
                <w:sz w:val="24"/>
                <w:lang w:val="en-US"/>
              </w:rPr>
              <w:t xml:space="preserve"> </w:t>
            </w:r>
            <w:r w:rsidR="0058281A" w:rsidRPr="002C1D3D">
              <w:rPr>
                <w:rFonts w:ascii="Garamond" w:hAnsi="Garamond"/>
                <w:color w:val="auto"/>
                <w:sz w:val="24"/>
                <w:lang w:val="en-US"/>
              </w:rPr>
              <w:t xml:space="preserve">no </w:t>
            </w:r>
            <w:r w:rsidRPr="002C1D3D">
              <w:rPr>
                <w:rFonts w:ascii="Garamond" w:hAnsi="Garamond"/>
                <w:color w:val="auto"/>
                <w:sz w:val="24"/>
                <w:lang w:val="en-US"/>
              </w:rPr>
              <w:t xml:space="preserve">specific </w:t>
            </w:r>
            <w:r w:rsidR="002E35E4" w:rsidRPr="002C1D3D">
              <w:rPr>
                <w:rFonts w:ascii="Garamond" w:hAnsi="Garamond"/>
                <w:color w:val="auto"/>
                <w:sz w:val="24"/>
                <w:lang w:val="en-US"/>
              </w:rPr>
              <w:t>environmental criteria</w:t>
            </w:r>
            <w:r w:rsidR="00AE75BD" w:rsidRPr="002C1D3D">
              <w:rPr>
                <w:rFonts w:ascii="Garamond" w:hAnsi="Garamond"/>
                <w:color w:val="auto"/>
                <w:sz w:val="24"/>
                <w:lang w:val="en-US"/>
              </w:rPr>
              <w:t xml:space="preserve"> </w:t>
            </w:r>
            <w:r w:rsidRPr="002C1D3D">
              <w:rPr>
                <w:rFonts w:ascii="Garamond" w:hAnsi="Garamond"/>
                <w:color w:val="auto"/>
                <w:sz w:val="24"/>
                <w:lang w:val="en-US"/>
              </w:rPr>
              <w:t>no</w:t>
            </w:r>
            <w:r w:rsidR="00AE75BD" w:rsidRPr="002C1D3D">
              <w:rPr>
                <w:rFonts w:ascii="Garamond" w:hAnsi="Garamond"/>
                <w:color w:val="auto"/>
                <w:sz w:val="24"/>
                <w:lang w:val="en-US"/>
              </w:rPr>
              <w:t>r any item</w:t>
            </w:r>
            <w:r w:rsidRPr="002C1D3D">
              <w:rPr>
                <w:rFonts w:ascii="Garamond" w:hAnsi="Garamond"/>
                <w:color w:val="auto"/>
                <w:sz w:val="24"/>
                <w:lang w:val="en-US"/>
              </w:rPr>
              <w:t xml:space="preserve"> </w:t>
            </w:r>
            <w:r w:rsidR="00AE75BD" w:rsidRPr="002C1D3D">
              <w:rPr>
                <w:rFonts w:ascii="Garamond" w:hAnsi="Garamond"/>
                <w:color w:val="auto"/>
                <w:sz w:val="24"/>
                <w:lang w:val="en-US"/>
              </w:rPr>
              <w:t xml:space="preserve">related to the </w:t>
            </w:r>
            <w:r w:rsidRPr="002C1D3D">
              <w:rPr>
                <w:rFonts w:ascii="Garamond" w:hAnsi="Garamond"/>
                <w:color w:val="auto"/>
                <w:sz w:val="24"/>
                <w:lang w:val="en-US"/>
              </w:rPr>
              <w:t>environment.</w:t>
            </w:r>
          </w:p>
          <w:p w14:paraId="1DBA170D" w14:textId="48C4442C" w:rsidR="00E00F80" w:rsidRPr="00C94B99" w:rsidRDefault="00C377A8" w:rsidP="002C1D3D">
            <w:pPr>
              <w:pStyle w:val="Listepuces"/>
              <w:numPr>
                <w:ilvl w:val="0"/>
                <w:numId w:val="16"/>
              </w:numPr>
              <w:tabs>
                <w:tab w:val="clear" w:pos="567"/>
              </w:tabs>
              <w:suppressAutoHyphens/>
              <w:spacing w:before="120"/>
              <w:jc w:val="left"/>
              <w:cnfStyle w:val="000000000000" w:firstRow="0" w:lastRow="0" w:firstColumn="0" w:lastColumn="0" w:oddVBand="0" w:evenVBand="0" w:oddHBand="0" w:evenHBand="0" w:firstRowFirstColumn="0" w:firstRowLastColumn="0" w:lastRowFirstColumn="0" w:lastRowLastColumn="0"/>
            </w:pPr>
            <w:r w:rsidRPr="002C1D3D">
              <w:rPr>
                <w:rFonts w:ascii="Garamond" w:hAnsi="Garamond"/>
                <w:color w:val="auto"/>
                <w:sz w:val="24"/>
                <w:lang w:val="en-US"/>
              </w:rPr>
              <w:t>The recommendation remains valid</w:t>
            </w:r>
            <w:r w:rsidR="0058281A" w:rsidRPr="002C1D3D">
              <w:rPr>
                <w:rFonts w:ascii="Garamond" w:hAnsi="Garamond"/>
                <w:color w:val="auto"/>
                <w:sz w:val="24"/>
                <w:lang w:val="en-US"/>
              </w:rPr>
              <w:t xml:space="preserve">: </w:t>
            </w:r>
            <w:r w:rsidR="00AE75BD" w:rsidRPr="002C1D3D">
              <w:rPr>
                <w:rFonts w:ascii="Garamond" w:hAnsi="Garamond"/>
                <w:color w:val="auto"/>
                <w:sz w:val="24"/>
                <w:lang w:val="en-US"/>
              </w:rPr>
              <w:t>it is important that environmental criteria be incorporated in project calls.</w:t>
            </w:r>
          </w:p>
        </w:tc>
      </w:tr>
    </w:tbl>
    <w:p w14:paraId="0149BA5F" w14:textId="77777777" w:rsidR="00E00F80" w:rsidRDefault="00E00F80" w:rsidP="00E00F80"/>
    <w:tbl>
      <w:tblPr>
        <w:tblStyle w:val="TableauGrille4-Accentuation11"/>
        <w:tblW w:w="9209" w:type="dxa"/>
        <w:tblLayout w:type="fixed"/>
        <w:tblLook w:val="06A0" w:firstRow="1" w:lastRow="0" w:firstColumn="1" w:lastColumn="0" w:noHBand="1" w:noVBand="1"/>
      </w:tblPr>
      <w:tblGrid>
        <w:gridCol w:w="4531"/>
        <w:gridCol w:w="4678"/>
      </w:tblGrid>
      <w:tr w:rsidR="009E2269" w14:paraId="0CD560AF" w14:textId="77777777" w:rsidTr="00E0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365F91" w:themeFill="accent1" w:themeFillShade="BF"/>
            <w:vAlign w:val="center"/>
          </w:tcPr>
          <w:p w14:paraId="047F8FEE" w14:textId="25146AD0" w:rsidR="009E2269" w:rsidRPr="00DE4347" w:rsidRDefault="00AE75BD" w:rsidP="009E2269">
            <w:pPr>
              <w:pStyle w:val="Listepuces"/>
              <w:jc w:val="left"/>
              <w:rPr>
                <w:b w:val="0"/>
                <w:color w:val="FFFFFF" w:themeColor="background1"/>
              </w:rPr>
            </w:pPr>
            <w:r w:rsidRPr="00DE4347">
              <w:rPr>
                <w:b w:val="0"/>
                <w:color w:val="FFFFFF" w:themeColor="background1"/>
              </w:rPr>
              <w:t xml:space="preserve">Evaluator’s </w:t>
            </w:r>
            <w:r w:rsidR="009E2269" w:rsidRPr="00DE4347">
              <w:rPr>
                <w:b w:val="0"/>
                <w:color w:val="FFFFFF" w:themeColor="background1"/>
              </w:rPr>
              <w:t>Opinion</w:t>
            </w:r>
          </w:p>
        </w:tc>
        <w:tc>
          <w:tcPr>
            <w:tcW w:w="4678" w:type="dxa"/>
            <w:shd w:val="clear" w:color="auto" w:fill="365F91" w:themeFill="accent1" w:themeFillShade="BF"/>
            <w:vAlign w:val="center"/>
          </w:tcPr>
          <w:p w14:paraId="2CC14088" w14:textId="1248C56B" w:rsidR="009E2269" w:rsidRPr="00DE4347" w:rsidRDefault="00AE75BD" w:rsidP="009E2269">
            <w:pPr>
              <w:pStyle w:val="Listepuces"/>
              <w:jc w:val="lef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DE4347">
              <w:rPr>
                <w:b w:val="0"/>
                <w:color w:val="FFFFFF" w:themeColor="background1"/>
              </w:rPr>
              <w:t xml:space="preserve">Initial </w:t>
            </w:r>
            <w:r w:rsidR="009E2269" w:rsidRPr="00DE4347">
              <w:rPr>
                <w:b w:val="0"/>
                <w:color w:val="FFFFFF" w:themeColor="background1"/>
              </w:rPr>
              <w:t>Recommendations</w:t>
            </w:r>
          </w:p>
        </w:tc>
      </w:tr>
      <w:tr w:rsidR="00E00F80" w:rsidRPr="00334873" w14:paraId="57D5FD34" w14:textId="77777777" w:rsidTr="00E00F80">
        <w:tc>
          <w:tcPr>
            <w:cnfStyle w:val="001000000000" w:firstRow="0" w:lastRow="0" w:firstColumn="1" w:lastColumn="0" w:oddVBand="0" w:evenVBand="0" w:oddHBand="0" w:evenHBand="0" w:firstRowFirstColumn="0" w:firstRowLastColumn="0" w:lastRowFirstColumn="0" w:lastRowLastColumn="0"/>
            <w:tcW w:w="4531" w:type="dxa"/>
            <w:vAlign w:val="center"/>
          </w:tcPr>
          <w:p w14:paraId="0816A92C" w14:textId="4070E980" w:rsidR="002C1D3D" w:rsidRPr="002C1D3D" w:rsidRDefault="00F94BA7" w:rsidP="00E00F80">
            <w:pPr>
              <w:pStyle w:val="Listepuces"/>
              <w:jc w:val="left"/>
              <w:rPr>
                <w:rFonts w:ascii="Garamond" w:hAnsi="Garamond"/>
                <w:color w:val="auto"/>
                <w:sz w:val="24"/>
                <w:lang w:val="en-US"/>
              </w:rPr>
            </w:pPr>
            <w:r w:rsidRPr="002C1D3D">
              <w:rPr>
                <w:rFonts w:ascii="Garamond" w:hAnsi="Garamond"/>
                <w:color w:val="auto"/>
                <w:sz w:val="24"/>
                <w:lang w:val="en-US"/>
              </w:rPr>
              <w:t>SO</w:t>
            </w:r>
            <w:r w:rsidR="00E00F80" w:rsidRPr="002C1D3D">
              <w:rPr>
                <w:rFonts w:ascii="Garamond" w:hAnsi="Garamond"/>
                <w:color w:val="auto"/>
                <w:sz w:val="24"/>
                <w:lang w:val="en-US"/>
              </w:rPr>
              <w:t>5-6</w:t>
            </w:r>
            <w:r w:rsidR="00E272FA" w:rsidRPr="002C1D3D">
              <w:rPr>
                <w:rFonts w:ascii="Garamond" w:hAnsi="Garamond"/>
                <w:color w:val="auto"/>
                <w:sz w:val="24"/>
                <w:lang w:val="en-US"/>
              </w:rPr>
              <w:t xml:space="preserve"> - </w:t>
            </w:r>
            <w:r w:rsidR="00C377A8" w:rsidRPr="002C1D3D">
              <w:rPr>
                <w:rFonts w:ascii="Garamond" w:hAnsi="Garamond"/>
                <w:color w:val="auto"/>
                <w:sz w:val="24"/>
                <w:lang w:val="en-US"/>
              </w:rPr>
              <w:t>Increase t</w:t>
            </w:r>
            <w:r w:rsidR="002C1D3D" w:rsidRPr="002C1D3D">
              <w:rPr>
                <w:rFonts w:ascii="Garamond" w:hAnsi="Garamond"/>
                <w:color w:val="auto"/>
                <w:sz w:val="24"/>
                <w:lang w:val="en-US"/>
              </w:rPr>
              <w:t xml:space="preserve">erritories’ </w:t>
            </w:r>
            <w:r w:rsidR="00C377A8" w:rsidRPr="002C1D3D">
              <w:rPr>
                <w:rFonts w:ascii="Garamond" w:hAnsi="Garamond"/>
                <w:color w:val="auto"/>
                <w:sz w:val="24"/>
                <w:lang w:val="en-US"/>
              </w:rPr>
              <w:t xml:space="preserve">response capacity to natural </w:t>
            </w:r>
            <w:r w:rsidR="002C1D3D" w:rsidRPr="002C1D3D">
              <w:rPr>
                <w:rFonts w:ascii="Garamond" w:hAnsi="Garamond"/>
                <w:color w:val="auto"/>
                <w:sz w:val="24"/>
                <w:lang w:val="en-US"/>
              </w:rPr>
              <w:t>disasters</w:t>
            </w:r>
            <w:r w:rsidR="00C377A8" w:rsidRPr="002C1D3D">
              <w:rPr>
                <w:rFonts w:ascii="Garamond" w:hAnsi="Garamond"/>
                <w:color w:val="auto"/>
                <w:sz w:val="24"/>
                <w:lang w:val="en-US"/>
              </w:rPr>
              <w:t>:</w:t>
            </w:r>
          </w:p>
          <w:p w14:paraId="1AB16389" w14:textId="77777777" w:rsidR="002C1D3D" w:rsidRDefault="002C1D3D" w:rsidP="00E00F80">
            <w:pPr>
              <w:pStyle w:val="Listepuces"/>
              <w:jc w:val="left"/>
              <w:rPr>
                <w:highlight w:val="yellow"/>
              </w:rPr>
            </w:pPr>
          </w:p>
          <w:p w14:paraId="70EAC165" w14:textId="2C682DDA" w:rsidR="00E00F80" w:rsidRPr="00DC7C9C" w:rsidRDefault="00C377A8" w:rsidP="00E00F80">
            <w:pPr>
              <w:pStyle w:val="Listepuces"/>
              <w:jc w:val="left"/>
            </w:pPr>
            <w:r w:rsidRPr="002C1D3D">
              <w:rPr>
                <w:rFonts w:ascii="Garamond" w:hAnsi="Garamond"/>
                <w:color w:val="auto"/>
                <w:sz w:val="24"/>
                <w:lang w:val="en-US"/>
              </w:rPr>
              <w:t>A potentially positive impact on the "population health"</w:t>
            </w:r>
            <w:r w:rsidR="002C1D3D" w:rsidRPr="002C1D3D">
              <w:rPr>
                <w:rFonts w:ascii="Garamond" w:hAnsi="Garamond"/>
                <w:color w:val="auto"/>
                <w:sz w:val="24"/>
                <w:lang w:val="en-US"/>
              </w:rPr>
              <w:t xml:space="preserve"> parameter.</w:t>
            </w:r>
          </w:p>
        </w:tc>
        <w:tc>
          <w:tcPr>
            <w:tcW w:w="4678" w:type="dxa"/>
            <w:vAlign w:val="center"/>
          </w:tcPr>
          <w:p w14:paraId="2C7BDE52" w14:textId="77777777" w:rsidR="002C1D3D" w:rsidRPr="004305C6" w:rsidRDefault="002C1D3D" w:rsidP="002C1D3D">
            <w:pPr>
              <w:pStyle w:val="Listepuces"/>
              <w:numPr>
                <w:ilvl w:val="0"/>
                <w:numId w:val="16"/>
              </w:numPr>
              <w:tabs>
                <w:tab w:val="clear" w:pos="567"/>
                <w:tab w:val="left" w:pos="284"/>
              </w:tabs>
              <w:suppressAutoHyphens/>
              <w:jc w:val="left"/>
              <w:cnfStyle w:val="000000000000" w:firstRow="0" w:lastRow="0" w:firstColumn="0" w:lastColumn="0" w:oddVBand="0" w:evenVBand="0" w:oddHBand="0" w:evenHBand="0" w:firstRowFirstColumn="0" w:firstRowLastColumn="0" w:lastRowFirstColumn="0" w:lastRowLastColumn="0"/>
              <w:rPr>
                <w:lang w:val="en-US"/>
              </w:rPr>
            </w:pPr>
            <w:r w:rsidRPr="004305C6">
              <w:rPr>
                <w:b/>
                <w:lang w:val="en-US"/>
              </w:rPr>
              <w:t>Incorporate studies on the fragility and/or resilience of local ecosystems</w:t>
            </w:r>
            <w:r w:rsidRPr="004305C6">
              <w:rPr>
                <w:lang w:val="en-US"/>
              </w:rPr>
              <w:t xml:space="preserve"> to inform preventative and/or management strategy in relation to natural disasters, while continuing to prioritise saving human lives;</w:t>
            </w:r>
          </w:p>
          <w:p w14:paraId="197FD333" w14:textId="15FA3CC3" w:rsidR="00E00F80" w:rsidRPr="00C94B99" w:rsidRDefault="002C1D3D" w:rsidP="002C1D3D">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4305C6">
              <w:rPr>
                <w:lang w:val="en-US"/>
              </w:rPr>
              <w:t>Develop a plan and operational measures to ensure that immediate post-crisis and/or subsequent reconstruction work respects the principles of sustainable development.</w:t>
            </w:r>
          </w:p>
        </w:tc>
      </w:tr>
      <w:tr w:rsidR="00E00F80" w14:paraId="273F79C1" w14:textId="77777777" w:rsidTr="00E00F80">
        <w:tc>
          <w:tcPr>
            <w:cnfStyle w:val="001000000000" w:firstRow="0" w:lastRow="0" w:firstColumn="1" w:lastColumn="0" w:oddVBand="0" w:evenVBand="0" w:oddHBand="0" w:evenHBand="0" w:firstRowFirstColumn="0" w:firstRowLastColumn="0" w:lastRowFirstColumn="0" w:lastRowLastColumn="0"/>
            <w:tcW w:w="4531" w:type="dxa"/>
            <w:shd w:val="clear" w:color="auto" w:fill="00B050"/>
            <w:vAlign w:val="center"/>
          </w:tcPr>
          <w:p w14:paraId="475F9E24" w14:textId="1EE142BB" w:rsidR="00E00F80" w:rsidRPr="00123AB3" w:rsidRDefault="005817B9" w:rsidP="00E00F80">
            <w:pPr>
              <w:pStyle w:val="Listepuces"/>
              <w:jc w:val="left"/>
              <w:rPr>
                <w:b w:val="0"/>
                <w:color w:val="FFFFFF" w:themeColor="background1"/>
              </w:rPr>
            </w:pPr>
            <w:r>
              <w:rPr>
                <w:b w:val="0"/>
                <w:color w:val="FFFFFF" w:themeColor="background1"/>
              </w:rPr>
              <w:t>Response in OP</w:t>
            </w:r>
            <w:r w:rsidR="00E00F80" w:rsidRPr="00123AB3">
              <w:rPr>
                <w:b w:val="0"/>
                <w:color w:val="FFFFFF" w:themeColor="background1"/>
              </w:rPr>
              <w:t xml:space="preserve"> v</w:t>
            </w:r>
            <w:r>
              <w:rPr>
                <w:b w:val="0"/>
                <w:color w:val="FFFFFF" w:themeColor="background1"/>
              </w:rPr>
              <w:t>ersion</w:t>
            </w:r>
            <w:r w:rsidR="00E00F80" w:rsidRPr="00123AB3">
              <w:rPr>
                <w:b w:val="0"/>
                <w:color w:val="FFFFFF" w:themeColor="background1"/>
              </w:rPr>
              <w:t xml:space="preserve"> 25/11/2014</w:t>
            </w:r>
          </w:p>
        </w:tc>
        <w:tc>
          <w:tcPr>
            <w:tcW w:w="4678" w:type="dxa"/>
            <w:shd w:val="clear" w:color="auto" w:fill="00B050"/>
            <w:vAlign w:val="center"/>
          </w:tcPr>
          <w:p w14:paraId="3A429449" w14:textId="19D40017" w:rsidR="00E00F80" w:rsidRPr="00CC4C86" w:rsidRDefault="00E00F80" w:rsidP="00E00F80">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w:t>
            </w:r>
            <w:r w:rsidR="002C1D3D">
              <w:rPr>
                <w:color w:val="FFFFFF" w:themeColor="background1"/>
              </w:rPr>
              <w:t>view of Re</w:t>
            </w:r>
            <w:r>
              <w:rPr>
                <w:color w:val="FFFFFF" w:themeColor="background1"/>
              </w:rPr>
              <w:t>comm</w:t>
            </w:r>
            <w:r w:rsidR="00F94BA7">
              <w:rPr>
                <w:color w:val="FFFFFF" w:themeColor="background1"/>
              </w:rPr>
              <w:t>e</w:t>
            </w:r>
            <w:r>
              <w:rPr>
                <w:color w:val="FFFFFF" w:themeColor="background1"/>
              </w:rPr>
              <w:t xml:space="preserve">ndations </w:t>
            </w:r>
            <w:r w:rsidR="002E35E4">
              <w:rPr>
                <w:color w:val="FFFFFF" w:themeColor="background1"/>
              </w:rPr>
              <w:t>SEA</w:t>
            </w:r>
            <w:r>
              <w:rPr>
                <w:color w:val="FFFFFF" w:themeColor="background1"/>
              </w:rPr>
              <w:t xml:space="preserve"> 9/12/2014</w:t>
            </w:r>
          </w:p>
        </w:tc>
      </w:tr>
      <w:tr w:rsidR="00E00F80" w:rsidRPr="00334873" w14:paraId="38373156" w14:textId="77777777" w:rsidTr="00E00F80">
        <w:tc>
          <w:tcPr>
            <w:cnfStyle w:val="001000000000" w:firstRow="0" w:lastRow="0" w:firstColumn="1" w:lastColumn="0" w:oddVBand="0" w:evenVBand="0" w:oddHBand="0" w:evenHBand="0" w:firstRowFirstColumn="0" w:firstRowLastColumn="0" w:lastRowFirstColumn="0" w:lastRowLastColumn="0"/>
            <w:tcW w:w="4531" w:type="dxa"/>
            <w:vAlign w:val="center"/>
          </w:tcPr>
          <w:p w14:paraId="218BB092" w14:textId="77777777" w:rsidR="002C1D3D" w:rsidRDefault="002C1D3D" w:rsidP="00E00F80">
            <w:pPr>
              <w:pStyle w:val="Listepuces"/>
              <w:jc w:val="left"/>
              <w:rPr>
                <w:highlight w:val="yellow"/>
              </w:rPr>
            </w:pPr>
          </w:p>
          <w:p w14:paraId="1CDED630" w14:textId="77777777" w:rsidR="002C1D3D" w:rsidRDefault="002C1D3D" w:rsidP="00E00F80">
            <w:pPr>
              <w:pStyle w:val="Listepuces"/>
              <w:jc w:val="left"/>
              <w:rPr>
                <w:highlight w:val="yellow"/>
              </w:rPr>
            </w:pPr>
          </w:p>
          <w:p w14:paraId="1FD57F2E" w14:textId="0F3DA2A5" w:rsidR="00E00F80" w:rsidRPr="00DC7C9C" w:rsidRDefault="002C1D3D" w:rsidP="002C1D3D">
            <w:pPr>
              <w:pStyle w:val="Listepuces"/>
              <w:jc w:val="left"/>
              <w:rPr>
                <w:b w:val="0"/>
              </w:rPr>
            </w:pPr>
            <w:r w:rsidRPr="004305C6">
              <w:rPr>
                <w:lang w:val="en-US"/>
              </w:rPr>
              <w:lastRenderedPageBreak/>
              <w:t>The OP will support actions (pp. 45) that aim to improve understanding of the risks as well as improve prevention / preparednes</w:t>
            </w:r>
            <w:r>
              <w:rPr>
                <w:lang w:val="en-US"/>
              </w:rPr>
              <w:t>s.</w:t>
            </w:r>
          </w:p>
        </w:tc>
        <w:tc>
          <w:tcPr>
            <w:tcW w:w="4678" w:type="dxa"/>
            <w:vAlign w:val="center"/>
          </w:tcPr>
          <w:p w14:paraId="5C7CBBA3" w14:textId="00099E7F" w:rsidR="00E00F80" w:rsidRPr="00C94B99" w:rsidRDefault="00C66F4A" w:rsidP="00C66F4A">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4305C6">
              <w:rPr>
                <w:lang w:val="en-US"/>
              </w:rPr>
              <w:lastRenderedPageBreak/>
              <w:t xml:space="preserve">As the PO already seeks to support research and innovation projects aimed at </w:t>
            </w:r>
            <w:r w:rsidRPr="004305C6">
              <w:rPr>
                <w:lang w:val="en-US"/>
              </w:rPr>
              <w:lastRenderedPageBreak/>
              <w:t xml:space="preserve">creating new knowledge on the Caribbean, the SEA recommends introducing the </w:t>
            </w:r>
            <w:r>
              <w:rPr>
                <w:lang w:val="en-US"/>
              </w:rPr>
              <w:t>topic</w:t>
            </w:r>
            <w:r w:rsidRPr="004305C6">
              <w:rPr>
                <w:lang w:val="en-US"/>
              </w:rPr>
              <w:t xml:space="preserve"> of the fragility and/or resilience of local ecosystems as a research theme, in order to better prevent and especially to better manage the effects of natural disasters/threats.</w:t>
            </w:r>
          </w:p>
        </w:tc>
      </w:tr>
    </w:tbl>
    <w:p w14:paraId="386C70E8" w14:textId="77777777" w:rsidR="00E00F80" w:rsidRDefault="00E00F80" w:rsidP="00E00F80"/>
    <w:tbl>
      <w:tblPr>
        <w:tblStyle w:val="TableauGrille4-Accentuation11"/>
        <w:tblW w:w="9209" w:type="dxa"/>
        <w:tblLayout w:type="fixed"/>
        <w:tblLook w:val="06A0" w:firstRow="1" w:lastRow="0" w:firstColumn="1" w:lastColumn="0" w:noHBand="1" w:noVBand="1"/>
      </w:tblPr>
      <w:tblGrid>
        <w:gridCol w:w="4503"/>
        <w:gridCol w:w="4706"/>
      </w:tblGrid>
      <w:tr w:rsidR="009E2269" w14:paraId="335211E2" w14:textId="77777777" w:rsidTr="00E0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365F91" w:themeFill="accent1" w:themeFillShade="BF"/>
            <w:vAlign w:val="center"/>
          </w:tcPr>
          <w:p w14:paraId="333444C1" w14:textId="6D206922" w:rsidR="009E2269" w:rsidRPr="00DE4347" w:rsidRDefault="00C66F4A" w:rsidP="009E2269">
            <w:pPr>
              <w:pStyle w:val="Listepuces"/>
              <w:jc w:val="left"/>
              <w:rPr>
                <w:b w:val="0"/>
                <w:color w:val="FFFFFF" w:themeColor="background1"/>
              </w:rPr>
            </w:pPr>
            <w:r w:rsidRPr="00DE4347">
              <w:rPr>
                <w:b w:val="0"/>
                <w:color w:val="FFFFFF" w:themeColor="background1"/>
              </w:rPr>
              <w:t xml:space="preserve">Evaluator’s </w:t>
            </w:r>
            <w:r w:rsidR="009E2269" w:rsidRPr="00DE4347">
              <w:rPr>
                <w:b w:val="0"/>
                <w:color w:val="FFFFFF" w:themeColor="background1"/>
              </w:rPr>
              <w:t>Opinion</w:t>
            </w:r>
          </w:p>
        </w:tc>
        <w:tc>
          <w:tcPr>
            <w:tcW w:w="4706" w:type="dxa"/>
            <w:shd w:val="clear" w:color="auto" w:fill="365F91" w:themeFill="accent1" w:themeFillShade="BF"/>
            <w:vAlign w:val="center"/>
          </w:tcPr>
          <w:p w14:paraId="773E7D19" w14:textId="217DBA4D" w:rsidR="009E2269" w:rsidRPr="00DE4347" w:rsidRDefault="00C66F4A" w:rsidP="009E2269">
            <w:pPr>
              <w:pStyle w:val="Listepuces"/>
              <w:jc w:val="lef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DE4347">
              <w:rPr>
                <w:b w:val="0"/>
                <w:color w:val="FFFFFF" w:themeColor="background1"/>
              </w:rPr>
              <w:t xml:space="preserve">Initial </w:t>
            </w:r>
            <w:r w:rsidR="009E2269" w:rsidRPr="00DE4347">
              <w:rPr>
                <w:b w:val="0"/>
                <w:color w:val="FFFFFF" w:themeColor="background1"/>
              </w:rPr>
              <w:t>Recommendations</w:t>
            </w:r>
          </w:p>
        </w:tc>
      </w:tr>
      <w:tr w:rsidR="00E00F80" w:rsidRPr="00334873" w14:paraId="4C4A608C" w14:textId="77777777" w:rsidTr="00E00F80">
        <w:tc>
          <w:tcPr>
            <w:cnfStyle w:val="001000000000" w:firstRow="0" w:lastRow="0" w:firstColumn="1" w:lastColumn="0" w:oddVBand="0" w:evenVBand="0" w:oddHBand="0" w:evenHBand="0" w:firstRowFirstColumn="0" w:firstRowLastColumn="0" w:lastRowFirstColumn="0" w:lastRowLastColumn="0"/>
            <w:tcW w:w="4503" w:type="dxa"/>
            <w:vAlign w:val="center"/>
          </w:tcPr>
          <w:p w14:paraId="54F3F77B" w14:textId="2E633933" w:rsidR="00C66F4A" w:rsidRPr="00C66F4A" w:rsidRDefault="00F94BA7" w:rsidP="00E00F80">
            <w:pPr>
              <w:pStyle w:val="Listepuces"/>
              <w:jc w:val="left"/>
            </w:pPr>
            <w:r w:rsidRPr="00C66F4A">
              <w:t>SO</w:t>
            </w:r>
            <w:r w:rsidR="00E00F80" w:rsidRPr="00C66F4A">
              <w:t>7-9</w:t>
            </w:r>
            <w:r w:rsidR="00E272FA" w:rsidRPr="00C66F4A">
              <w:t xml:space="preserve"> - </w:t>
            </w:r>
            <w:r w:rsidR="00C66F4A" w:rsidRPr="00C66F4A">
              <w:rPr>
                <w:lang w:val="en-GB"/>
              </w:rPr>
              <w:t xml:space="preserve">Protect and enhance the </w:t>
            </w:r>
            <w:r w:rsidR="00C66F4A" w:rsidRPr="00FB5A8C">
              <w:rPr>
                <w:lang w:val="en-GB"/>
              </w:rPr>
              <w:t>Caribbean’s natural heritage through the implementation of strategies and tools</w:t>
            </w:r>
            <w:r w:rsidR="00C66F4A" w:rsidRPr="001E6CD3">
              <w:rPr>
                <w:lang w:val="en-GB"/>
              </w:rPr>
              <w:t>:</w:t>
            </w:r>
          </w:p>
          <w:p w14:paraId="2F9630E5" w14:textId="77777777" w:rsidR="00C66F4A" w:rsidRPr="00C66F4A" w:rsidRDefault="00C66F4A" w:rsidP="00E00F80">
            <w:pPr>
              <w:pStyle w:val="Listepuces"/>
              <w:jc w:val="left"/>
            </w:pPr>
          </w:p>
          <w:p w14:paraId="6E84D0DB" w14:textId="69BD91A2" w:rsidR="00E00F80" w:rsidRPr="00C66F4A" w:rsidRDefault="00C377A8" w:rsidP="00E00F80">
            <w:pPr>
              <w:pStyle w:val="Listepuces"/>
              <w:jc w:val="left"/>
            </w:pPr>
            <w:r w:rsidRPr="00C66F4A">
              <w:t xml:space="preserve">The likely effects on the environment of this OS are </w:t>
            </w:r>
            <w:r w:rsidR="00C66F4A" w:rsidRPr="00C66F4A">
              <w:t>inherently</w:t>
            </w:r>
            <w:r w:rsidR="00715A17" w:rsidRPr="00C66F4A">
              <w:t xml:space="preserve"> </w:t>
            </w:r>
            <w:r w:rsidRPr="00C66F4A">
              <w:t>positive.</w:t>
            </w:r>
          </w:p>
        </w:tc>
        <w:tc>
          <w:tcPr>
            <w:tcW w:w="4706" w:type="dxa"/>
            <w:vAlign w:val="center"/>
          </w:tcPr>
          <w:p w14:paraId="784D65E1" w14:textId="061342FC" w:rsidR="00E00F80" w:rsidRPr="00C66F4A" w:rsidRDefault="00C66F4A" w:rsidP="00C66F4A">
            <w:pPr>
              <w:pStyle w:val="Listepuces"/>
              <w:numPr>
                <w:ilvl w:val="0"/>
                <w:numId w:val="16"/>
              </w:numPr>
              <w:tabs>
                <w:tab w:val="clear" w:pos="567"/>
              </w:tabs>
              <w:suppressAutoHyphens/>
              <w:spacing w:before="120"/>
              <w:jc w:val="left"/>
              <w:cnfStyle w:val="000000000000" w:firstRow="0" w:lastRow="0" w:firstColumn="0" w:lastColumn="0" w:oddVBand="0" w:evenVBand="0" w:oddHBand="0" w:evenHBand="0" w:firstRowFirstColumn="0" w:firstRowLastColumn="0" w:lastRowFirstColumn="0" w:lastRowLastColumn="0"/>
            </w:pPr>
            <w:r w:rsidRPr="00C66F4A">
              <w:rPr>
                <w:lang w:val="en-US"/>
              </w:rPr>
              <w:t xml:space="preserve">Ensure that environmental issues are </w:t>
            </w:r>
            <w:r w:rsidRPr="00FB5A8C">
              <w:rPr>
                <w:lang w:val="en-US"/>
              </w:rPr>
              <w:t>incorporated in a horizontal and integrated manner</w:t>
            </w:r>
            <w:r w:rsidRPr="001E6CD3">
              <w:rPr>
                <w:lang w:val="en-US"/>
              </w:rPr>
              <w:t xml:space="preserve"> by the tourism sector in relation to the intensification of flows of people and goods</w:t>
            </w:r>
            <w:r w:rsidR="00C377A8" w:rsidRPr="00C66F4A">
              <w:t xml:space="preserve"> </w:t>
            </w:r>
            <w:r w:rsidR="00C377A8" w:rsidRPr="00C66F4A">
              <w:rPr>
                <w:i/>
              </w:rPr>
              <w:t xml:space="preserve">(via the attractiveness </w:t>
            </w:r>
            <w:r w:rsidR="00BE7329" w:rsidRPr="00C66F4A">
              <w:rPr>
                <w:i/>
              </w:rPr>
              <w:t>SO</w:t>
            </w:r>
            <w:r w:rsidR="00C377A8" w:rsidRPr="00C66F4A">
              <w:rPr>
                <w:i/>
              </w:rPr>
              <w:t xml:space="preserve"> 5 in particular).</w:t>
            </w:r>
          </w:p>
        </w:tc>
      </w:tr>
      <w:tr w:rsidR="00E00F80" w14:paraId="3D23E37D" w14:textId="77777777" w:rsidTr="00E00F80">
        <w:tc>
          <w:tcPr>
            <w:cnfStyle w:val="001000000000" w:firstRow="0" w:lastRow="0" w:firstColumn="1" w:lastColumn="0" w:oddVBand="0" w:evenVBand="0" w:oddHBand="0" w:evenHBand="0" w:firstRowFirstColumn="0" w:firstRowLastColumn="0" w:lastRowFirstColumn="0" w:lastRowLastColumn="0"/>
            <w:tcW w:w="4503" w:type="dxa"/>
            <w:shd w:val="clear" w:color="auto" w:fill="00B050"/>
            <w:vAlign w:val="center"/>
          </w:tcPr>
          <w:p w14:paraId="5C66C5C8" w14:textId="5195474D" w:rsidR="00E00F80" w:rsidRPr="00C66F4A" w:rsidRDefault="00C66F4A" w:rsidP="00E00F80">
            <w:pPr>
              <w:pStyle w:val="Listepuces"/>
              <w:jc w:val="left"/>
              <w:rPr>
                <w:b w:val="0"/>
                <w:color w:val="FFFFFF" w:themeColor="background1"/>
              </w:rPr>
            </w:pPr>
            <w:r w:rsidRPr="00C66F4A">
              <w:rPr>
                <w:b w:val="0"/>
                <w:color w:val="FFFFFF" w:themeColor="background1"/>
              </w:rPr>
              <w:t>Response in OP</w:t>
            </w:r>
            <w:r w:rsidR="00E00F80" w:rsidRPr="00C66F4A">
              <w:rPr>
                <w:b w:val="0"/>
                <w:color w:val="FFFFFF" w:themeColor="background1"/>
              </w:rPr>
              <w:t xml:space="preserve"> v</w:t>
            </w:r>
            <w:r w:rsidR="005817B9">
              <w:rPr>
                <w:b w:val="0"/>
                <w:color w:val="FFFFFF" w:themeColor="background1"/>
              </w:rPr>
              <w:t>ersion</w:t>
            </w:r>
            <w:r w:rsidR="00E00F80" w:rsidRPr="00C66F4A">
              <w:rPr>
                <w:b w:val="0"/>
                <w:color w:val="FFFFFF" w:themeColor="background1"/>
              </w:rPr>
              <w:t xml:space="preserve"> 25/11/2014</w:t>
            </w:r>
          </w:p>
        </w:tc>
        <w:tc>
          <w:tcPr>
            <w:tcW w:w="4706" w:type="dxa"/>
            <w:shd w:val="clear" w:color="auto" w:fill="00B050"/>
            <w:vAlign w:val="center"/>
          </w:tcPr>
          <w:p w14:paraId="6DBE6B36" w14:textId="1C8CDEF8" w:rsidR="00E00F80" w:rsidRPr="00FB5A8C" w:rsidRDefault="009E2269" w:rsidP="009E2269">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sidRPr="00FB5A8C">
              <w:rPr>
                <w:color w:val="FFFFFF" w:themeColor="background1"/>
              </w:rPr>
              <w:t>Re</w:t>
            </w:r>
            <w:r w:rsidR="00C66F4A" w:rsidRPr="00FB5A8C">
              <w:rPr>
                <w:color w:val="FFFFFF" w:themeColor="background1"/>
              </w:rPr>
              <w:t>view of Re</w:t>
            </w:r>
            <w:r w:rsidRPr="00FB5A8C">
              <w:rPr>
                <w:color w:val="FFFFFF" w:themeColor="background1"/>
              </w:rPr>
              <w:t>commendations SEA</w:t>
            </w:r>
            <w:r w:rsidR="00E00F80" w:rsidRPr="00FB5A8C">
              <w:rPr>
                <w:color w:val="FFFFFF" w:themeColor="background1"/>
              </w:rPr>
              <w:t xml:space="preserve"> 9/12/2014</w:t>
            </w:r>
          </w:p>
        </w:tc>
      </w:tr>
      <w:tr w:rsidR="00E00F80" w14:paraId="0328B348" w14:textId="77777777" w:rsidTr="00E00F80">
        <w:tc>
          <w:tcPr>
            <w:cnfStyle w:val="001000000000" w:firstRow="0" w:lastRow="0" w:firstColumn="1" w:lastColumn="0" w:oddVBand="0" w:evenVBand="0" w:oddHBand="0" w:evenHBand="0" w:firstRowFirstColumn="0" w:firstRowLastColumn="0" w:lastRowFirstColumn="0" w:lastRowLastColumn="0"/>
            <w:tcW w:w="4503" w:type="dxa"/>
            <w:vAlign w:val="center"/>
          </w:tcPr>
          <w:p w14:paraId="24DB0967" w14:textId="7B5D7AAC" w:rsidR="00E00F80" w:rsidRPr="00C66F4A" w:rsidRDefault="00E00F80" w:rsidP="00E00F80">
            <w:pPr>
              <w:pStyle w:val="Listepuces"/>
              <w:jc w:val="left"/>
              <w:rPr>
                <w:b w:val="0"/>
              </w:rPr>
            </w:pPr>
            <w:r w:rsidRPr="00C66F4A">
              <w:t xml:space="preserve">P.51-52 </w:t>
            </w:r>
            <w:r w:rsidR="00C377A8" w:rsidRPr="00C66F4A">
              <w:t xml:space="preserve">Taking environmental issues </w:t>
            </w:r>
            <w:r w:rsidR="009756FD" w:rsidRPr="00C66F4A">
              <w:t>into account</w:t>
            </w:r>
            <w:r w:rsidR="00C377A8" w:rsidRPr="00C66F4A">
              <w:t xml:space="preserve"> </w:t>
            </w:r>
            <w:r w:rsidR="00BE7329" w:rsidRPr="00C66F4A">
              <w:t>as a horizontal goal is</w:t>
            </w:r>
            <w:r w:rsidR="00C377A8" w:rsidRPr="00C66F4A">
              <w:t xml:space="preserve"> explicit in the guiding principles for </w:t>
            </w:r>
            <w:r w:rsidR="009756FD" w:rsidRPr="00C66F4A">
              <w:t xml:space="preserve">the </w:t>
            </w:r>
            <w:r w:rsidR="00C377A8" w:rsidRPr="00C66F4A">
              <w:t>selecti</w:t>
            </w:r>
            <w:r w:rsidR="009756FD" w:rsidRPr="00C66F4A">
              <w:t>on of</w:t>
            </w:r>
            <w:r w:rsidR="00C377A8" w:rsidRPr="00C66F4A">
              <w:t xml:space="preserve"> </w:t>
            </w:r>
            <w:r w:rsidR="009756FD" w:rsidRPr="00C66F4A">
              <w:t>projects</w:t>
            </w:r>
          </w:p>
        </w:tc>
        <w:tc>
          <w:tcPr>
            <w:tcW w:w="4706" w:type="dxa"/>
            <w:vAlign w:val="center"/>
          </w:tcPr>
          <w:p w14:paraId="020489D7" w14:textId="77777777" w:rsidR="00E00F80" w:rsidRPr="00C66F4A" w:rsidRDefault="00DB37FC" w:rsidP="00E45E05">
            <w:pPr>
              <w:pStyle w:val="Listepuces"/>
              <w:numPr>
                <w:ilvl w:val="0"/>
                <w:numId w:val="16"/>
              </w:numPr>
              <w:tabs>
                <w:tab w:val="clear" w:pos="567"/>
              </w:tabs>
              <w:suppressAutoHyphens/>
              <w:spacing w:before="120"/>
              <w:jc w:val="left"/>
              <w:cnfStyle w:val="000000000000" w:firstRow="0" w:lastRow="0" w:firstColumn="0" w:lastColumn="0" w:oddVBand="0" w:evenVBand="0" w:oddHBand="0" w:evenHBand="0" w:firstRowFirstColumn="0" w:firstRowLastColumn="0" w:lastRowFirstColumn="0" w:lastRowLastColumn="0"/>
            </w:pPr>
            <w:r w:rsidRPr="00C66F4A">
              <w:t>Recommendation taken into account</w:t>
            </w:r>
          </w:p>
        </w:tc>
      </w:tr>
    </w:tbl>
    <w:p w14:paraId="4B729126" w14:textId="77777777" w:rsidR="00E00F80" w:rsidRDefault="00E00F80" w:rsidP="00E00F80"/>
    <w:tbl>
      <w:tblPr>
        <w:tblStyle w:val="TableauGrille4-Accentuation11"/>
        <w:tblW w:w="9209" w:type="dxa"/>
        <w:tblLayout w:type="fixed"/>
        <w:tblLook w:val="06A0" w:firstRow="1" w:lastRow="0" w:firstColumn="1" w:lastColumn="0" w:noHBand="1" w:noVBand="1"/>
      </w:tblPr>
      <w:tblGrid>
        <w:gridCol w:w="4503"/>
        <w:gridCol w:w="4706"/>
      </w:tblGrid>
      <w:tr w:rsidR="009E2269" w14:paraId="0EE2C078" w14:textId="77777777" w:rsidTr="00DB3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365F91" w:themeFill="accent1" w:themeFillShade="BF"/>
            <w:vAlign w:val="center"/>
          </w:tcPr>
          <w:p w14:paraId="05372DEE" w14:textId="4AE2300B" w:rsidR="009E2269" w:rsidRPr="00DE4347" w:rsidRDefault="00C66F4A" w:rsidP="009E2269">
            <w:pPr>
              <w:pStyle w:val="Listepuces"/>
              <w:jc w:val="left"/>
              <w:rPr>
                <w:b w:val="0"/>
                <w:color w:val="FFFFFF" w:themeColor="background1"/>
              </w:rPr>
            </w:pPr>
            <w:r w:rsidRPr="00DE4347">
              <w:rPr>
                <w:b w:val="0"/>
                <w:color w:val="FFFFFF" w:themeColor="background1"/>
              </w:rPr>
              <w:t xml:space="preserve">Evaluator’s </w:t>
            </w:r>
            <w:r w:rsidR="009E2269" w:rsidRPr="00DE4347">
              <w:rPr>
                <w:b w:val="0"/>
                <w:color w:val="FFFFFF" w:themeColor="background1"/>
              </w:rPr>
              <w:t>Opinion</w:t>
            </w:r>
          </w:p>
        </w:tc>
        <w:tc>
          <w:tcPr>
            <w:tcW w:w="4706" w:type="dxa"/>
            <w:shd w:val="clear" w:color="auto" w:fill="365F91" w:themeFill="accent1" w:themeFillShade="BF"/>
            <w:vAlign w:val="center"/>
          </w:tcPr>
          <w:p w14:paraId="30E9A81A" w14:textId="0D68E479" w:rsidR="009E2269" w:rsidRPr="00DE4347" w:rsidRDefault="00C66F4A" w:rsidP="009E2269">
            <w:pPr>
              <w:pStyle w:val="Listepuces"/>
              <w:jc w:val="lef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DE4347">
              <w:rPr>
                <w:b w:val="0"/>
                <w:color w:val="FFFFFF" w:themeColor="background1"/>
              </w:rPr>
              <w:t xml:space="preserve">Initial </w:t>
            </w:r>
            <w:r w:rsidR="009E2269" w:rsidRPr="00DE4347">
              <w:rPr>
                <w:b w:val="0"/>
                <w:color w:val="FFFFFF" w:themeColor="background1"/>
              </w:rPr>
              <w:t>Recommendations</w:t>
            </w:r>
          </w:p>
        </w:tc>
      </w:tr>
      <w:tr w:rsidR="00E00F80" w:rsidRPr="00334873" w14:paraId="101AD1B8" w14:textId="77777777" w:rsidTr="00DB37FC">
        <w:tc>
          <w:tcPr>
            <w:cnfStyle w:val="001000000000" w:firstRow="0" w:lastRow="0" w:firstColumn="1" w:lastColumn="0" w:oddVBand="0" w:evenVBand="0" w:oddHBand="0" w:evenHBand="0" w:firstRowFirstColumn="0" w:firstRowLastColumn="0" w:lastRowFirstColumn="0" w:lastRowLastColumn="0"/>
            <w:tcW w:w="4503" w:type="dxa"/>
            <w:vAlign w:val="center"/>
          </w:tcPr>
          <w:p w14:paraId="6ACEAFEC" w14:textId="77777777" w:rsidR="00FB5A8C" w:rsidRPr="00FB5A8C" w:rsidRDefault="00F94BA7" w:rsidP="00DB37FC">
            <w:pPr>
              <w:pStyle w:val="Listepuces"/>
              <w:jc w:val="left"/>
            </w:pPr>
            <w:r w:rsidRPr="00FB5A8C">
              <w:t>SO</w:t>
            </w:r>
            <w:r w:rsidR="00E00F80" w:rsidRPr="00FB5A8C">
              <w:t>8-10</w:t>
            </w:r>
            <w:r w:rsidR="00E272FA" w:rsidRPr="00FB5A8C">
              <w:t xml:space="preserve"> - </w:t>
            </w:r>
            <w:r w:rsidR="00DB37FC" w:rsidRPr="00FB5A8C">
              <w:t>Increasing the tourist</w:t>
            </w:r>
            <w:r w:rsidR="00CF6505" w:rsidRPr="00FB5A8C">
              <w:t>ic</w:t>
            </w:r>
            <w:r w:rsidR="00DB37FC" w:rsidRPr="00FB5A8C">
              <w:t xml:space="preserve"> a</w:t>
            </w:r>
            <w:r w:rsidR="00CF6505" w:rsidRPr="00FB5A8C">
              <w:t>ppeal</w:t>
            </w:r>
            <w:r w:rsidR="00DB37FC" w:rsidRPr="00FB5A8C">
              <w:t xml:space="preserve"> of the </w:t>
            </w:r>
            <w:r w:rsidR="00CF6505" w:rsidRPr="00FB5A8C">
              <w:t>cooperation area</w:t>
            </w:r>
            <w:r w:rsidR="00DB37FC" w:rsidRPr="00FB5A8C">
              <w:t xml:space="preserve"> through the joint development of its natural and cultural heritage:</w:t>
            </w:r>
          </w:p>
          <w:p w14:paraId="2BFE78F6" w14:textId="7476D30E" w:rsidR="00E00F80" w:rsidRPr="00DC7C9C" w:rsidRDefault="00FB5A8C" w:rsidP="00FB5A8C">
            <w:pPr>
              <w:pStyle w:val="Listepuces"/>
              <w:jc w:val="left"/>
            </w:pPr>
            <w:r w:rsidRPr="004305C6">
              <w:rPr>
                <w:lang w:val="en-US"/>
              </w:rPr>
              <w:t xml:space="preserve">The </w:t>
            </w:r>
            <w:r>
              <w:rPr>
                <w:lang w:val="en-US"/>
              </w:rPr>
              <w:t>projects</w:t>
            </w:r>
            <w:r w:rsidRPr="004305C6">
              <w:rPr>
                <w:lang w:val="en-US"/>
              </w:rPr>
              <w:t xml:space="preserve"> under this</w:t>
            </w:r>
            <w:r>
              <w:rPr>
                <w:lang w:val="en-US"/>
              </w:rPr>
              <w:t xml:space="preserve"> SO</w:t>
            </w:r>
            <w:r w:rsidRPr="004305C6">
              <w:rPr>
                <w:lang w:val="en-US"/>
              </w:rPr>
              <w:t xml:space="preserve"> may induce a potentially adverse impact on the ‘Climate Change’ and ‘Biodiversity’ parameters – and to a lesser extent on the soil, air and landscape parameters due to the expansion of tourism, which will be tempered if sustainable tourism approach is </w:t>
            </w:r>
            <w:r>
              <w:rPr>
                <w:lang w:val="en-US"/>
              </w:rPr>
              <w:t>supported.</w:t>
            </w:r>
          </w:p>
        </w:tc>
        <w:tc>
          <w:tcPr>
            <w:tcW w:w="4706" w:type="dxa"/>
            <w:vAlign w:val="center"/>
          </w:tcPr>
          <w:p w14:paraId="5C734623" w14:textId="505C8812" w:rsidR="00E00F80" w:rsidRPr="00FB5A8C" w:rsidRDefault="00DB37FC" w:rsidP="00FB5A8C">
            <w:pPr>
              <w:pStyle w:val="Listepuces"/>
              <w:numPr>
                <w:ilvl w:val="0"/>
                <w:numId w:val="16"/>
              </w:numPr>
              <w:tabs>
                <w:tab w:val="clear" w:pos="567"/>
                <w:tab w:val="left" w:pos="284"/>
              </w:tabs>
              <w:suppressAutoHyphens/>
              <w:jc w:val="left"/>
              <w:cnfStyle w:val="000000000000" w:firstRow="0" w:lastRow="0" w:firstColumn="0" w:lastColumn="0" w:oddVBand="0" w:evenVBand="0" w:oddHBand="0" w:evenHBand="0" w:firstRowFirstColumn="0" w:firstRowLastColumn="0" w:lastRowFirstColumn="0" w:lastRowLastColumn="0"/>
              <w:rPr>
                <w:rFonts w:ascii="Garamond" w:hAnsi="Garamond"/>
                <w:color w:val="auto"/>
                <w:sz w:val="24"/>
                <w:lang w:val="en-GB"/>
              </w:rPr>
            </w:pPr>
            <w:r w:rsidRPr="00FB5A8C">
              <w:rPr>
                <w:rFonts w:ascii="Garamond" w:hAnsi="Garamond"/>
                <w:color w:val="auto"/>
                <w:sz w:val="24"/>
                <w:lang w:val="en-GB"/>
              </w:rPr>
              <w:t xml:space="preserve">Introduce </w:t>
            </w:r>
            <w:r w:rsidR="00BE7329" w:rsidRPr="00FB5A8C">
              <w:rPr>
                <w:rFonts w:ascii="Garamond" w:hAnsi="Garamond"/>
                <w:color w:val="auto"/>
                <w:sz w:val="24"/>
                <w:lang w:val="en-GB"/>
              </w:rPr>
              <w:t>eco-conditionality</w:t>
            </w:r>
            <w:r w:rsidRPr="00FB5A8C">
              <w:rPr>
                <w:rFonts w:ascii="Garamond" w:hAnsi="Garamond"/>
                <w:color w:val="auto"/>
                <w:sz w:val="24"/>
                <w:lang w:val="en-GB"/>
              </w:rPr>
              <w:t xml:space="preserve"> criteria for beneficiaries of investments under this objective.</w:t>
            </w:r>
          </w:p>
          <w:p w14:paraId="4D56A593" w14:textId="1DC0176B" w:rsidR="00E00F80" w:rsidRPr="00C94B99" w:rsidRDefault="00A31E83" w:rsidP="00A31E83">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4305C6">
              <w:rPr>
                <w:lang w:val="en-GB"/>
              </w:rPr>
              <w:t>S</w:t>
            </w:r>
            <w:r w:rsidRPr="004305C6">
              <w:rPr>
                <w:lang w:val="en-US"/>
              </w:rPr>
              <w:t xml:space="preserve">upport may be conditional on the signature of a strict Charter of sustainable tourism </w:t>
            </w:r>
            <w:r w:rsidRPr="004305C6">
              <w:rPr>
                <w:i/>
                <w:lang w:val="en-US"/>
              </w:rPr>
              <w:t xml:space="preserve">(existing or to be introduced) </w:t>
            </w:r>
            <w:r w:rsidRPr="004305C6">
              <w:rPr>
                <w:lang w:val="en-US"/>
              </w:rPr>
              <w:t>by operators in this sector.</w:t>
            </w:r>
            <w:r w:rsidRPr="00A52541">
              <w:rPr>
                <w:lang w:val="en-US"/>
              </w:rPr>
              <w:t xml:space="preserve"> </w:t>
            </w:r>
            <w:r w:rsidRPr="004305C6">
              <w:rPr>
                <w:lang w:val="en-US"/>
              </w:rPr>
              <w:t>Adherence to such a Charter would standardize practices for sustainability and respect for the environment, as well as support place marketing for these destinations.</w:t>
            </w:r>
          </w:p>
        </w:tc>
      </w:tr>
      <w:tr w:rsidR="00E00F80" w14:paraId="34F7958B" w14:textId="77777777" w:rsidTr="00DB37FC">
        <w:tc>
          <w:tcPr>
            <w:cnfStyle w:val="001000000000" w:firstRow="0" w:lastRow="0" w:firstColumn="1" w:lastColumn="0" w:oddVBand="0" w:evenVBand="0" w:oddHBand="0" w:evenHBand="0" w:firstRowFirstColumn="0" w:firstRowLastColumn="0" w:lastRowFirstColumn="0" w:lastRowLastColumn="0"/>
            <w:tcW w:w="4503" w:type="dxa"/>
            <w:shd w:val="clear" w:color="auto" w:fill="00B050"/>
            <w:vAlign w:val="center"/>
          </w:tcPr>
          <w:p w14:paraId="6FEC4719" w14:textId="1F560471" w:rsidR="00E00F80" w:rsidRPr="00123AB3" w:rsidRDefault="00A31E83" w:rsidP="00E00F80">
            <w:pPr>
              <w:pStyle w:val="Listepuces"/>
              <w:jc w:val="left"/>
              <w:rPr>
                <w:b w:val="0"/>
                <w:color w:val="FFFFFF" w:themeColor="background1"/>
              </w:rPr>
            </w:pPr>
            <w:r>
              <w:rPr>
                <w:b w:val="0"/>
                <w:color w:val="FFFFFF" w:themeColor="background1"/>
              </w:rPr>
              <w:t>Response in OP</w:t>
            </w:r>
            <w:r w:rsidR="00E00F80" w:rsidRPr="00123AB3">
              <w:rPr>
                <w:b w:val="0"/>
                <w:color w:val="FFFFFF" w:themeColor="background1"/>
              </w:rPr>
              <w:t xml:space="preserve"> </w:t>
            </w:r>
            <w:r w:rsidR="005817B9">
              <w:rPr>
                <w:b w:val="0"/>
                <w:color w:val="FFFFFF" w:themeColor="background1"/>
              </w:rPr>
              <w:t>–</w:t>
            </w:r>
            <w:r>
              <w:rPr>
                <w:b w:val="0"/>
                <w:color w:val="FFFFFF" w:themeColor="background1"/>
              </w:rPr>
              <w:t xml:space="preserve"> </w:t>
            </w:r>
            <w:r w:rsidR="005817B9">
              <w:rPr>
                <w:b w:val="0"/>
                <w:color w:val="FFFFFF" w:themeColor="background1"/>
              </w:rPr>
              <w:t xml:space="preserve">version </w:t>
            </w:r>
            <w:r w:rsidR="00E00F80" w:rsidRPr="00123AB3">
              <w:rPr>
                <w:b w:val="0"/>
                <w:color w:val="FFFFFF" w:themeColor="background1"/>
              </w:rPr>
              <w:t>25/11/2014</w:t>
            </w:r>
          </w:p>
        </w:tc>
        <w:tc>
          <w:tcPr>
            <w:tcW w:w="4706" w:type="dxa"/>
            <w:shd w:val="clear" w:color="auto" w:fill="00B050"/>
            <w:vAlign w:val="center"/>
          </w:tcPr>
          <w:p w14:paraId="56708051" w14:textId="722C1770" w:rsidR="00E00F80" w:rsidRPr="00CC4C86" w:rsidRDefault="009E2269" w:rsidP="00E00F80">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w:t>
            </w:r>
            <w:r w:rsidR="00A31E83">
              <w:rPr>
                <w:color w:val="FFFFFF" w:themeColor="background1"/>
              </w:rPr>
              <w:t>eview of R</w:t>
            </w:r>
            <w:r>
              <w:rPr>
                <w:color w:val="FFFFFF" w:themeColor="background1"/>
              </w:rPr>
              <w:t>ecommendations SEA</w:t>
            </w:r>
            <w:r w:rsidR="00E00F80">
              <w:rPr>
                <w:color w:val="FFFFFF" w:themeColor="background1"/>
              </w:rPr>
              <w:t xml:space="preserve"> 9/12/2014</w:t>
            </w:r>
          </w:p>
        </w:tc>
      </w:tr>
      <w:tr w:rsidR="00E00F80" w14:paraId="54814FA0" w14:textId="77777777" w:rsidTr="00DB37FC">
        <w:tc>
          <w:tcPr>
            <w:cnfStyle w:val="001000000000" w:firstRow="0" w:lastRow="0" w:firstColumn="1" w:lastColumn="0" w:oddVBand="0" w:evenVBand="0" w:oddHBand="0" w:evenHBand="0" w:firstRowFirstColumn="0" w:firstRowLastColumn="0" w:lastRowFirstColumn="0" w:lastRowLastColumn="0"/>
            <w:tcW w:w="4503" w:type="dxa"/>
            <w:vAlign w:val="center"/>
          </w:tcPr>
          <w:p w14:paraId="1930C17A" w14:textId="0A65A9D1" w:rsidR="00E00F80" w:rsidRPr="00A31E83" w:rsidRDefault="00E00F80" w:rsidP="00E00F80">
            <w:pPr>
              <w:pStyle w:val="Listepuces"/>
              <w:jc w:val="left"/>
              <w:rPr>
                <w:b w:val="0"/>
              </w:rPr>
            </w:pPr>
            <w:r w:rsidRPr="00A31E83">
              <w:rPr>
                <w:rFonts w:ascii="Garamond" w:hAnsi="Garamond"/>
                <w:color w:val="auto"/>
                <w:sz w:val="24"/>
                <w:lang w:val="en-US"/>
              </w:rPr>
              <w:t xml:space="preserve">P.55 </w:t>
            </w:r>
            <w:r w:rsidR="00DB37FC" w:rsidRPr="00A31E83">
              <w:rPr>
                <w:rFonts w:ascii="Garamond" w:hAnsi="Garamond"/>
                <w:color w:val="auto"/>
                <w:sz w:val="24"/>
                <w:lang w:val="en-US"/>
              </w:rPr>
              <w:t xml:space="preserve">Environmental issues are explicitly mentioned in the guiding principles for </w:t>
            </w:r>
            <w:r w:rsidR="00A31E83" w:rsidRPr="00A31E83">
              <w:rPr>
                <w:rFonts w:ascii="Garamond" w:hAnsi="Garamond"/>
                <w:color w:val="auto"/>
                <w:sz w:val="24"/>
                <w:lang w:val="en-US"/>
              </w:rPr>
              <w:t xml:space="preserve">the </w:t>
            </w:r>
            <w:r w:rsidR="00DB37FC" w:rsidRPr="00A31E83">
              <w:rPr>
                <w:rFonts w:ascii="Garamond" w:hAnsi="Garamond"/>
                <w:color w:val="auto"/>
                <w:sz w:val="24"/>
                <w:lang w:val="en-US"/>
              </w:rPr>
              <w:t>selecti</w:t>
            </w:r>
            <w:r w:rsidR="00A31E83" w:rsidRPr="00A31E83">
              <w:rPr>
                <w:rFonts w:ascii="Garamond" w:hAnsi="Garamond"/>
                <w:color w:val="auto"/>
                <w:sz w:val="24"/>
                <w:lang w:val="en-US"/>
              </w:rPr>
              <w:t>on of</w:t>
            </w:r>
            <w:r w:rsidR="00DB37FC" w:rsidRPr="00A31E83">
              <w:rPr>
                <w:rFonts w:ascii="Garamond" w:hAnsi="Garamond"/>
                <w:color w:val="auto"/>
                <w:sz w:val="24"/>
                <w:lang w:val="en-US"/>
              </w:rPr>
              <w:t xml:space="preserve"> operations.</w:t>
            </w:r>
          </w:p>
        </w:tc>
        <w:tc>
          <w:tcPr>
            <w:tcW w:w="4706" w:type="dxa"/>
            <w:vAlign w:val="center"/>
          </w:tcPr>
          <w:p w14:paraId="7E7B1FD6" w14:textId="77777777" w:rsidR="00E00F80" w:rsidRPr="00A31E83" w:rsidRDefault="00DB37FC" w:rsidP="00E45E05">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A31E83">
              <w:t>Recommendation taken into account</w:t>
            </w:r>
          </w:p>
        </w:tc>
      </w:tr>
    </w:tbl>
    <w:p w14:paraId="7FD882C4" w14:textId="6C3361FD" w:rsidR="00DB37FC" w:rsidRDefault="00DB37FC"/>
    <w:tbl>
      <w:tblPr>
        <w:tblStyle w:val="TableauGrille4-Accentuation11"/>
        <w:tblW w:w="9209" w:type="dxa"/>
        <w:tblLayout w:type="fixed"/>
        <w:tblLook w:val="06A0" w:firstRow="1" w:lastRow="0" w:firstColumn="1" w:lastColumn="0" w:noHBand="1" w:noVBand="1"/>
      </w:tblPr>
      <w:tblGrid>
        <w:gridCol w:w="4673"/>
        <w:gridCol w:w="4536"/>
      </w:tblGrid>
      <w:tr w:rsidR="009E2269" w14:paraId="17C20AD0" w14:textId="77777777" w:rsidTr="00E0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365F91" w:themeFill="accent1" w:themeFillShade="BF"/>
            <w:vAlign w:val="center"/>
          </w:tcPr>
          <w:p w14:paraId="301D8AA5" w14:textId="2CA0C3C6" w:rsidR="009E2269" w:rsidRPr="00845A56" w:rsidRDefault="00A31E83" w:rsidP="009E2269">
            <w:pPr>
              <w:pStyle w:val="Listepuces"/>
              <w:jc w:val="left"/>
              <w:rPr>
                <w:color w:val="FFFFFF" w:themeColor="background1"/>
              </w:rPr>
            </w:pPr>
            <w:r>
              <w:rPr>
                <w:color w:val="FFFFFF" w:themeColor="background1"/>
              </w:rPr>
              <w:t xml:space="preserve">Evaluator’s </w:t>
            </w:r>
            <w:r w:rsidR="009E2269" w:rsidRPr="009E2269">
              <w:rPr>
                <w:color w:val="FFFFFF" w:themeColor="background1"/>
              </w:rPr>
              <w:t>Opinion</w:t>
            </w:r>
          </w:p>
        </w:tc>
        <w:tc>
          <w:tcPr>
            <w:tcW w:w="4536" w:type="dxa"/>
            <w:shd w:val="clear" w:color="auto" w:fill="365F91" w:themeFill="accent1" w:themeFillShade="BF"/>
            <w:vAlign w:val="center"/>
          </w:tcPr>
          <w:p w14:paraId="785CB614" w14:textId="40BBE260" w:rsidR="009E2269" w:rsidRPr="00845A56" w:rsidRDefault="00A31E83" w:rsidP="009E2269">
            <w:pPr>
              <w:pStyle w:val="Listepuces"/>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Initial </w:t>
            </w:r>
            <w:r w:rsidR="009E2269" w:rsidRPr="009E2269">
              <w:rPr>
                <w:color w:val="FFFFFF" w:themeColor="background1"/>
              </w:rPr>
              <w:t>Recommendations</w:t>
            </w:r>
          </w:p>
        </w:tc>
      </w:tr>
      <w:tr w:rsidR="00E00F80" w:rsidRPr="001014AE" w14:paraId="0538603E" w14:textId="77777777" w:rsidTr="00E00F80">
        <w:tc>
          <w:tcPr>
            <w:cnfStyle w:val="001000000000" w:firstRow="0" w:lastRow="0" w:firstColumn="1" w:lastColumn="0" w:oddVBand="0" w:evenVBand="0" w:oddHBand="0" w:evenHBand="0" w:firstRowFirstColumn="0" w:firstRowLastColumn="0" w:lastRowFirstColumn="0" w:lastRowLastColumn="0"/>
            <w:tcW w:w="4673" w:type="dxa"/>
            <w:vAlign w:val="center"/>
          </w:tcPr>
          <w:p w14:paraId="7D46F1E1" w14:textId="7C3D8178" w:rsidR="00A31E83" w:rsidRPr="00F0451E" w:rsidRDefault="00F94BA7" w:rsidP="00E00F80">
            <w:pPr>
              <w:pStyle w:val="Listepuces"/>
              <w:jc w:val="left"/>
              <w:rPr>
                <w:rFonts w:ascii="Garamond" w:hAnsi="Garamond"/>
                <w:color w:val="auto"/>
                <w:sz w:val="24"/>
                <w:lang w:val="en-GB"/>
              </w:rPr>
            </w:pPr>
            <w:r w:rsidRPr="00F0451E">
              <w:rPr>
                <w:rFonts w:ascii="Garamond" w:hAnsi="Garamond"/>
                <w:color w:val="auto"/>
                <w:sz w:val="24"/>
                <w:lang w:val="en-GB"/>
              </w:rPr>
              <w:lastRenderedPageBreak/>
              <w:t>SO</w:t>
            </w:r>
            <w:r w:rsidR="00E00F80" w:rsidRPr="00F0451E">
              <w:rPr>
                <w:rFonts w:ascii="Garamond" w:hAnsi="Garamond"/>
                <w:color w:val="auto"/>
                <w:sz w:val="24"/>
                <w:lang w:val="en-GB"/>
              </w:rPr>
              <w:t>11-12</w:t>
            </w:r>
            <w:r w:rsidR="00E272FA" w:rsidRPr="00F0451E">
              <w:rPr>
                <w:rFonts w:ascii="Garamond" w:hAnsi="Garamond"/>
                <w:color w:val="auto"/>
                <w:sz w:val="24"/>
                <w:lang w:val="en-GB"/>
              </w:rPr>
              <w:t xml:space="preserve"> </w:t>
            </w:r>
            <w:r w:rsidR="007A3EB6" w:rsidRPr="00F0451E">
              <w:rPr>
                <w:rFonts w:ascii="Garamond" w:hAnsi="Garamond"/>
                <w:color w:val="auto"/>
                <w:sz w:val="24"/>
                <w:lang w:val="en-GB"/>
              </w:rPr>
              <w:t>–</w:t>
            </w:r>
            <w:r w:rsidR="00E272FA" w:rsidRPr="00F0451E">
              <w:rPr>
                <w:rFonts w:ascii="Garamond" w:hAnsi="Garamond"/>
                <w:color w:val="auto"/>
                <w:sz w:val="24"/>
                <w:lang w:val="en-GB"/>
              </w:rPr>
              <w:t xml:space="preserve"> </w:t>
            </w:r>
            <w:r w:rsidR="00A31E83" w:rsidRPr="00F0451E">
              <w:rPr>
                <w:rFonts w:ascii="Garamond" w:hAnsi="Garamond"/>
                <w:color w:val="auto"/>
                <w:sz w:val="24"/>
                <w:lang w:val="en-GB"/>
              </w:rPr>
              <w:t>Improve territories’ response capacity w.r.t</w:t>
            </w:r>
            <w:r w:rsidR="007A3EB6" w:rsidRPr="00F0451E">
              <w:rPr>
                <w:rFonts w:ascii="Garamond" w:hAnsi="Garamond"/>
                <w:color w:val="auto"/>
                <w:sz w:val="24"/>
                <w:lang w:val="en-GB"/>
              </w:rPr>
              <w:t xml:space="preserve"> threats from emerging diseases and other health risks</w:t>
            </w:r>
            <w:r w:rsidR="00E00F80" w:rsidRPr="00F0451E">
              <w:rPr>
                <w:rFonts w:ascii="Garamond" w:hAnsi="Garamond"/>
                <w:color w:val="auto"/>
                <w:sz w:val="24"/>
                <w:lang w:val="en-GB"/>
              </w:rPr>
              <w:t>:</w:t>
            </w:r>
          </w:p>
          <w:p w14:paraId="3702A9A9" w14:textId="77777777" w:rsidR="00A31E83" w:rsidRPr="00F0451E" w:rsidRDefault="00A31E83" w:rsidP="00E00F80">
            <w:pPr>
              <w:pStyle w:val="Listepuces"/>
              <w:jc w:val="left"/>
              <w:rPr>
                <w:rFonts w:ascii="Garamond" w:hAnsi="Garamond"/>
                <w:color w:val="auto"/>
                <w:sz w:val="24"/>
                <w:lang w:val="en-GB"/>
              </w:rPr>
            </w:pPr>
          </w:p>
          <w:p w14:paraId="0A25969F" w14:textId="0A43246B" w:rsidR="00E00F80" w:rsidRPr="009723A2" w:rsidRDefault="0013248D" w:rsidP="00A31E83">
            <w:pPr>
              <w:pStyle w:val="Listepuces"/>
              <w:jc w:val="left"/>
            </w:pPr>
            <w:r w:rsidRPr="00F0451E">
              <w:rPr>
                <w:rFonts w:ascii="Garamond" w:hAnsi="Garamond"/>
                <w:color w:val="auto"/>
                <w:sz w:val="24"/>
                <w:lang w:val="en-GB"/>
              </w:rPr>
              <w:t>The impacts of these</w:t>
            </w:r>
            <w:r w:rsidR="00A31E83" w:rsidRPr="00F0451E">
              <w:rPr>
                <w:rFonts w:ascii="Garamond" w:hAnsi="Garamond"/>
                <w:color w:val="auto"/>
                <w:sz w:val="24"/>
                <w:lang w:val="en-GB"/>
              </w:rPr>
              <w:t xml:space="preserve"> SO</w:t>
            </w:r>
            <w:r w:rsidRPr="00F0451E">
              <w:rPr>
                <w:rFonts w:ascii="Garamond" w:hAnsi="Garamond"/>
                <w:color w:val="auto"/>
                <w:sz w:val="24"/>
                <w:lang w:val="en-GB"/>
              </w:rPr>
              <w:t xml:space="preserve"> will mainly be positive due to</w:t>
            </w:r>
            <w:r w:rsidR="00071BBF" w:rsidRPr="00F0451E">
              <w:rPr>
                <w:rFonts w:ascii="Garamond" w:hAnsi="Garamond"/>
                <w:color w:val="auto"/>
                <w:sz w:val="24"/>
                <w:lang w:val="en-GB"/>
              </w:rPr>
              <w:t xml:space="preserve"> </w:t>
            </w:r>
            <w:r w:rsidRPr="00F0451E">
              <w:rPr>
                <w:rFonts w:ascii="Garamond" w:hAnsi="Garamond"/>
                <w:color w:val="auto"/>
                <w:sz w:val="24"/>
                <w:lang w:val="en-GB"/>
              </w:rPr>
              <w:t xml:space="preserve">the </w:t>
            </w:r>
            <w:r w:rsidR="00071BBF" w:rsidRPr="00F0451E">
              <w:rPr>
                <w:rFonts w:ascii="Garamond" w:hAnsi="Garamond"/>
                <w:color w:val="auto"/>
                <w:sz w:val="24"/>
                <w:lang w:val="en-GB"/>
              </w:rPr>
              <w:t xml:space="preserve">improved health and well-being </w:t>
            </w:r>
            <w:r w:rsidR="00A31E83" w:rsidRPr="00F0451E">
              <w:rPr>
                <w:rFonts w:ascii="Garamond" w:hAnsi="Garamond"/>
                <w:color w:val="auto"/>
                <w:sz w:val="24"/>
                <w:lang w:val="en-GB"/>
              </w:rPr>
              <w:t xml:space="preserve">through </w:t>
            </w:r>
            <w:r w:rsidR="009723A2" w:rsidRPr="00F0451E">
              <w:rPr>
                <w:rFonts w:ascii="Garamond" w:hAnsi="Garamond"/>
                <w:color w:val="auto"/>
                <w:sz w:val="24"/>
                <w:lang w:val="en-GB"/>
              </w:rPr>
              <w:t xml:space="preserve">more effective </w:t>
            </w:r>
            <w:r w:rsidRPr="00F0451E">
              <w:rPr>
                <w:rFonts w:ascii="Garamond" w:hAnsi="Garamond"/>
                <w:color w:val="auto"/>
                <w:sz w:val="24"/>
                <w:lang w:val="en-GB"/>
              </w:rPr>
              <w:t xml:space="preserve">disease </w:t>
            </w:r>
            <w:r w:rsidR="00E00F80" w:rsidRPr="00F0451E">
              <w:rPr>
                <w:rFonts w:ascii="Garamond" w:hAnsi="Garamond"/>
                <w:color w:val="auto"/>
                <w:sz w:val="24"/>
                <w:lang w:val="en-GB"/>
              </w:rPr>
              <w:t>pr</w:t>
            </w:r>
            <w:r w:rsidR="009723A2" w:rsidRPr="00F0451E">
              <w:rPr>
                <w:rFonts w:ascii="Garamond" w:hAnsi="Garamond"/>
                <w:color w:val="auto"/>
                <w:sz w:val="24"/>
                <w:lang w:val="en-GB"/>
              </w:rPr>
              <w:t>e</w:t>
            </w:r>
            <w:r w:rsidR="00E00F80" w:rsidRPr="00F0451E">
              <w:rPr>
                <w:rFonts w:ascii="Garamond" w:hAnsi="Garamond"/>
                <w:color w:val="auto"/>
                <w:sz w:val="24"/>
                <w:lang w:val="en-GB"/>
              </w:rPr>
              <w:t xml:space="preserve">vention </w:t>
            </w:r>
            <w:r w:rsidR="009723A2" w:rsidRPr="00F0451E">
              <w:rPr>
                <w:rFonts w:ascii="Garamond" w:hAnsi="Garamond"/>
                <w:color w:val="auto"/>
                <w:sz w:val="24"/>
                <w:lang w:val="en-GB"/>
              </w:rPr>
              <w:t>and treatment</w:t>
            </w:r>
            <w:r w:rsidR="00E00F80" w:rsidRPr="00F0451E">
              <w:rPr>
                <w:rFonts w:ascii="Garamond" w:hAnsi="Garamond"/>
                <w:color w:val="auto"/>
                <w:sz w:val="24"/>
                <w:lang w:val="en-GB"/>
              </w:rPr>
              <w:t>.</w:t>
            </w:r>
          </w:p>
        </w:tc>
        <w:tc>
          <w:tcPr>
            <w:tcW w:w="4536" w:type="dxa"/>
            <w:vAlign w:val="center"/>
          </w:tcPr>
          <w:p w14:paraId="5F10090F" w14:textId="24070331" w:rsidR="00E00F80" w:rsidRPr="001014AE" w:rsidRDefault="00E00F80" w:rsidP="00E45E05">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rPr>
                <w:lang w:val="en-GB"/>
              </w:rPr>
            </w:pPr>
            <w:r w:rsidRPr="00A31E83">
              <w:rPr>
                <w:rFonts w:ascii="Garamond" w:hAnsi="Garamond"/>
                <w:color w:val="auto"/>
                <w:sz w:val="24"/>
                <w:lang w:val="en-US"/>
              </w:rPr>
              <w:t>A</w:t>
            </w:r>
            <w:r w:rsidR="00066A2E" w:rsidRPr="00A31E83">
              <w:rPr>
                <w:rFonts w:ascii="Garamond" w:hAnsi="Garamond"/>
                <w:color w:val="auto"/>
                <w:sz w:val="24"/>
                <w:lang w:val="en-US"/>
              </w:rPr>
              <w:t>ddress the is</w:t>
            </w:r>
            <w:r w:rsidR="00A31E83" w:rsidRPr="00A31E83">
              <w:rPr>
                <w:rFonts w:ascii="Garamond" w:hAnsi="Garamond"/>
                <w:color w:val="auto"/>
                <w:sz w:val="24"/>
                <w:lang w:val="en-US"/>
              </w:rPr>
              <w:t>sue of the disposal of hazardous</w:t>
            </w:r>
            <w:r w:rsidR="00066A2E" w:rsidRPr="00A31E83">
              <w:rPr>
                <w:rFonts w:ascii="Garamond" w:hAnsi="Garamond"/>
                <w:color w:val="auto"/>
                <w:sz w:val="24"/>
                <w:lang w:val="en-US"/>
              </w:rPr>
              <w:t xml:space="preserve"> medical </w:t>
            </w:r>
            <w:r w:rsidR="001014AE" w:rsidRPr="00A31E83">
              <w:rPr>
                <w:rFonts w:ascii="Garamond" w:hAnsi="Garamond"/>
                <w:color w:val="auto"/>
                <w:sz w:val="24"/>
                <w:lang w:val="en-US"/>
              </w:rPr>
              <w:t xml:space="preserve">waste </w:t>
            </w:r>
            <w:r w:rsidR="00A31E83" w:rsidRPr="00A31E83">
              <w:rPr>
                <w:rFonts w:ascii="Garamond" w:hAnsi="Garamond"/>
                <w:color w:val="auto"/>
                <w:sz w:val="24"/>
                <w:lang w:val="en-US"/>
              </w:rPr>
              <w:t>and consider</w:t>
            </w:r>
            <w:r w:rsidR="00066A2E" w:rsidRPr="00A31E83">
              <w:rPr>
                <w:rFonts w:ascii="Garamond" w:hAnsi="Garamond"/>
                <w:color w:val="auto"/>
                <w:sz w:val="24"/>
                <w:lang w:val="en-US"/>
              </w:rPr>
              <w:t xml:space="preserve"> introduc</w:t>
            </w:r>
            <w:r w:rsidR="00A31E83" w:rsidRPr="00A31E83">
              <w:rPr>
                <w:rFonts w:ascii="Garamond" w:hAnsi="Garamond"/>
                <w:color w:val="auto"/>
                <w:sz w:val="24"/>
                <w:lang w:val="en-US"/>
              </w:rPr>
              <w:t>ing</w:t>
            </w:r>
            <w:r w:rsidRPr="00A31E83">
              <w:rPr>
                <w:rFonts w:ascii="Garamond" w:hAnsi="Garamond"/>
                <w:color w:val="auto"/>
                <w:sz w:val="24"/>
                <w:lang w:val="en-US"/>
              </w:rPr>
              <w:t xml:space="preserve"> </w:t>
            </w:r>
            <w:r w:rsidR="00A31E83" w:rsidRPr="00A31E83">
              <w:rPr>
                <w:rFonts w:ascii="Garamond" w:hAnsi="Garamond"/>
                <w:color w:val="auto"/>
                <w:sz w:val="24"/>
                <w:lang w:val="en-US"/>
              </w:rPr>
              <w:t>a</w:t>
            </w:r>
            <w:r w:rsidR="0013248D" w:rsidRPr="00A31E83">
              <w:rPr>
                <w:rFonts w:ascii="Garamond" w:hAnsi="Garamond"/>
                <w:color w:val="auto"/>
                <w:sz w:val="24"/>
                <w:lang w:val="en-US"/>
              </w:rPr>
              <w:t xml:space="preserve"> reward</w:t>
            </w:r>
            <w:r w:rsidR="001014AE" w:rsidRPr="00A31E83">
              <w:rPr>
                <w:rFonts w:ascii="Garamond" w:hAnsi="Garamond"/>
                <w:color w:val="auto"/>
                <w:sz w:val="24"/>
                <w:lang w:val="en-US"/>
              </w:rPr>
              <w:t xml:space="preserve"> </w:t>
            </w:r>
            <w:r w:rsidR="00A31E83" w:rsidRPr="00A31E83">
              <w:rPr>
                <w:rFonts w:ascii="Garamond" w:hAnsi="Garamond"/>
                <w:color w:val="auto"/>
                <w:sz w:val="24"/>
                <w:lang w:val="en-US"/>
              </w:rPr>
              <w:t>scheme /</w:t>
            </w:r>
            <w:r w:rsidR="001014AE" w:rsidRPr="00A31E83">
              <w:rPr>
                <w:rFonts w:ascii="Garamond" w:hAnsi="Garamond"/>
                <w:color w:val="auto"/>
                <w:sz w:val="24"/>
                <w:lang w:val="en-US"/>
              </w:rPr>
              <w:t xml:space="preserve"> showcase the exempla</w:t>
            </w:r>
            <w:r w:rsidR="00A31E83" w:rsidRPr="00A31E83">
              <w:rPr>
                <w:rFonts w:ascii="Garamond" w:hAnsi="Garamond"/>
                <w:color w:val="auto"/>
                <w:sz w:val="24"/>
                <w:lang w:val="en-US"/>
              </w:rPr>
              <w:t xml:space="preserve">ry </w:t>
            </w:r>
            <w:r w:rsidR="0013248D" w:rsidRPr="00A31E83">
              <w:rPr>
                <w:rFonts w:ascii="Garamond" w:hAnsi="Garamond"/>
                <w:color w:val="auto"/>
                <w:sz w:val="24"/>
                <w:lang w:val="en-US"/>
              </w:rPr>
              <w:t xml:space="preserve">projects </w:t>
            </w:r>
            <w:r w:rsidR="00A31E83" w:rsidRPr="00A31E83">
              <w:rPr>
                <w:rFonts w:ascii="Garamond" w:hAnsi="Garamond"/>
                <w:color w:val="auto"/>
                <w:sz w:val="24"/>
                <w:lang w:val="en-US"/>
              </w:rPr>
              <w:t>that propose</w:t>
            </w:r>
            <w:r w:rsidR="001014AE" w:rsidRPr="00A31E83">
              <w:rPr>
                <w:rFonts w:ascii="Garamond" w:hAnsi="Garamond"/>
                <w:color w:val="auto"/>
                <w:sz w:val="24"/>
                <w:lang w:val="en-US"/>
              </w:rPr>
              <w:t xml:space="preserve"> innovative solutions in this field</w:t>
            </w:r>
            <w:r w:rsidRPr="00A31E83">
              <w:rPr>
                <w:rFonts w:ascii="Garamond" w:hAnsi="Garamond"/>
                <w:color w:val="auto"/>
                <w:sz w:val="24"/>
                <w:lang w:val="en-US"/>
              </w:rPr>
              <w:t>.</w:t>
            </w:r>
          </w:p>
        </w:tc>
      </w:tr>
      <w:tr w:rsidR="00E00F80" w14:paraId="7EAF0850" w14:textId="77777777" w:rsidTr="00E00F80">
        <w:tc>
          <w:tcPr>
            <w:cnfStyle w:val="001000000000" w:firstRow="0" w:lastRow="0" w:firstColumn="1" w:lastColumn="0" w:oddVBand="0" w:evenVBand="0" w:oddHBand="0" w:evenHBand="0" w:firstRowFirstColumn="0" w:firstRowLastColumn="0" w:lastRowFirstColumn="0" w:lastRowLastColumn="0"/>
            <w:tcW w:w="4673" w:type="dxa"/>
            <w:shd w:val="clear" w:color="auto" w:fill="00B050"/>
            <w:vAlign w:val="center"/>
          </w:tcPr>
          <w:p w14:paraId="5ED0CB31" w14:textId="4411982D" w:rsidR="00E00F80" w:rsidRPr="00123AB3" w:rsidRDefault="00A31E83" w:rsidP="00E00F80">
            <w:pPr>
              <w:pStyle w:val="Listepuces"/>
              <w:jc w:val="left"/>
              <w:rPr>
                <w:b w:val="0"/>
                <w:color w:val="FFFFFF" w:themeColor="background1"/>
              </w:rPr>
            </w:pPr>
            <w:r>
              <w:rPr>
                <w:b w:val="0"/>
                <w:color w:val="FFFFFF" w:themeColor="background1"/>
              </w:rPr>
              <w:t>Response in OP</w:t>
            </w:r>
            <w:r w:rsidR="00E00F80" w:rsidRPr="00123AB3">
              <w:rPr>
                <w:b w:val="0"/>
                <w:color w:val="FFFFFF" w:themeColor="background1"/>
              </w:rPr>
              <w:t xml:space="preserve"> v</w:t>
            </w:r>
            <w:r>
              <w:rPr>
                <w:b w:val="0"/>
                <w:color w:val="FFFFFF" w:themeColor="background1"/>
              </w:rPr>
              <w:t>ersion</w:t>
            </w:r>
            <w:r w:rsidR="00E00F80" w:rsidRPr="00123AB3">
              <w:rPr>
                <w:b w:val="0"/>
                <w:color w:val="FFFFFF" w:themeColor="background1"/>
              </w:rPr>
              <w:t xml:space="preserve"> 25/11/2014</w:t>
            </w:r>
          </w:p>
        </w:tc>
        <w:tc>
          <w:tcPr>
            <w:tcW w:w="4536" w:type="dxa"/>
            <w:shd w:val="clear" w:color="auto" w:fill="00B050"/>
            <w:vAlign w:val="center"/>
          </w:tcPr>
          <w:p w14:paraId="0B0FF823" w14:textId="513FC974" w:rsidR="00E00F80" w:rsidRPr="00CC4C86" w:rsidRDefault="009E2269" w:rsidP="00E00F80">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w:t>
            </w:r>
            <w:r w:rsidR="00A31E83">
              <w:rPr>
                <w:color w:val="FFFFFF" w:themeColor="background1"/>
              </w:rPr>
              <w:t>view of Re</w:t>
            </w:r>
            <w:r>
              <w:rPr>
                <w:color w:val="FFFFFF" w:themeColor="background1"/>
              </w:rPr>
              <w:t>commendations SEA 9/12/2014</w:t>
            </w:r>
          </w:p>
        </w:tc>
      </w:tr>
      <w:tr w:rsidR="00E00F80" w:rsidRPr="00334873" w14:paraId="6F80C15B" w14:textId="77777777" w:rsidTr="00E00F80">
        <w:tc>
          <w:tcPr>
            <w:cnfStyle w:val="001000000000" w:firstRow="0" w:lastRow="0" w:firstColumn="1" w:lastColumn="0" w:oddVBand="0" w:evenVBand="0" w:oddHBand="0" w:evenHBand="0" w:firstRowFirstColumn="0" w:firstRowLastColumn="0" w:lastRowFirstColumn="0" w:lastRowLastColumn="0"/>
            <w:tcW w:w="4673" w:type="dxa"/>
            <w:vAlign w:val="center"/>
          </w:tcPr>
          <w:p w14:paraId="1BDEEEB5" w14:textId="68456B53" w:rsidR="00E00F80" w:rsidRPr="00DC7C9C" w:rsidRDefault="00E00F80" w:rsidP="00E00F80">
            <w:pPr>
              <w:pStyle w:val="Listepuces"/>
              <w:jc w:val="left"/>
              <w:rPr>
                <w:b w:val="0"/>
              </w:rPr>
            </w:pPr>
            <w:r w:rsidRPr="001E6CD3">
              <w:rPr>
                <w:rFonts w:ascii="Garamond" w:hAnsi="Garamond"/>
                <w:color w:val="auto"/>
                <w:sz w:val="24"/>
                <w:lang w:val="en-US"/>
              </w:rPr>
              <w:t xml:space="preserve">p.59 </w:t>
            </w:r>
            <w:r w:rsidR="00DB37FC" w:rsidRPr="001E6CD3">
              <w:rPr>
                <w:rFonts w:ascii="Garamond" w:hAnsi="Garamond"/>
                <w:color w:val="auto"/>
                <w:sz w:val="24"/>
                <w:lang w:val="en-US"/>
              </w:rPr>
              <w:t>Most actions are "intangible"</w:t>
            </w:r>
            <w:r w:rsidR="0013248D" w:rsidRPr="001E6CD3">
              <w:rPr>
                <w:rFonts w:ascii="Garamond" w:hAnsi="Garamond"/>
                <w:color w:val="auto"/>
                <w:sz w:val="24"/>
                <w:lang w:val="en-US"/>
              </w:rPr>
              <w:t xml:space="preserve"> and involve</w:t>
            </w:r>
            <w:r w:rsidR="00DB37FC" w:rsidRPr="001E6CD3">
              <w:rPr>
                <w:rFonts w:ascii="Garamond" w:hAnsi="Garamond"/>
                <w:color w:val="auto"/>
                <w:sz w:val="24"/>
                <w:lang w:val="en-US"/>
              </w:rPr>
              <w:t xml:space="preserve"> </w:t>
            </w:r>
            <w:r w:rsidR="001E6CD3" w:rsidRPr="001E6CD3">
              <w:rPr>
                <w:rFonts w:ascii="Garamond" w:hAnsi="Garamond"/>
                <w:color w:val="auto"/>
                <w:sz w:val="24"/>
                <w:lang w:val="en-US"/>
              </w:rPr>
              <w:t>surveillance</w:t>
            </w:r>
            <w:r w:rsidR="00DB37FC" w:rsidRPr="001E6CD3">
              <w:rPr>
                <w:rFonts w:ascii="Garamond" w:hAnsi="Garamond"/>
                <w:color w:val="auto"/>
                <w:sz w:val="24"/>
                <w:lang w:val="en-US"/>
              </w:rPr>
              <w:t>, research, exchanges, communication tools</w:t>
            </w:r>
            <w:r w:rsidR="005333D2" w:rsidRPr="001E6CD3">
              <w:rPr>
                <w:rFonts w:ascii="Garamond" w:hAnsi="Garamond"/>
                <w:color w:val="auto"/>
                <w:sz w:val="24"/>
                <w:lang w:val="en-US"/>
              </w:rPr>
              <w:t>,</w:t>
            </w:r>
            <w:r w:rsidR="00DB37FC" w:rsidRPr="001E6CD3">
              <w:rPr>
                <w:rFonts w:ascii="Garamond" w:hAnsi="Garamond"/>
                <w:color w:val="auto"/>
                <w:sz w:val="24"/>
                <w:lang w:val="en-US"/>
              </w:rPr>
              <w:t xml:space="preserve"> etc. The recommendation applies to </w:t>
            </w:r>
            <w:r w:rsidR="001E6CD3" w:rsidRPr="001E6CD3">
              <w:rPr>
                <w:rFonts w:ascii="Garamond" w:hAnsi="Garamond"/>
                <w:color w:val="auto"/>
                <w:sz w:val="24"/>
                <w:lang w:val="en-US"/>
              </w:rPr>
              <w:t>tangible</w:t>
            </w:r>
            <w:r w:rsidR="00DB37FC" w:rsidRPr="001E6CD3">
              <w:rPr>
                <w:rFonts w:ascii="Garamond" w:hAnsi="Garamond"/>
                <w:color w:val="auto"/>
                <w:sz w:val="24"/>
                <w:lang w:val="en-US"/>
              </w:rPr>
              <w:t xml:space="preserve"> actions (or action plans) </w:t>
            </w:r>
            <w:r w:rsidR="001E6CD3" w:rsidRPr="001E6CD3">
              <w:rPr>
                <w:rFonts w:ascii="Garamond" w:hAnsi="Garamond"/>
                <w:color w:val="auto"/>
                <w:sz w:val="24"/>
                <w:lang w:val="en-US"/>
              </w:rPr>
              <w:t>that address te issue of medical waste</w:t>
            </w:r>
            <w:r w:rsidR="00DB37FC" w:rsidRPr="001E6CD3">
              <w:rPr>
                <w:rFonts w:ascii="Garamond" w:hAnsi="Garamond"/>
                <w:color w:val="auto"/>
                <w:sz w:val="24"/>
                <w:lang w:val="en-US"/>
              </w:rPr>
              <w:t>.</w:t>
            </w:r>
          </w:p>
        </w:tc>
        <w:tc>
          <w:tcPr>
            <w:tcW w:w="4536" w:type="dxa"/>
            <w:vAlign w:val="center"/>
          </w:tcPr>
          <w:p w14:paraId="52786327" w14:textId="1F48870F" w:rsidR="00E00F80" w:rsidRDefault="00DB37FC" w:rsidP="001E6CD3">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1E6CD3">
              <w:rPr>
                <w:rFonts w:ascii="Garamond" w:hAnsi="Garamond"/>
                <w:color w:val="auto"/>
                <w:sz w:val="24"/>
                <w:lang w:val="en-US"/>
              </w:rPr>
              <w:t xml:space="preserve">The recommendation applies to </w:t>
            </w:r>
            <w:r w:rsidR="00B6325C" w:rsidRPr="001E6CD3">
              <w:rPr>
                <w:rFonts w:ascii="Garamond" w:hAnsi="Garamond"/>
                <w:color w:val="auto"/>
                <w:sz w:val="24"/>
                <w:lang w:val="en-US"/>
              </w:rPr>
              <w:t>tangible</w:t>
            </w:r>
            <w:r w:rsidRPr="001E6CD3">
              <w:rPr>
                <w:rFonts w:ascii="Garamond" w:hAnsi="Garamond"/>
                <w:color w:val="auto"/>
                <w:sz w:val="24"/>
                <w:lang w:val="en-US"/>
              </w:rPr>
              <w:t xml:space="preserve"> actions (or action plans) </w:t>
            </w:r>
            <w:r w:rsidR="004920E4" w:rsidRPr="001E6CD3">
              <w:rPr>
                <w:rFonts w:ascii="Garamond" w:hAnsi="Garamond"/>
                <w:color w:val="auto"/>
                <w:sz w:val="24"/>
                <w:lang w:val="en-US"/>
              </w:rPr>
              <w:t>to manage the disposal of</w:t>
            </w:r>
            <w:r w:rsidRPr="001E6CD3">
              <w:rPr>
                <w:rFonts w:ascii="Garamond" w:hAnsi="Garamond"/>
                <w:color w:val="auto"/>
                <w:sz w:val="24"/>
                <w:lang w:val="en-US"/>
              </w:rPr>
              <w:t xml:space="preserve"> dangerous </w:t>
            </w:r>
            <w:r w:rsidR="001E6CD3" w:rsidRPr="001E6CD3">
              <w:rPr>
                <w:rFonts w:ascii="Garamond" w:hAnsi="Garamond"/>
                <w:color w:val="auto"/>
                <w:sz w:val="24"/>
                <w:lang w:val="en-US"/>
              </w:rPr>
              <w:t>medical waste</w:t>
            </w:r>
            <w:r w:rsidRPr="001E6CD3">
              <w:rPr>
                <w:rFonts w:ascii="Garamond" w:hAnsi="Garamond"/>
                <w:color w:val="auto"/>
                <w:sz w:val="24"/>
                <w:lang w:val="en-US"/>
              </w:rPr>
              <w:t xml:space="preserve">. </w:t>
            </w:r>
            <w:r w:rsidR="0013248D" w:rsidRPr="001E6CD3">
              <w:rPr>
                <w:rFonts w:ascii="Garamond" w:hAnsi="Garamond"/>
                <w:color w:val="auto"/>
                <w:sz w:val="24"/>
                <w:lang w:val="en-US"/>
              </w:rPr>
              <w:t>It</w:t>
            </w:r>
            <w:r w:rsidR="00047F1A" w:rsidRPr="001E6CD3">
              <w:rPr>
                <w:rFonts w:ascii="Garamond" w:hAnsi="Garamond"/>
                <w:color w:val="auto"/>
                <w:sz w:val="24"/>
                <w:lang w:val="en-US"/>
              </w:rPr>
              <w:t xml:space="preserve"> should </w:t>
            </w:r>
            <w:r w:rsidR="001E6CD3" w:rsidRPr="001E6CD3">
              <w:rPr>
                <w:rFonts w:ascii="Garamond" w:hAnsi="Garamond"/>
                <w:color w:val="auto"/>
                <w:sz w:val="24"/>
                <w:lang w:val="en-US"/>
              </w:rPr>
              <w:t>be applied to this type of action where</w:t>
            </w:r>
            <w:r w:rsidR="00047F1A" w:rsidRPr="001E6CD3">
              <w:rPr>
                <w:rFonts w:ascii="Garamond" w:hAnsi="Garamond"/>
                <w:color w:val="auto"/>
                <w:sz w:val="24"/>
                <w:lang w:val="en-US"/>
              </w:rPr>
              <w:t xml:space="preserve"> they </w:t>
            </w:r>
            <w:r w:rsidR="001E6CD3" w:rsidRPr="001E6CD3">
              <w:rPr>
                <w:rFonts w:ascii="Garamond" w:hAnsi="Garamond"/>
                <w:color w:val="auto"/>
                <w:sz w:val="24"/>
                <w:lang w:val="en-US"/>
              </w:rPr>
              <w:t>are supported</w:t>
            </w:r>
            <w:r w:rsidRPr="001E6CD3">
              <w:rPr>
                <w:rFonts w:ascii="Garamond" w:hAnsi="Garamond"/>
                <w:color w:val="auto"/>
                <w:sz w:val="24"/>
                <w:lang w:val="en-US"/>
              </w:rPr>
              <w:t xml:space="preserve"> </w:t>
            </w:r>
            <w:r w:rsidR="001E6CD3" w:rsidRPr="001E6CD3">
              <w:rPr>
                <w:rFonts w:ascii="Garamond" w:hAnsi="Garamond"/>
                <w:color w:val="auto"/>
                <w:sz w:val="24"/>
                <w:lang w:val="en-US"/>
              </w:rPr>
              <w:t>(in principle will constitute a minority of the actions supported).</w:t>
            </w:r>
          </w:p>
        </w:tc>
      </w:tr>
    </w:tbl>
    <w:p w14:paraId="3986B95E" w14:textId="77777777" w:rsidR="00E00F80" w:rsidRDefault="00E00F80" w:rsidP="00E00F80"/>
    <w:tbl>
      <w:tblPr>
        <w:tblStyle w:val="TableauGrille4-Accentuation11"/>
        <w:tblW w:w="9209" w:type="dxa"/>
        <w:tblLayout w:type="fixed"/>
        <w:tblLook w:val="06A0" w:firstRow="1" w:lastRow="0" w:firstColumn="1" w:lastColumn="0" w:noHBand="1" w:noVBand="1"/>
      </w:tblPr>
      <w:tblGrid>
        <w:gridCol w:w="4786"/>
        <w:gridCol w:w="4423"/>
      </w:tblGrid>
      <w:tr w:rsidR="009E2269" w14:paraId="1615EC26" w14:textId="77777777" w:rsidTr="00E0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365F91" w:themeFill="accent1" w:themeFillShade="BF"/>
            <w:vAlign w:val="center"/>
          </w:tcPr>
          <w:p w14:paraId="008227FD" w14:textId="18371061" w:rsidR="009E2269" w:rsidRPr="00845A56" w:rsidRDefault="00910D70" w:rsidP="009E2269">
            <w:pPr>
              <w:pStyle w:val="Listepuces"/>
              <w:jc w:val="left"/>
              <w:rPr>
                <w:color w:val="FFFFFF" w:themeColor="background1"/>
              </w:rPr>
            </w:pPr>
            <w:r>
              <w:rPr>
                <w:color w:val="FFFFFF" w:themeColor="background1"/>
              </w:rPr>
              <w:t xml:space="preserve">Evaluator’s </w:t>
            </w:r>
            <w:r w:rsidR="009E2269" w:rsidRPr="009E2269">
              <w:rPr>
                <w:color w:val="FFFFFF" w:themeColor="background1"/>
              </w:rPr>
              <w:t>Opinion</w:t>
            </w:r>
          </w:p>
        </w:tc>
        <w:tc>
          <w:tcPr>
            <w:tcW w:w="4423" w:type="dxa"/>
            <w:shd w:val="clear" w:color="auto" w:fill="365F91" w:themeFill="accent1" w:themeFillShade="BF"/>
            <w:vAlign w:val="center"/>
          </w:tcPr>
          <w:p w14:paraId="1C44CA69" w14:textId="0D65E714" w:rsidR="009E2269" w:rsidRPr="00845A56" w:rsidRDefault="00910D70" w:rsidP="009E2269">
            <w:pPr>
              <w:pStyle w:val="Listepuces"/>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Initial </w:t>
            </w:r>
            <w:r w:rsidR="009E2269" w:rsidRPr="009E2269">
              <w:rPr>
                <w:color w:val="FFFFFF" w:themeColor="background1"/>
              </w:rPr>
              <w:t>Recommendations</w:t>
            </w:r>
          </w:p>
        </w:tc>
      </w:tr>
      <w:tr w:rsidR="00E00F80" w:rsidRPr="00334873" w14:paraId="392AF1BD" w14:textId="77777777" w:rsidTr="00E00F80">
        <w:tc>
          <w:tcPr>
            <w:cnfStyle w:val="001000000000" w:firstRow="0" w:lastRow="0" w:firstColumn="1" w:lastColumn="0" w:oddVBand="0" w:evenVBand="0" w:oddHBand="0" w:evenHBand="0" w:firstRowFirstColumn="0" w:firstRowLastColumn="0" w:lastRowFirstColumn="0" w:lastRowLastColumn="0"/>
            <w:tcW w:w="4786" w:type="dxa"/>
            <w:vAlign w:val="center"/>
          </w:tcPr>
          <w:p w14:paraId="6488BDD6" w14:textId="2EDA2525" w:rsidR="00910D70" w:rsidRPr="00D96B41" w:rsidRDefault="00F94BA7" w:rsidP="00E00F80">
            <w:pPr>
              <w:pStyle w:val="Listepuces"/>
              <w:jc w:val="left"/>
              <w:rPr>
                <w:rFonts w:ascii="Garamond" w:hAnsi="Garamond"/>
                <w:color w:val="auto"/>
                <w:sz w:val="24"/>
                <w:lang w:val="en-GB"/>
              </w:rPr>
            </w:pPr>
            <w:r w:rsidRPr="00D96B41">
              <w:rPr>
                <w:rFonts w:ascii="Garamond" w:hAnsi="Garamond"/>
                <w:color w:val="auto"/>
                <w:sz w:val="24"/>
                <w:lang w:val="en-GB"/>
              </w:rPr>
              <w:t>SO</w:t>
            </w:r>
            <w:r w:rsidR="00E00F80" w:rsidRPr="00D96B41">
              <w:rPr>
                <w:rFonts w:ascii="Garamond" w:hAnsi="Garamond"/>
                <w:color w:val="auto"/>
                <w:sz w:val="24"/>
                <w:lang w:val="en-GB"/>
              </w:rPr>
              <w:t>13</w:t>
            </w:r>
            <w:r w:rsidR="00DB37FC" w:rsidRPr="00D96B41">
              <w:rPr>
                <w:rFonts w:ascii="Garamond" w:hAnsi="Garamond"/>
                <w:color w:val="auto"/>
                <w:sz w:val="24"/>
                <w:lang w:val="en-GB"/>
              </w:rPr>
              <w:t xml:space="preserve"> - Increas</w:t>
            </w:r>
            <w:r w:rsidR="00047F1A" w:rsidRPr="00D96B41">
              <w:rPr>
                <w:rFonts w:ascii="Garamond" w:hAnsi="Garamond"/>
                <w:color w:val="auto"/>
                <w:sz w:val="24"/>
                <w:lang w:val="en-GB"/>
              </w:rPr>
              <w:t>e</w:t>
            </w:r>
            <w:r w:rsidR="00DB37FC" w:rsidRPr="00D96B41">
              <w:rPr>
                <w:rFonts w:ascii="Garamond" w:hAnsi="Garamond"/>
                <w:color w:val="auto"/>
                <w:sz w:val="24"/>
                <w:lang w:val="en-GB"/>
              </w:rPr>
              <w:t xml:space="preserve"> the share of renewables in the electricity mix </w:t>
            </w:r>
            <w:r w:rsidR="00910D70" w:rsidRPr="00D96B41">
              <w:rPr>
                <w:rFonts w:ascii="Garamond" w:hAnsi="Garamond"/>
                <w:color w:val="auto"/>
                <w:sz w:val="24"/>
                <w:lang w:val="en-GB"/>
              </w:rPr>
              <w:t>to increase the</w:t>
            </w:r>
            <w:r w:rsidR="00DB37FC" w:rsidRPr="00D96B41">
              <w:rPr>
                <w:rFonts w:ascii="Garamond" w:hAnsi="Garamond"/>
                <w:color w:val="auto"/>
                <w:sz w:val="24"/>
                <w:lang w:val="en-GB"/>
              </w:rPr>
              <w:t xml:space="preserve"> energy autonomy </w:t>
            </w:r>
            <w:r w:rsidR="00910D70" w:rsidRPr="00D96B41">
              <w:rPr>
                <w:rFonts w:ascii="Garamond" w:hAnsi="Garamond"/>
                <w:color w:val="auto"/>
                <w:sz w:val="24"/>
                <w:lang w:val="en-GB"/>
              </w:rPr>
              <w:t xml:space="preserve">of </w:t>
            </w:r>
            <w:r w:rsidR="00DB37FC" w:rsidRPr="00D96B41">
              <w:rPr>
                <w:rFonts w:ascii="Garamond" w:hAnsi="Garamond"/>
                <w:color w:val="auto"/>
                <w:sz w:val="24"/>
                <w:lang w:val="en-GB"/>
              </w:rPr>
              <w:t>Eastern Caribbean territories:</w:t>
            </w:r>
          </w:p>
          <w:p w14:paraId="2EF81A8F" w14:textId="77777777" w:rsidR="00910D70" w:rsidRDefault="00910D70" w:rsidP="00E00F80">
            <w:pPr>
              <w:pStyle w:val="Listepuces"/>
              <w:jc w:val="left"/>
              <w:rPr>
                <w:highlight w:val="yellow"/>
              </w:rPr>
            </w:pPr>
          </w:p>
          <w:p w14:paraId="62113027" w14:textId="7E2A6463" w:rsidR="00E00F80" w:rsidRPr="00C94B99" w:rsidRDefault="00DB37FC" w:rsidP="00D96B41">
            <w:pPr>
              <w:pStyle w:val="Listepuces"/>
              <w:jc w:val="left"/>
            </w:pPr>
            <w:r w:rsidRPr="00D96B41">
              <w:rPr>
                <w:rFonts w:ascii="Garamond" w:hAnsi="Garamond"/>
                <w:color w:val="auto"/>
                <w:sz w:val="24"/>
                <w:lang w:val="en-GB"/>
              </w:rPr>
              <w:t xml:space="preserve">This </w:t>
            </w:r>
            <w:r w:rsidR="00D96B41" w:rsidRPr="00D96B41">
              <w:rPr>
                <w:rFonts w:ascii="Garamond" w:hAnsi="Garamond"/>
                <w:color w:val="auto"/>
                <w:sz w:val="24"/>
                <w:lang w:val="en-GB"/>
              </w:rPr>
              <w:t>SO</w:t>
            </w:r>
            <w:r w:rsidRPr="00D96B41">
              <w:rPr>
                <w:rFonts w:ascii="Garamond" w:hAnsi="Garamond"/>
                <w:color w:val="auto"/>
                <w:sz w:val="24"/>
                <w:lang w:val="en-GB"/>
              </w:rPr>
              <w:t xml:space="preserve">, </w:t>
            </w:r>
            <w:r w:rsidR="00047F1A" w:rsidRPr="00D96B41">
              <w:rPr>
                <w:rFonts w:ascii="Garamond" w:hAnsi="Garamond"/>
                <w:color w:val="auto"/>
                <w:sz w:val="24"/>
                <w:lang w:val="en-GB"/>
              </w:rPr>
              <w:t>with its focus</w:t>
            </w:r>
            <w:r w:rsidRPr="00D96B41">
              <w:rPr>
                <w:rFonts w:ascii="Garamond" w:hAnsi="Garamond"/>
                <w:color w:val="auto"/>
                <w:sz w:val="24"/>
                <w:lang w:val="en-GB"/>
              </w:rPr>
              <w:t xml:space="preserve"> on increasing the share of renewable energies</w:t>
            </w:r>
            <w:r w:rsidR="00D96B41" w:rsidRPr="00D96B41">
              <w:rPr>
                <w:rFonts w:ascii="Garamond" w:hAnsi="Garamond"/>
                <w:color w:val="auto"/>
                <w:sz w:val="24"/>
                <w:lang w:val="en-GB"/>
              </w:rPr>
              <w:t xml:space="preserve"> in energy production</w:t>
            </w:r>
            <w:r w:rsidRPr="00D96B41">
              <w:rPr>
                <w:rFonts w:ascii="Garamond" w:hAnsi="Garamond"/>
                <w:color w:val="auto"/>
                <w:sz w:val="24"/>
                <w:lang w:val="en-GB"/>
              </w:rPr>
              <w:t xml:space="preserve">, will have positive effects mainly </w:t>
            </w:r>
            <w:r w:rsidR="00D96B41" w:rsidRPr="00D96B41">
              <w:rPr>
                <w:rFonts w:ascii="Garamond" w:hAnsi="Garamond"/>
                <w:color w:val="auto"/>
                <w:sz w:val="24"/>
                <w:lang w:val="en-GB"/>
              </w:rPr>
              <w:t>for</w:t>
            </w:r>
            <w:r w:rsidRPr="00D96B41">
              <w:rPr>
                <w:rFonts w:ascii="Garamond" w:hAnsi="Garamond"/>
                <w:color w:val="auto"/>
                <w:sz w:val="24"/>
                <w:lang w:val="en-GB"/>
              </w:rPr>
              <w:t xml:space="preserve"> the climate change </w:t>
            </w:r>
            <w:r w:rsidR="004920E4" w:rsidRPr="00D96B41">
              <w:rPr>
                <w:rFonts w:ascii="Garamond" w:hAnsi="Garamond"/>
                <w:color w:val="auto"/>
                <w:sz w:val="24"/>
                <w:lang w:val="en-GB"/>
              </w:rPr>
              <w:t>parameter</w:t>
            </w:r>
            <w:r w:rsidRPr="00D96B41">
              <w:rPr>
                <w:rFonts w:ascii="Garamond" w:hAnsi="Garamond"/>
                <w:color w:val="auto"/>
                <w:sz w:val="24"/>
                <w:lang w:val="en-GB"/>
              </w:rPr>
              <w:t xml:space="preserve">, </w:t>
            </w:r>
            <w:r w:rsidR="00D96B41" w:rsidRPr="00D96B41">
              <w:rPr>
                <w:rFonts w:ascii="Garamond" w:hAnsi="Garamond"/>
                <w:color w:val="auto"/>
                <w:sz w:val="24"/>
                <w:lang w:val="en-GB"/>
              </w:rPr>
              <w:t>but also for</w:t>
            </w:r>
            <w:r w:rsidRPr="00D96B41">
              <w:rPr>
                <w:rFonts w:ascii="Garamond" w:hAnsi="Garamond"/>
                <w:color w:val="auto"/>
                <w:sz w:val="24"/>
                <w:lang w:val="en-GB"/>
              </w:rPr>
              <w:t xml:space="preserve"> air quality and </w:t>
            </w:r>
            <w:r w:rsidR="00D96B41" w:rsidRPr="00D96B41">
              <w:rPr>
                <w:rFonts w:ascii="Garamond" w:hAnsi="Garamond"/>
                <w:color w:val="auto"/>
                <w:sz w:val="24"/>
                <w:lang w:val="en-GB"/>
              </w:rPr>
              <w:t xml:space="preserve">for the </w:t>
            </w:r>
            <w:r w:rsidRPr="00D96B41">
              <w:rPr>
                <w:rFonts w:ascii="Garamond" w:hAnsi="Garamond"/>
                <w:color w:val="auto"/>
                <w:sz w:val="24"/>
                <w:lang w:val="en-GB"/>
              </w:rPr>
              <w:t xml:space="preserve">population by limiting emissions of substances </w:t>
            </w:r>
            <w:r w:rsidR="004920E4" w:rsidRPr="00D96B41">
              <w:rPr>
                <w:rFonts w:ascii="Garamond" w:hAnsi="Garamond"/>
                <w:color w:val="auto"/>
                <w:sz w:val="24"/>
                <w:lang w:val="en-GB"/>
              </w:rPr>
              <w:t xml:space="preserve">that are harmful </w:t>
            </w:r>
            <w:r w:rsidRPr="00D96B41">
              <w:rPr>
                <w:rFonts w:ascii="Garamond" w:hAnsi="Garamond"/>
                <w:color w:val="auto"/>
                <w:sz w:val="24"/>
                <w:lang w:val="en-GB"/>
              </w:rPr>
              <w:t>for the environment.</w:t>
            </w:r>
          </w:p>
        </w:tc>
        <w:tc>
          <w:tcPr>
            <w:tcW w:w="4423" w:type="dxa"/>
            <w:vAlign w:val="center"/>
          </w:tcPr>
          <w:p w14:paraId="48712F28" w14:textId="72A1D40F" w:rsidR="00E00F80" w:rsidRPr="00C94B99" w:rsidRDefault="00DB37FC" w:rsidP="00D96B41">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D96B41">
              <w:rPr>
                <w:rFonts w:ascii="Garamond" w:hAnsi="Garamond"/>
                <w:color w:val="auto"/>
                <w:sz w:val="24"/>
                <w:lang w:val="en-US"/>
              </w:rPr>
              <w:t>Put in place the necessary arrangements to ensure that the techn</w:t>
            </w:r>
            <w:r w:rsidR="004920E4" w:rsidRPr="00D96B41">
              <w:rPr>
                <w:rFonts w:ascii="Garamond" w:hAnsi="Garamond"/>
                <w:color w:val="auto"/>
                <w:sz w:val="24"/>
                <w:lang w:val="en-US"/>
              </w:rPr>
              <w:t>ologies</w:t>
            </w:r>
            <w:r w:rsidRPr="00D96B41">
              <w:rPr>
                <w:rFonts w:ascii="Garamond" w:hAnsi="Garamond"/>
                <w:color w:val="auto"/>
                <w:sz w:val="24"/>
                <w:lang w:val="en-US"/>
              </w:rPr>
              <w:t xml:space="preserve"> used and </w:t>
            </w:r>
            <w:r w:rsidR="00047F1A" w:rsidRPr="00D96B41">
              <w:rPr>
                <w:rFonts w:ascii="Garamond" w:hAnsi="Garamond"/>
                <w:color w:val="auto"/>
                <w:sz w:val="24"/>
                <w:lang w:val="en-US"/>
              </w:rPr>
              <w:t xml:space="preserve">the </w:t>
            </w:r>
            <w:r w:rsidR="00D96B41" w:rsidRPr="00D96B41">
              <w:rPr>
                <w:rFonts w:ascii="Garamond" w:hAnsi="Garamond"/>
                <w:color w:val="auto"/>
                <w:sz w:val="24"/>
                <w:lang w:val="en-US"/>
              </w:rPr>
              <w:t xml:space="preserve">conditions applied to </w:t>
            </w:r>
            <w:r w:rsidR="00047F1A" w:rsidRPr="00D96B41">
              <w:rPr>
                <w:rFonts w:ascii="Garamond" w:hAnsi="Garamond"/>
                <w:color w:val="auto"/>
                <w:sz w:val="24"/>
                <w:lang w:val="en-US"/>
              </w:rPr>
              <w:t xml:space="preserve">implementation </w:t>
            </w:r>
            <w:r w:rsidRPr="00D96B41">
              <w:rPr>
                <w:rFonts w:ascii="Garamond" w:hAnsi="Garamond"/>
                <w:color w:val="auto"/>
                <w:sz w:val="24"/>
                <w:lang w:val="en-US"/>
              </w:rPr>
              <w:t xml:space="preserve">are </w:t>
            </w:r>
            <w:r w:rsidR="004920E4" w:rsidRPr="00D96B41">
              <w:rPr>
                <w:rFonts w:ascii="Garamond" w:hAnsi="Garamond"/>
                <w:color w:val="auto"/>
                <w:sz w:val="24"/>
                <w:lang w:val="en-US"/>
              </w:rPr>
              <w:t xml:space="preserve">the </w:t>
            </w:r>
            <w:r w:rsidRPr="00D96B41">
              <w:rPr>
                <w:rFonts w:ascii="Garamond" w:hAnsi="Garamond"/>
                <w:color w:val="auto"/>
                <w:sz w:val="24"/>
                <w:lang w:val="en-US"/>
              </w:rPr>
              <w:t>most favo</w:t>
            </w:r>
            <w:r w:rsidR="004920E4" w:rsidRPr="00D96B41">
              <w:rPr>
                <w:rFonts w:ascii="Garamond" w:hAnsi="Garamond"/>
                <w:color w:val="auto"/>
                <w:sz w:val="24"/>
                <w:lang w:val="en-US"/>
              </w:rPr>
              <w:t>u</w:t>
            </w:r>
            <w:r w:rsidRPr="00D96B41">
              <w:rPr>
                <w:rFonts w:ascii="Garamond" w:hAnsi="Garamond"/>
                <w:color w:val="auto"/>
                <w:sz w:val="24"/>
                <w:lang w:val="en-US"/>
              </w:rPr>
              <w:t xml:space="preserve">rable </w:t>
            </w:r>
            <w:r w:rsidR="004920E4" w:rsidRPr="00D96B41">
              <w:rPr>
                <w:rFonts w:ascii="Garamond" w:hAnsi="Garamond"/>
                <w:color w:val="auto"/>
                <w:sz w:val="24"/>
                <w:lang w:val="en-US"/>
              </w:rPr>
              <w:t xml:space="preserve">possible </w:t>
            </w:r>
            <w:r w:rsidRPr="00D96B41">
              <w:rPr>
                <w:rFonts w:ascii="Garamond" w:hAnsi="Garamond"/>
                <w:color w:val="auto"/>
                <w:sz w:val="24"/>
                <w:lang w:val="en-US"/>
              </w:rPr>
              <w:t>to the environment.</w:t>
            </w:r>
          </w:p>
        </w:tc>
      </w:tr>
      <w:tr w:rsidR="00E00F80" w14:paraId="0789ADB2" w14:textId="77777777" w:rsidTr="00E00F80">
        <w:tc>
          <w:tcPr>
            <w:cnfStyle w:val="001000000000" w:firstRow="0" w:lastRow="0" w:firstColumn="1" w:lastColumn="0" w:oddVBand="0" w:evenVBand="0" w:oddHBand="0" w:evenHBand="0" w:firstRowFirstColumn="0" w:firstRowLastColumn="0" w:lastRowFirstColumn="0" w:lastRowLastColumn="0"/>
            <w:tcW w:w="4786" w:type="dxa"/>
            <w:shd w:val="clear" w:color="auto" w:fill="00B050"/>
            <w:vAlign w:val="center"/>
          </w:tcPr>
          <w:p w14:paraId="3F88C231" w14:textId="33093E59" w:rsidR="00E00F80" w:rsidRPr="00123AB3" w:rsidRDefault="00D96B41" w:rsidP="00E00F80">
            <w:pPr>
              <w:pStyle w:val="Listepuces"/>
              <w:jc w:val="left"/>
              <w:rPr>
                <w:b w:val="0"/>
                <w:color w:val="FFFFFF" w:themeColor="background1"/>
              </w:rPr>
            </w:pPr>
            <w:r>
              <w:rPr>
                <w:b w:val="0"/>
                <w:color w:val="FFFFFF" w:themeColor="background1"/>
              </w:rPr>
              <w:t>Response in OP</w:t>
            </w:r>
            <w:r w:rsidR="00E00F80" w:rsidRPr="00123AB3">
              <w:rPr>
                <w:b w:val="0"/>
                <w:color w:val="FFFFFF" w:themeColor="background1"/>
              </w:rPr>
              <w:t xml:space="preserve"> v</w:t>
            </w:r>
            <w:r w:rsidR="00F0451E">
              <w:rPr>
                <w:b w:val="0"/>
                <w:color w:val="FFFFFF" w:themeColor="background1"/>
              </w:rPr>
              <w:t>ersion</w:t>
            </w:r>
            <w:r w:rsidR="00E00F80" w:rsidRPr="00123AB3">
              <w:rPr>
                <w:b w:val="0"/>
                <w:color w:val="FFFFFF" w:themeColor="background1"/>
              </w:rPr>
              <w:t xml:space="preserve"> 25/11/2014</w:t>
            </w:r>
          </w:p>
        </w:tc>
        <w:tc>
          <w:tcPr>
            <w:tcW w:w="4423" w:type="dxa"/>
            <w:shd w:val="clear" w:color="auto" w:fill="00B050"/>
            <w:vAlign w:val="center"/>
          </w:tcPr>
          <w:p w14:paraId="7C8EA62B" w14:textId="31D5B3DE" w:rsidR="00E00F80" w:rsidRPr="00CC4C86" w:rsidRDefault="009E2269" w:rsidP="00E00F80">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w:t>
            </w:r>
            <w:r w:rsidR="00F0451E">
              <w:rPr>
                <w:color w:val="FFFFFF" w:themeColor="background1"/>
              </w:rPr>
              <w:t>view of Re</w:t>
            </w:r>
            <w:r>
              <w:rPr>
                <w:color w:val="FFFFFF" w:themeColor="background1"/>
              </w:rPr>
              <w:t>commendations SEA 9/12/2014</w:t>
            </w:r>
          </w:p>
        </w:tc>
      </w:tr>
      <w:tr w:rsidR="00E00F80" w14:paraId="68C66B8A" w14:textId="77777777" w:rsidTr="00E00F80">
        <w:tc>
          <w:tcPr>
            <w:cnfStyle w:val="001000000000" w:firstRow="0" w:lastRow="0" w:firstColumn="1" w:lastColumn="0" w:oddVBand="0" w:evenVBand="0" w:oddHBand="0" w:evenHBand="0" w:firstRowFirstColumn="0" w:firstRowLastColumn="0" w:lastRowFirstColumn="0" w:lastRowLastColumn="0"/>
            <w:tcW w:w="4786" w:type="dxa"/>
            <w:vAlign w:val="center"/>
          </w:tcPr>
          <w:p w14:paraId="47D932B2" w14:textId="0B7A1267" w:rsidR="00E00F80" w:rsidRPr="00F0451E" w:rsidRDefault="00E00F80" w:rsidP="00F0451E">
            <w:pPr>
              <w:pStyle w:val="Listepuces"/>
              <w:jc w:val="left"/>
              <w:rPr>
                <w:b w:val="0"/>
              </w:rPr>
            </w:pPr>
            <w:r w:rsidRPr="00F0451E">
              <w:rPr>
                <w:rFonts w:ascii="Garamond" w:hAnsi="Garamond"/>
                <w:color w:val="auto"/>
                <w:sz w:val="24"/>
                <w:lang w:val="en-GB"/>
              </w:rPr>
              <w:t xml:space="preserve">P.67 </w:t>
            </w:r>
            <w:r w:rsidR="00047F1A" w:rsidRPr="00F0451E">
              <w:rPr>
                <w:rFonts w:ascii="Garamond" w:hAnsi="Garamond"/>
                <w:color w:val="auto"/>
                <w:sz w:val="24"/>
                <w:lang w:val="en-GB"/>
              </w:rPr>
              <w:t>T</w:t>
            </w:r>
            <w:r w:rsidR="00DB37FC" w:rsidRPr="00F0451E">
              <w:rPr>
                <w:rFonts w:ascii="Garamond" w:hAnsi="Garamond"/>
                <w:color w:val="auto"/>
                <w:sz w:val="24"/>
                <w:lang w:val="en-GB"/>
              </w:rPr>
              <w:t xml:space="preserve">he </w:t>
            </w:r>
            <w:r w:rsidR="000D19AF" w:rsidRPr="00F0451E">
              <w:rPr>
                <w:rFonts w:ascii="Garamond" w:hAnsi="Garamond"/>
                <w:color w:val="auto"/>
                <w:sz w:val="24"/>
                <w:lang w:val="en-GB"/>
              </w:rPr>
              <w:t>link</w:t>
            </w:r>
            <w:r w:rsidR="00DB37FC" w:rsidRPr="00F0451E">
              <w:rPr>
                <w:rFonts w:ascii="Garamond" w:hAnsi="Garamond"/>
                <w:color w:val="auto"/>
                <w:sz w:val="24"/>
                <w:lang w:val="en-GB"/>
              </w:rPr>
              <w:t xml:space="preserve"> with the </w:t>
            </w:r>
            <w:r w:rsidR="00F0451E" w:rsidRPr="00F0451E">
              <w:rPr>
                <w:rFonts w:ascii="Garamond" w:hAnsi="Garamond"/>
                <w:i/>
                <w:color w:val="auto"/>
                <w:sz w:val="24"/>
                <w:lang w:val="en-GB"/>
              </w:rPr>
              <w:t>Schéma Régional Climat Energie</w:t>
            </w:r>
            <w:r w:rsidR="00F0451E" w:rsidRPr="00F0451E">
              <w:rPr>
                <w:rFonts w:ascii="Garamond" w:hAnsi="Garamond"/>
                <w:color w:val="auto"/>
                <w:sz w:val="24"/>
                <w:lang w:val="en-GB"/>
              </w:rPr>
              <w:t xml:space="preserve"> </w:t>
            </w:r>
            <w:r w:rsidR="00DB37FC" w:rsidRPr="00F0451E">
              <w:rPr>
                <w:rFonts w:ascii="Garamond" w:hAnsi="Garamond"/>
                <w:color w:val="auto"/>
                <w:sz w:val="24"/>
                <w:lang w:val="en-GB"/>
              </w:rPr>
              <w:t>is mentioned</w:t>
            </w:r>
            <w:r w:rsidR="000D19AF" w:rsidRPr="00F0451E">
              <w:rPr>
                <w:rFonts w:ascii="Garamond" w:hAnsi="Garamond"/>
                <w:color w:val="auto"/>
                <w:sz w:val="24"/>
                <w:lang w:val="en-GB"/>
              </w:rPr>
              <w:t xml:space="preserve"> in</w:t>
            </w:r>
            <w:r w:rsidR="00DB37FC" w:rsidRPr="00F0451E">
              <w:rPr>
                <w:rFonts w:ascii="Garamond" w:hAnsi="Garamond"/>
                <w:color w:val="auto"/>
                <w:sz w:val="24"/>
                <w:lang w:val="en-GB"/>
              </w:rPr>
              <w:t xml:space="preserve"> the guiding principles for </w:t>
            </w:r>
            <w:r w:rsidR="00F0451E" w:rsidRPr="00F0451E">
              <w:rPr>
                <w:rFonts w:ascii="Garamond" w:hAnsi="Garamond"/>
                <w:color w:val="auto"/>
                <w:sz w:val="24"/>
                <w:lang w:val="en-GB"/>
              </w:rPr>
              <w:t xml:space="preserve">the </w:t>
            </w:r>
            <w:r w:rsidR="00DB37FC" w:rsidRPr="00F0451E">
              <w:rPr>
                <w:rFonts w:ascii="Garamond" w:hAnsi="Garamond"/>
                <w:color w:val="auto"/>
                <w:sz w:val="24"/>
                <w:lang w:val="en-GB"/>
              </w:rPr>
              <w:t>selecti</w:t>
            </w:r>
            <w:r w:rsidR="00F0451E" w:rsidRPr="00F0451E">
              <w:rPr>
                <w:rFonts w:ascii="Garamond" w:hAnsi="Garamond"/>
                <w:color w:val="auto"/>
                <w:sz w:val="24"/>
                <w:lang w:val="en-GB"/>
              </w:rPr>
              <w:t>on of</w:t>
            </w:r>
            <w:r w:rsidR="00DB37FC" w:rsidRPr="00F0451E">
              <w:rPr>
                <w:rFonts w:ascii="Garamond" w:hAnsi="Garamond"/>
                <w:color w:val="auto"/>
                <w:sz w:val="24"/>
                <w:lang w:val="en-GB"/>
              </w:rPr>
              <w:t xml:space="preserve"> operations</w:t>
            </w:r>
            <w:r w:rsidR="00047F1A" w:rsidRPr="00F0451E">
              <w:rPr>
                <w:rFonts w:ascii="Garamond" w:hAnsi="Garamond"/>
                <w:color w:val="auto"/>
                <w:sz w:val="24"/>
                <w:lang w:val="en-GB"/>
              </w:rPr>
              <w:t>.</w:t>
            </w:r>
          </w:p>
        </w:tc>
        <w:tc>
          <w:tcPr>
            <w:tcW w:w="4423" w:type="dxa"/>
            <w:vAlign w:val="center"/>
          </w:tcPr>
          <w:p w14:paraId="727AB6DF" w14:textId="77777777" w:rsidR="00E00F80" w:rsidRPr="00F0451E" w:rsidRDefault="00DB37FC" w:rsidP="00E45E05">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F0451E">
              <w:t>Recommendation taken into account</w:t>
            </w:r>
          </w:p>
        </w:tc>
      </w:tr>
    </w:tbl>
    <w:p w14:paraId="1F1887F1" w14:textId="77777777" w:rsidR="00E00F80" w:rsidRDefault="00E00F80" w:rsidP="00E00F80"/>
    <w:tbl>
      <w:tblPr>
        <w:tblStyle w:val="TableauGrille4-Accentuation11"/>
        <w:tblW w:w="9209" w:type="dxa"/>
        <w:tblLayout w:type="fixed"/>
        <w:tblLook w:val="06A0" w:firstRow="1" w:lastRow="0" w:firstColumn="1" w:lastColumn="0" w:noHBand="1" w:noVBand="1"/>
      </w:tblPr>
      <w:tblGrid>
        <w:gridCol w:w="4786"/>
        <w:gridCol w:w="4423"/>
      </w:tblGrid>
      <w:tr w:rsidR="009E2269" w14:paraId="387E9FAE" w14:textId="77777777" w:rsidTr="00E0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365F91" w:themeFill="accent1" w:themeFillShade="BF"/>
            <w:vAlign w:val="center"/>
          </w:tcPr>
          <w:p w14:paraId="0B23F73B" w14:textId="7E42A332" w:rsidR="009E2269" w:rsidRPr="00845A56" w:rsidRDefault="00F0451E" w:rsidP="009E2269">
            <w:pPr>
              <w:pStyle w:val="Listepuces"/>
              <w:jc w:val="left"/>
              <w:rPr>
                <w:color w:val="FFFFFF" w:themeColor="background1"/>
              </w:rPr>
            </w:pPr>
            <w:r>
              <w:rPr>
                <w:color w:val="FFFFFF" w:themeColor="background1"/>
              </w:rPr>
              <w:t xml:space="preserve">Evaluator’s </w:t>
            </w:r>
            <w:r w:rsidR="009E2269" w:rsidRPr="009E2269">
              <w:rPr>
                <w:color w:val="FFFFFF" w:themeColor="background1"/>
              </w:rPr>
              <w:t>Opinion</w:t>
            </w:r>
          </w:p>
        </w:tc>
        <w:tc>
          <w:tcPr>
            <w:tcW w:w="4423" w:type="dxa"/>
            <w:shd w:val="clear" w:color="auto" w:fill="365F91" w:themeFill="accent1" w:themeFillShade="BF"/>
            <w:vAlign w:val="center"/>
          </w:tcPr>
          <w:p w14:paraId="7DD03B44" w14:textId="46AE6985" w:rsidR="009E2269" w:rsidRPr="00845A56" w:rsidRDefault="00F0451E" w:rsidP="009E2269">
            <w:pPr>
              <w:pStyle w:val="Listepuces"/>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Initial </w:t>
            </w:r>
            <w:r w:rsidR="009E2269" w:rsidRPr="009E2269">
              <w:rPr>
                <w:color w:val="FFFFFF" w:themeColor="background1"/>
              </w:rPr>
              <w:t>Recommendations</w:t>
            </w:r>
          </w:p>
        </w:tc>
      </w:tr>
      <w:tr w:rsidR="00E00F80" w:rsidRPr="00334873" w14:paraId="7FE6AAAB" w14:textId="77777777" w:rsidTr="00E00F80">
        <w:tc>
          <w:tcPr>
            <w:cnfStyle w:val="001000000000" w:firstRow="0" w:lastRow="0" w:firstColumn="1" w:lastColumn="0" w:oddVBand="0" w:evenVBand="0" w:oddHBand="0" w:evenHBand="0" w:firstRowFirstColumn="0" w:firstRowLastColumn="0" w:lastRowFirstColumn="0" w:lastRowLastColumn="0"/>
            <w:tcW w:w="4786" w:type="dxa"/>
            <w:vAlign w:val="center"/>
          </w:tcPr>
          <w:p w14:paraId="43F7224D" w14:textId="77777777" w:rsidR="00F0451E" w:rsidRPr="00F0451E" w:rsidRDefault="00F94BA7" w:rsidP="00E00F80">
            <w:pPr>
              <w:pStyle w:val="Listepuces"/>
              <w:jc w:val="left"/>
              <w:rPr>
                <w:rFonts w:ascii="Garamond" w:hAnsi="Garamond"/>
                <w:color w:val="auto"/>
                <w:sz w:val="24"/>
                <w:lang w:val="en-GB"/>
              </w:rPr>
            </w:pPr>
            <w:r w:rsidRPr="00F0451E">
              <w:rPr>
                <w:rFonts w:ascii="Garamond" w:hAnsi="Garamond"/>
                <w:color w:val="auto"/>
                <w:sz w:val="24"/>
                <w:lang w:val="en-GB"/>
              </w:rPr>
              <w:t>SO</w:t>
            </w:r>
            <w:r w:rsidR="00E00F80" w:rsidRPr="00F0451E">
              <w:rPr>
                <w:rFonts w:ascii="Garamond" w:hAnsi="Garamond"/>
                <w:color w:val="auto"/>
                <w:sz w:val="24"/>
                <w:lang w:val="en-GB"/>
              </w:rPr>
              <w:t>14</w:t>
            </w:r>
            <w:r w:rsidR="00DB37FC" w:rsidRPr="00F0451E">
              <w:rPr>
                <w:rFonts w:ascii="Garamond" w:hAnsi="Garamond"/>
                <w:color w:val="auto"/>
                <w:sz w:val="24"/>
                <w:lang w:val="en-GB"/>
              </w:rPr>
              <w:t xml:space="preserve"> - Reducing energy consumption in public buildings in the Eastern Caribbean </w:t>
            </w:r>
            <w:r w:rsidR="00DB37FC" w:rsidRPr="00F0451E">
              <w:rPr>
                <w:rFonts w:ascii="Garamond" w:hAnsi="Garamond"/>
                <w:color w:val="auto"/>
                <w:sz w:val="24"/>
                <w:lang w:val="en-GB"/>
              </w:rPr>
              <w:lastRenderedPageBreak/>
              <w:t>area:</w:t>
            </w:r>
          </w:p>
          <w:p w14:paraId="6CC0B957" w14:textId="02B347AE" w:rsidR="00E00F80" w:rsidRPr="00C94B99" w:rsidRDefault="00F0451E" w:rsidP="00F0451E">
            <w:pPr>
              <w:pStyle w:val="Listepuces"/>
              <w:jc w:val="left"/>
            </w:pPr>
            <w:r w:rsidRPr="00F0451E">
              <w:rPr>
                <w:rFonts w:ascii="Garamond" w:hAnsi="Garamond"/>
                <w:color w:val="auto"/>
                <w:sz w:val="24"/>
                <w:lang w:val="en-GB"/>
              </w:rPr>
              <w:t>The effects of this SO will be positive, but limited in scale, on climate change, air quality and by limiting GHG emissions through reducing energy consumption.</w:t>
            </w:r>
            <w:r w:rsidRPr="004305C6">
              <w:rPr>
                <w:lang w:val="en-US"/>
              </w:rPr>
              <w:t xml:space="preserve">  </w:t>
            </w:r>
          </w:p>
        </w:tc>
        <w:tc>
          <w:tcPr>
            <w:tcW w:w="4423" w:type="dxa"/>
            <w:vAlign w:val="center"/>
          </w:tcPr>
          <w:p w14:paraId="3893245C" w14:textId="4BB3C19B" w:rsidR="00E00F80" w:rsidRDefault="00E272FA" w:rsidP="000D19AF">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7D1B7C">
              <w:lastRenderedPageBreak/>
              <w:t xml:space="preserve">Given the fact that this </w:t>
            </w:r>
            <w:r w:rsidR="000D19AF" w:rsidRPr="007D1B7C">
              <w:t>SO</w:t>
            </w:r>
            <w:r w:rsidRPr="007D1B7C">
              <w:t xml:space="preserve"> focus</w:t>
            </w:r>
            <w:r w:rsidR="000D19AF" w:rsidRPr="007D1B7C">
              <w:t>es</w:t>
            </w:r>
            <w:r w:rsidRPr="007D1B7C">
              <w:t xml:space="preserve"> on </w:t>
            </w:r>
            <w:r w:rsidRPr="007D1B7C">
              <w:lastRenderedPageBreak/>
              <w:t xml:space="preserve">public buildings, it </w:t>
            </w:r>
            <w:r w:rsidR="000D19AF" w:rsidRPr="007D1B7C">
              <w:t>would</w:t>
            </w:r>
            <w:r w:rsidRPr="007D1B7C">
              <w:t xml:space="preserve"> be </w:t>
            </w:r>
            <w:r w:rsidR="004C3877" w:rsidRPr="007D1B7C">
              <w:t>useful</w:t>
            </w:r>
            <w:r w:rsidRPr="007D1B7C">
              <w:t xml:space="preserve"> </w:t>
            </w:r>
            <w:r w:rsidR="00047F1A" w:rsidRPr="007D1B7C">
              <w:t xml:space="preserve">to </w:t>
            </w:r>
            <w:r w:rsidR="000D19AF" w:rsidRPr="007D1B7C">
              <w:t xml:space="preserve">showcase </w:t>
            </w:r>
            <w:r w:rsidRPr="007D1B7C">
              <w:t>exemplary</w:t>
            </w:r>
            <w:r w:rsidR="000D19AF" w:rsidRPr="007D1B7C">
              <w:t xml:space="preserve"> projects</w:t>
            </w:r>
            <w:r w:rsidR="004C3877" w:rsidRPr="007D1B7C">
              <w:t xml:space="preserve"> and their results</w:t>
            </w:r>
            <w:r w:rsidRPr="007D1B7C">
              <w:t>. This c</w:t>
            </w:r>
            <w:r w:rsidR="000D19AF" w:rsidRPr="007D1B7C">
              <w:t>ould</w:t>
            </w:r>
            <w:r w:rsidRPr="007D1B7C">
              <w:t xml:space="preserve"> </w:t>
            </w:r>
            <w:r w:rsidR="000D19AF" w:rsidRPr="007D1B7C">
              <w:t>have</w:t>
            </w:r>
            <w:r w:rsidRPr="007D1B7C">
              <w:t xml:space="preserve"> a</w:t>
            </w:r>
            <w:r w:rsidR="004C3877" w:rsidRPr="007D1B7C">
              <w:t xml:space="preserve"> </w:t>
            </w:r>
            <w:r w:rsidR="000D19AF" w:rsidRPr="007D1B7C">
              <w:t>‘multiplier’ effect by encouraging wide take-up of new systems</w:t>
            </w:r>
            <w:r w:rsidRPr="007D1B7C">
              <w:t>.</w:t>
            </w:r>
          </w:p>
        </w:tc>
      </w:tr>
      <w:tr w:rsidR="00E00F80" w14:paraId="1B054597" w14:textId="77777777" w:rsidTr="00E00F80">
        <w:tc>
          <w:tcPr>
            <w:cnfStyle w:val="001000000000" w:firstRow="0" w:lastRow="0" w:firstColumn="1" w:lastColumn="0" w:oddVBand="0" w:evenVBand="0" w:oddHBand="0" w:evenHBand="0" w:firstRowFirstColumn="0" w:firstRowLastColumn="0" w:lastRowFirstColumn="0" w:lastRowLastColumn="0"/>
            <w:tcW w:w="4786" w:type="dxa"/>
            <w:shd w:val="clear" w:color="auto" w:fill="00B050"/>
            <w:vAlign w:val="center"/>
          </w:tcPr>
          <w:p w14:paraId="4F2E6CBD" w14:textId="3EF01380" w:rsidR="00E00F80" w:rsidRPr="00123AB3" w:rsidRDefault="00F0451E" w:rsidP="00E00F80">
            <w:pPr>
              <w:pStyle w:val="Listepuces"/>
              <w:jc w:val="left"/>
              <w:rPr>
                <w:b w:val="0"/>
                <w:color w:val="FFFFFF" w:themeColor="background1"/>
              </w:rPr>
            </w:pPr>
            <w:r>
              <w:rPr>
                <w:color w:val="FFFFFF" w:themeColor="background1"/>
                <w:lang w:val="fr-FR"/>
              </w:rPr>
              <w:lastRenderedPageBreak/>
              <w:t xml:space="preserve">Response in </w:t>
            </w:r>
            <w:r>
              <w:rPr>
                <w:b w:val="0"/>
                <w:color w:val="FFFFFF" w:themeColor="background1"/>
              </w:rPr>
              <w:t>OP</w:t>
            </w:r>
            <w:r w:rsidR="00E00F80" w:rsidRPr="00123AB3">
              <w:rPr>
                <w:b w:val="0"/>
                <w:color w:val="FFFFFF" w:themeColor="background1"/>
              </w:rPr>
              <w:t xml:space="preserve"> v</w:t>
            </w:r>
            <w:r>
              <w:rPr>
                <w:b w:val="0"/>
                <w:color w:val="FFFFFF" w:themeColor="background1"/>
              </w:rPr>
              <w:t>ersion</w:t>
            </w:r>
            <w:r w:rsidR="00E00F80" w:rsidRPr="00123AB3">
              <w:rPr>
                <w:b w:val="0"/>
                <w:color w:val="FFFFFF" w:themeColor="background1"/>
              </w:rPr>
              <w:t xml:space="preserve"> 25/11/2014</w:t>
            </w:r>
          </w:p>
        </w:tc>
        <w:tc>
          <w:tcPr>
            <w:tcW w:w="4423" w:type="dxa"/>
            <w:shd w:val="clear" w:color="auto" w:fill="00B050"/>
            <w:vAlign w:val="center"/>
          </w:tcPr>
          <w:p w14:paraId="430E69FF" w14:textId="4D782549" w:rsidR="00E00F80" w:rsidRPr="00CC4C86" w:rsidRDefault="009E2269" w:rsidP="00E00F80">
            <w:pPr>
              <w:pStyle w:val="Listepuces"/>
              <w:jc w:val="lef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w:t>
            </w:r>
            <w:r w:rsidR="00F0451E">
              <w:rPr>
                <w:color w:val="FFFFFF" w:themeColor="background1"/>
              </w:rPr>
              <w:t>view of Re</w:t>
            </w:r>
            <w:r>
              <w:rPr>
                <w:color w:val="FFFFFF" w:themeColor="background1"/>
              </w:rPr>
              <w:t>commendations SEA 9/12/2014</w:t>
            </w:r>
          </w:p>
        </w:tc>
      </w:tr>
      <w:tr w:rsidR="00E00F80" w14:paraId="7FB3F293" w14:textId="77777777" w:rsidTr="00E00F80">
        <w:tc>
          <w:tcPr>
            <w:cnfStyle w:val="001000000000" w:firstRow="0" w:lastRow="0" w:firstColumn="1" w:lastColumn="0" w:oddVBand="0" w:evenVBand="0" w:oddHBand="0" w:evenHBand="0" w:firstRowFirstColumn="0" w:firstRowLastColumn="0" w:lastRowFirstColumn="0" w:lastRowLastColumn="0"/>
            <w:tcW w:w="4786" w:type="dxa"/>
            <w:vAlign w:val="center"/>
          </w:tcPr>
          <w:p w14:paraId="344B5F30" w14:textId="019FFEA3" w:rsidR="00E00F80" w:rsidRPr="00F0451E" w:rsidRDefault="00E00F80" w:rsidP="00F0451E">
            <w:pPr>
              <w:pStyle w:val="Listepuces"/>
              <w:jc w:val="left"/>
              <w:rPr>
                <w:rFonts w:ascii="Garamond" w:hAnsi="Garamond"/>
                <w:color w:val="auto"/>
                <w:sz w:val="24"/>
                <w:lang w:val="en-GB"/>
              </w:rPr>
            </w:pPr>
            <w:r w:rsidRPr="00F0451E">
              <w:rPr>
                <w:rFonts w:ascii="Garamond" w:hAnsi="Garamond"/>
                <w:color w:val="auto"/>
                <w:sz w:val="24"/>
                <w:lang w:val="en-GB"/>
              </w:rPr>
              <w:t xml:space="preserve">P.70 </w:t>
            </w:r>
            <w:r w:rsidR="00F0451E" w:rsidRPr="00F0451E">
              <w:rPr>
                <w:rFonts w:ascii="Garamond" w:hAnsi="Garamond"/>
                <w:color w:val="auto"/>
                <w:sz w:val="24"/>
                <w:lang w:val="en-GB"/>
              </w:rPr>
              <w:t>Coordination</w:t>
            </w:r>
            <w:r w:rsidR="00E272FA" w:rsidRPr="00F0451E">
              <w:rPr>
                <w:rFonts w:ascii="Garamond" w:hAnsi="Garamond"/>
                <w:color w:val="auto"/>
                <w:sz w:val="24"/>
                <w:lang w:val="en-GB"/>
              </w:rPr>
              <w:t xml:space="preserve"> with the </w:t>
            </w:r>
            <w:r w:rsidR="00F0451E" w:rsidRPr="00A86715">
              <w:rPr>
                <w:rFonts w:ascii="Garamond" w:hAnsi="Garamond"/>
                <w:i/>
                <w:color w:val="auto"/>
                <w:sz w:val="24"/>
                <w:lang w:val="en-GB"/>
              </w:rPr>
              <w:t>Schéma Régional Climat Energie</w:t>
            </w:r>
            <w:r w:rsidR="00F0451E" w:rsidRPr="00F0451E">
              <w:rPr>
                <w:rFonts w:ascii="Garamond" w:hAnsi="Garamond"/>
                <w:color w:val="auto"/>
                <w:sz w:val="24"/>
                <w:lang w:val="en-GB"/>
              </w:rPr>
              <w:t xml:space="preserve"> </w:t>
            </w:r>
            <w:r w:rsidR="00E272FA" w:rsidRPr="00F0451E">
              <w:rPr>
                <w:rFonts w:ascii="Garamond" w:hAnsi="Garamond"/>
                <w:color w:val="auto"/>
                <w:sz w:val="24"/>
                <w:lang w:val="en-GB"/>
              </w:rPr>
              <w:t xml:space="preserve">is mentioned </w:t>
            </w:r>
            <w:r w:rsidR="00F0451E" w:rsidRPr="00F0451E">
              <w:rPr>
                <w:rFonts w:ascii="Garamond" w:hAnsi="Garamond"/>
                <w:color w:val="auto"/>
                <w:sz w:val="24"/>
                <w:lang w:val="en-GB"/>
              </w:rPr>
              <w:t>among</w:t>
            </w:r>
            <w:r w:rsidR="00E272FA" w:rsidRPr="00F0451E">
              <w:rPr>
                <w:rFonts w:ascii="Garamond" w:hAnsi="Garamond"/>
                <w:color w:val="auto"/>
                <w:sz w:val="24"/>
                <w:lang w:val="en-GB"/>
              </w:rPr>
              <w:t xml:space="preserve"> the guiding principles for </w:t>
            </w:r>
            <w:r w:rsidR="000D19AF" w:rsidRPr="00F0451E">
              <w:rPr>
                <w:rFonts w:ascii="Garamond" w:hAnsi="Garamond"/>
                <w:color w:val="auto"/>
                <w:sz w:val="24"/>
                <w:lang w:val="en-GB"/>
              </w:rPr>
              <w:t xml:space="preserve">the </w:t>
            </w:r>
            <w:r w:rsidR="00E272FA" w:rsidRPr="00F0451E">
              <w:rPr>
                <w:rFonts w:ascii="Garamond" w:hAnsi="Garamond"/>
                <w:color w:val="auto"/>
                <w:sz w:val="24"/>
                <w:lang w:val="en-GB"/>
              </w:rPr>
              <w:t>selecti</w:t>
            </w:r>
            <w:r w:rsidR="000D19AF" w:rsidRPr="00F0451E">
              <w:rPr>
                <w:rFonts w:ascii="Garamond" w:hAnsi="Garamond"/>
                <w:color w:val="auto"/>
                <w:sz w:val="24"/>
                <w:lang w:val="en-GB"/>
              </w:rPr>
              <w:t>on of</w:t>
            </w:r>
            <w:r w:rsidR="00E272FA" w:rsidRPr="00F0451E">
              <w:rPr>
                <w:rFonts w:ascii="Garamond" w:hAnsi="Garamond"/>
                <w:color w:val="auto"/>
                <w:sz w:val="24"/>
                <w:lang w:val="en-GB"/>
              </w:rPr>
              <w:t xml:space="preserve"> operations</w:t>
            </w:r>
          </w:p>
        </w:tc>
        <w:tc>
          <w:tcPr>
            <w:tcW w:w="4423" w:type="dxa"/>
            <w:vAlign w:val="center"/>
          </w:tcPr>
          <w:p w14:paraId="4A8F8A28" w14:textId="77777777" w:rsidR="00E00F80" w:rsidRPr="00F0451E" w:rsidRDefault="00E272FA" w:rsidP="00E45E05">
            <w:pPr>
              <w:pStyle w:val="Listepuces"/>
              <w:numPr>
                <w:ilvl w:val="0"/>
                <w:numId w:val="16"/>
              </w:numPr>
              <w:tabs>
                <w:tab w:val="clear" w:pos="360"/>
                <w:tab w:val="clear" w:pos="567"/>
              </w:tabs>
              <w:suppressAutoHyphens/>
              <w:spacing w:before="120"/>
              <w:ind w:left="283" w:hanging="219"/>
              <w:jc w:val="left"/>
              <w:cnfStyle w:val="000000000000" w:firstRow="0" w:lastRow="0" w:firstColumn="0" w:lastColumn="0" w:oddVBand="0" w:evenVBand="0" w:oddHBand="0" w:evenHBand="0" w:firstRowFirstColumn="0" w:firstRowLastColumn="0" w:lastRowFirstColumn="0" w:lastRowLastColumn="0"/>
            </w:pPr>
            <w:r w:rsidRPr="00F0451E">
              <w:t>Recommendation taken into account</w:t>
            </w:r>
          </w:p>
        </w:tc>
      </w:tr>
      <w:tr w:rsidR="00E00F80" w14:paraId="699D821B" w14:textId="77777777" w:rsidTr="00E00F80">
        <w:tc>
          <w:tcPr>
            <w:cnfStyle w:val="001000000000" w:firstRow="0" w:lastRow="0" w:firstColumn="1" w:lastColumn="0" w:oddVBand="0" w:evenVBand="0" w:oddHBand="0" w:evenHBand="0" w:firstRowFirstColumn="0" w:firstRowLastColumn="0" w:lastRowFirstColumn="0" w:lastRowLastColumn="0"/>
            <w:tcW w:w="4786" w:type="dxa"/>
            <w:vAlign w:val="center"/>
          </w:tcPr>
          <w:p w14:paraId="3E560F2A" w14:textId="77777777" w:rsidR="00F0451E" w:rsidRPr="00F0451E" w:rsidRDefault="00F94BA7" w:rsidP="00E00F80">
            <w:pPr>
              <w:pStyle w:val="Listepuces"/>
              <w:jc w:val="left"/>
              <w:rPr>
                <w:rFonts w:ascii="Garamond" w:hAnsi="Garamond"/>
                <w:color w:val="auto"/>
                <w:sz w:val="24"/>
                <w:lang w:val="en-GB"/>
              </w:rPr>
            </w:pPr>
            <w:r w:rsidRPr="00F0451E">
              <w:rPr>
                <w:rFonts w:ascii="Garamond" w:hAnsi="Garamond"/>
                <w:color w:val="auto"/>
                <w:sz w:val="24"/>
                <w:lang w:val="en-GB"/>
              </w:rPr>
              <w:t>SO</w:t>
            </w:r>
            <w:r w:rsidR="00E00F80" w:rsidRPr="00F0451E">
              <w:rPr>
                <w:rFonts w:ascii="Garamond" w:hAnsi="Garamond"/>
                <w:color w:val="auto"/>
                <w:sz w:val="24"/>
                <w:lang w:val="en-GB"/>
              </w:rPr>
              <w:t>15</w:t>
            </w:r>
            <w:r w:rsidR="00E272FA" w:rsidRPr="00F0451E">
              <w:rPr>
                <w:rFonts w:ascii="Garamond" w:hAnsi="Garamond"/>
                <w:color w:val="auto"/>
                <w:sz w:val="24"/>
                <w:lang w:val="en-GB"/>
              </w:rPr>
              <w:t xml:space="preserve"> - Strengthen </w:t>
            </w:r>
            <w:r w:rsidR="000D19AF" w:rsidRPr="00F0451E">
              <w:rPr>
                <w:rFonts w:ascii="Garamond" w:hAnsi="Garamond"/>
                <w:color w:val="auto"/>
                <w:sz w:val="24"/>
                <w:lang w:val="en-GB"/>
              </w:rPr>
              <w:t>foreign language skills</w:t>
            </w:r>
            <w:r w:rsidR="00E272FA" w:rsidRPr="00F0451E">
              <w:rPr>
                <w:rFonts w:ascii="Garamond" w:hAnsi="Garamond"/>
                <w:color w:val="auto"/>
                <w:sz w:val="24"/>
                <w:lang w:val="en-GB"/>
              </w:rPr>
              <w:t xml:space="preserve"> and </w:t>
            </w:r>
            <w:r w:rsidR="000D19AF" w:rsidRPr="00F0451E">
              <w:rPr>
                <w:rFonts w:ascii="Garamond" w:hAnsi="Garamond"/>
                <w:color w:val="auto"/>
                <w:sz w:val="24"/>
                <w:lang w:val="en-GB"/>
              </w:rPr>
              <w:t>encourage their</w:t>
            </w:r>
            <w:r w:rsidR="00E272FA" w:rsidRPr="00F0451E">
              <w:rPr>
                <w:rFonts w:ascii="Garamond" w:hAnsi="Garamond"/>
                <w:color w:val="auto"/>
                <w:sz w:val="24"/>
                <w:lang w:val="en-GB"/>
              </w:rPr>
              <w:t xml:space="preserve"> use </w:t>
            </w:r>
            <w:r w:rsidR="00E272FA" w:rsidRPr="00F0451E">
              <w:rPr>
                <w:rFonts w:ascii="Times New Roman" w:hAnsi="Times New Roman"/>
                <w:color w:val="auto"/>
                <w:sz w:val="24"/>
                <w:lang w:val="en-GB"/>
              </w:rPr>
              <w:t>​​</w:t>
            </w:r>
            <w:r w:rsidR="00E272FA" w:rsidRPr="00F0451E">
              <w:rPr>
                <w:rFonts w:ascii="Garamond" w:hAnsi="Garamond"/>
                <w:color w:val="auto"/>
                <w:sz w:val="24"/>
                <w:lang w:val="en-GB"/>
              </w:rPr>
              <w:t>in the Caribbean:</w:t>
            </w:r>
          </w:p>
          <w:p w14:paraId="356DEDA2" w14:textId="09EAE516" w:rsidR="00E00F80" w:rsidRPr="00F0451E" w:rsidRDefault="00E272FA" w:rsidP="00E00F80">
            <w:pPr>
              <w:pStyle w:val="Listepuces"/>
              <w:jc w:val="left"/>
              <w:rPr>
                <w:rFonts w:ascii="Garamond" w:hAnsi="Garamond"/>
                <w:color w:val="auto"/>
                <w:sz w:val="24"/>
                <w:lang w:val="en-GB"/>
              </w:rPr>
            </w:pPr>
            <w:r w:rsidRPr="00F0451E">
              <w:rPr>
                <w:rFonts w:ascii="Garamond" w:hAnsi="Garamond"/>
                <w:color w:val="auto"/>
                <w:sz w:val="24"/>
                <w:lang w:val="en-GB"/>
              </w:rPr>
              <w:t xml:space="preserve">This objective will result in a positive effect on </w:t>
            </w:r>
            <w:r w:rsidR="00F0451E" w:rsidRPr="00F0451E">
              <w:rPr>
                <w:rFonts w:ascii="Garamond" w:hAnsi="Garamond"/>
                <w:color w:val="auto"/>
                <w:sz w:val="24"/>
                <w:lang w:val="en-GB"/>
              </w:rPr>
              <w:t xml:space="preserve">cultural integration &amp; </w:t>
            </w:r>
            <w:r w:rsidRPr="00F0451E">
              <w:rPr>
                <w:rFonts w:ascii="Garamond" w:hAnsi="Garamond"/>
                <w:color w:val="auto"/>
                <w:sz w:val="24"/>
                <w:lang w:val="en-GB"/>
              </w:rPr>
              <w:t>social inclusion through the stimulation of intercultural exchanges.</w:t>
            </w:r>
          </w:p>
        </w:tc>
        <w:tc>
          <w:tcPr>
            <w:tcW w:w="4423" w:type="dxa"/>
            <w:vAlign w:val="center"/>
          </w:tcPr>
          <w:p w14:paraId="55423FFC" w14:textId="77777777" w:rsidR="00E00F80" w:rsidRPr="00F0451E" w:rsidRDefault="00E272FA" w:rsidP="00E45E05">
            <w:pPr>
              <w:pStyle w:val="Listepuces"/>
              <w:numPr>
                <w:ilvl w:val="0"/>
                <w:numId w:val="16"/>
              </w:numPr>
              <w:tabs>
                <w:tab w:val="clear" w:pos="567"/>
                <w:tab w:val="left" w:pos="284"/>
              </w:tabs>
              <w:suppressAutoHyphens/>
              <w:jc w:val="left"/>
              <w:cnfStyle w:val="000000000000" w:firstRow="0" w:lastRow="0" w:firstColumn="0" w:lastColumn="0" w:oddVBand="0" w:evenVBand="0" w:oddHBand="0" w:evenHBand="0" w:firstRowFirstColumn="0" w:firstRowLastColumn="0" w:lastRowFirstColumn="0" w:lastRowLastColumn="0"/>
            </w:pPr>
            <w:r w:rsidRPr="00F0451E">
              <w:t>Nothing to report</w:t>
            </w:r>
          </w:p>
        </w:tc>
      </w:tr>
      <w:tr w:rsidR="00E00F80" w14:paraId="34024A33" w14:textId="77777777" w:rsidTr="00E00F80">
        <w:tc>
          <w:tcPr>
            <w:cnfStyle w:val="001000000000" w:firstRow="0" w:lastRow="0" w:firstColumn="1" w:lastColumn="0" w:oddVBand="0" w:evenVBand="0" w:oddHBand="0" w:evenHBand="0" w:firstRowFirstColumn="0" w:firstRowLastColumn="0" w:lastRowFirstColumn="0" w:lastRowLastColumn="0"/>
            <w:tcW w:w="4786" w:type="dxa"/>
            <w:vAlign w:val="center"/>
          </w:tcPr>
          <w:p w14:paraId="050A8FAD" w14:textId="77777777" w:rsidR="00F0451E" w:rsidRPr="00F0451E" w:rsidRDefault="00F94BA7" w:rsidP="00E00F80">
            <w:pPr>
              <w:pStyle w:val="Listepuces"/>
              <w:jc w:val="left"/>
              <w:rPr>
                <w:rFonts w:ascii="Garamond" w:hAnsi="Garamond"/>
                <w:color w:val="auto"/>
                <w:sz w:val="24"/>
                <w:lang w:val="en-GB"/>
              </w:rPr>
            </w:pPr>
            <w:r w:rsidRPr="00F0451E">
              <w:rPr>
                <w:rFonts w:ascii="Garamond" w:hAnsi="Garamond"/>
                <w:color w:val="auto"/>
                <w:sz w:val="24"/>
                <w:lang w:val="en-GB"/>
              </w:rPr>
              <w:t>SO</w:t>
            </w:r>
            <w:r w:rsidR="00E00F80" w:rsidRPr="00F0451E">
              <w:rPr>
                <w:rFonts w:ascii="Garamond" w:hAnsi="Garamond"/>
                <w:color w:val="auto"/>
                <w:sz w:val="24"/>
                <w:lang w:val="en-GB"/>
              </w:rPr>
              <w:t xml:space="preserve">16 - </w:t>
            </w:r>
            <w:r w:rsidR="00E272FA" w:rsidRPr="00F0451E">
              <w:rPr>
                <w:rFonts w:ascii="Garamond" w:hAnsi="Garamond"/>
                <w:color w:val="auto"/>
                <w:sz w:val="24"/>
                <w:lang w:val="en-GB"/>
              </w:rPr>
              <w:t>Increase student and professional mobility in the Caribbean region:</w:t>
            </w:r>
          </w:p>
          <w:p w14:paraId="5A9544A9" w14:textId="033C0BC2" w:rsidR="00E00F80" w:rsidRPr="00F0451E" w:rsidRDefault="00E272FA" w:rsidP="00E00F80">
            <w:pPr>
              <w:pStyle w:val="Listepuces"/>
              <w:jc w:val="left"/>
            </w:pPr>
            <w:r w:rsidRPr="00F0451E">
              <w:rPr>
                <w:rFonts w:ascii="Garamond" w:hAnsi="Garamond"/>
                <w:color w:val="auto"/>
                <w:sz w:val="24"/>
                <w:lang w:val="en-GB"/>
              </w:rPr>
              <w:t xml:space="preserve">Student mobility will lead to increased mobility in the area, but the effect </w:t>
            </w:r>
            <w:r w:rsidR="000D19AF" w:rsidRPr="00F0451E">
              <w:rPr>
                <w:rFonts w:ascii="Garamond" w:hAnsi="Garamond"/>
                <w:color w:val="auto"/>
                <w:sz w:val="24"/>
                <w:lang w:val="en-GB"/>
              </w:rPr>
              <w:t>will be</w:t>
            </w:r>
            <w:r w:rsidRPr="00F0451E">
              <w:rPr>
                <w:rFonts w:ascii="Garamond" w:hAnsi="Garamond"/>
                <w:color w:val="auto"/>
                <w:sz w:val="24"/>
                <w:lang w:val="en-GB"/>
              </w:rPr>
              <w:t xml:space="preserve"> marginal. The positive effect of this objective is to improve the socio-economic prospects and employability of </w:t>
            </w:r>
            <w:r w:rsidR="000D19AF" w:rsidRPr="00F0451E">
              <w:rPr>
                <w:rFonts w:ascii="Garamond" w:hAnsi="Garamond"/>
                <w:color w:val="auto"/>
                <w:sz w:val="24"/>
                <w:lang w:val="en-GB"/>
              </w:rPr>
              <w:t xml:space="preserve">its </w:t>
            </w:r>
            <w:r w:rsidRPr="00F0451E">
              <w:rPr>
                <w:rFonts w:ascii="Garamond" w:hAnsi="Garamond"/>
                <w:color w:val="auto"/>
                <w:sz w:val="24"/>
                <w:lang w:val="en-GB"/>
              </w:rPr>
              <w:t>beneficiaries.</w:t>
            </w:r>
          </w:p>
        </w:tc>
        <w:tc>
          <w:tcPr>
            <w:tcW w:w="4423" w:type="dxa"/>
            <w:vAlign w:val="center"/>
          </w:tcPr>
          <w:p w14:paraId="2B77F517" w14:textId="77777777" w:rsidR="00E00F80" w:rsidRPr="00F0451E" w:rsidRDefault="00E272FA" w:rsidP="00E45E05">
            <w:pPr>
              <w:pStyle w:val="Listepuces"/>
              <w:numPr>
                <w:ilvl w:val="0"/>
                <w:numId w:val="16"/>
              </w:numPr>
              <w:tabs>
                <w:tab w:val="clear" w:pos="567"/>
                <w:tab w:val="left" w:pos="284"/>
              </w:tabs>
              <w:suppressAutoHyphens/>
              <w:jc w:val="left"/>
              <w:cnfStyle w:val="000000000000" w:firstRow="0" w:lastRow="0" w:firstColumn="0" w:lastColumn="0" w:oddVBand="0" w:evenVBand="0" w:oddHBand="0" w:evenHBand="0" w:firstRowFirstColumn="0" w:firstRowLastColumn="0" w:lastRowFirstColumn="0" w:lastRowLastColumn="0"/>
            </w:pPr>
            <w:r w:rsidRPr="00F0451E">
              <w:t>Nothing to report</w:t>
            </w:r>
          </w:p>
        </w:tc>
      </w:tr>
    </w:tbl>
    <w:p w14:paraId="56E54E02" w14:textId="77777777" w:rsidR="00AC271D" w:rsidRPr="00D32FEB" w:rsidRDefault="00AC271D" w:rsidP="009E2269">
      <w:pPr>
        <w:rPr>
          <w:lang w:val="en-GB" w:eastAsia="fr-FR"/>
        </w:rPr>
      </w:pPr>
    </w:p>
    <w:sectPr w:rsidR="00AC271D" w:rsidRPr="00D32FEB" w:rsidSect="002862B8">
      <w:headerReference w:type="default" r:id="rId16"/>
      <w:footerReference w:type="default" r:id="rId17"/>
      <w:footerReference w:type="first" r:id="rId18"/>
      <w:pgSz w:w="11906" w:h="16838"/>
      <w:pgMar w:top="1417" w:right="1417" w:bottom="1417" w:left="1417" w:header="708"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CB5BB" w14:textId="77777777" w:rsidR="008D38E7" w:rsidRDefault="008D38E7">
      <w:pPr>
        <w:spacing w:before="0" w:after="0" w:line="240" w:lineRule="auto"/>
      </w:pPr>
      <w:r>
        <w:separator/>
      </w:r>
    </w:p>
  </w:endnote>
  <w:endnote w:type="continuationSeparator" w:id="0">
    <w:p w14:paraId="41E0532F" w14:textId="77777777" w:rsidR="008D38E7" w:rsidRDefault="008D3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17D9" w14:textId="453F249F" w:rsidR="008D1759" w:rsidRDefault="008D1759" w:rsidP="00A309FA">
    <w:pPr>
      <w:pStyle w:val="Pieddepage"/>
      <w:pBdr>
        <w:top w:val="single" w:sz="8" w:space="1" w:color="000080"/>
      </w:pBdr>
    </w:pPr>
    <w:r>
      <w:rPr>
        <w:color w:val="333399"/>
      </w:rPr>
      <w:t>Final report</w:t>
    </w:r>
    <w:r>
      <w:rPr>
        <w:color w:val="333399"/>
      </w:rPr>
      <w:tab/>
      <w:t>2015</w:t>
    </w:r>
    <w:r>
      <w:rPr>
        <w:color w:val="333399"/>
      </w:rPr>
      <w:tab/>
      <w:t xml:space="preserve">page </w:t>
    </w:r>
    <w:r>
      <w:rPr>
        <w:color w:val="000080"/>
      </w:rPr>
      <w:fldChar w:fldCharType="begin"/>
    </w:r>
    <w:r>
      <w:rPr>
        <w:color w:val="000080"/>
      </w:rPr>
      <w:instrText xml:space="preserve"> PAGE </w:instrText>
    </w:r>
    <w:r>
      <w:rPr>
        <w:color w:val="000080"/>
      </w:rPr>
      <w:fldChar w:fldCharType="separate"/>
    </w:r>
    <w:r w:rsidR="006119C2">
      <w:rPr>
        <w:noProof/>
        <w:color w:val="000080"/>
      </w:rPr>
      <w:t>2</w:t>
    </w:r>
    <w:r>
      <w:rPr>
        <w:color w:val="000080"/>
      </w:rPr>
      <w:fldChar w:fldCharType="end"/>
    </w:r>
    <w:r>
      <w:t xml:space="preserve">/ </w:t>
    </w:r>
    <w:r>
      <w:rPr>
        <w:color w:val="333399"/>
      </w:rPr>
      <w:fldChar w:fldCharType="begin"/>
    </w:r>
    <w:r>
      <w:rPr>
        <w:color w:val="333399"/>
      </w:rPr>
      <w:instrText xml:space="preserve"> NUMPAGES \*Arabic </w:instrText>
    </w:r>
    <w:r>
      <w:rPr>
        <w:color w:val="333399"/>
      </w:rPr>
      <w:fldChar w:fldCharType="separate"/>
    </w:r>
    <w:r w:rsidR="006119C2">
      <w:rPr>
        <w:noProof/>
        <w:color w:val="333399"/>
      </w:rPr>
      <w:t>53</w:t>
    </w:r>
    <w:r>
      <w:rPr>
        <w:color w:val="33339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72DC" w14:textId="77777777" w:rsidR="008D1759" w:rsidRPr="001300F1" w:rsidRDefault="008D1759" w:rsidP="00284E41">
    <w:pPr>
      <w:pStyle w:val="Pieddepage"/>
      <w:rPr>
        <w:color w:val="000080"/>
      </w:rPr>
    </w:pPr>
    <w:r w:rsidRPr="001300F1">
      <w:rPr>
        <w:noProof/>
        <w:color w:val="000080"/>
        <w:lang w:val="fr-FR" w:eastAsia="fr-FR"/>
      </w:rPr>
      <w:drawing>
        <wp:inline distT="0" distB="0" distL="0" distR="0" wp14:anchorId="1EDB0E20" wp14:editId="54B99AF2">
          <wp:extent cx="1703425" cy="470683"/>
          <wp:effectExtent l="19050" t="0" r="0" b="0"/>
          <wp:docPr id="6" name="Image 1" descr="Poll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ollen 150"/>
                  <pic:cNvPicPr>
                    <a:picLocks noChangeAspect="1" noChangeArrowheads="1"/>
                  </pic:cNvPicPr>
                </pic:nvPicPr>
                <pic:blipFill>
                  <a:blip r:embed="rId1"/>
                  <a:srcRect/>
                  <a:stretch>
                    <a:fillRect/>
                  </a:stretch>
                </pic:blipFill>
                <pic:spPr bwMode="auto">
                  <a:xfrm>
                    <a:off x="0" y="0"/>
                    <a:ext cx="1731154" cy="478345"/>
                  </a:xfrm>
                  <a:prstGeom prst="rect">
                    <a:avLst/>
                  </a:prstGeom>
                  <a:noFill/>
                  <a:ln w="9525">
                    <a:noFill/>
                    <a:miter lim="800000"/>
                    <a:headEnd/>
                    <a:tailEnd/>
                  </a:ln>
                </pic:spPr>
              </pic:pic>
            </a:graphicData>
          </a:graphic>
        </wp:inline>
      </w:drawing>
    </w:r>
    <w:r>
      <w:rPr>
        <w:i/>
        <w:sz w:val="32"/>
        <w:szCs w:val="32"/>
      </w:rPr>
      <w:t xml:space="preserve">   </w:t>
    </w:r>
    <w:r w:rsidRPr="001300F1">
      <w:rPr>
        <w:noProof/>
        <w:color w:val="000080"/>
        <w:lang w:val="fr-FR" w:eastAsia="fr-FR"/>
      </w:rPr>
      <w:drawing>
        <wp:inline distT="0" distB="0" distL="0" distR="0" wp14:anchorId="6F7A0E07" wp14:editId="387913C3">
          <wp:extent cx="1499616" cy="451104"/>
          <wp:effectExtent l="19050" t="0" r="5334" b="0"/>
          <wp:docPr id="3" name="Image 1" descr="C:\Users\atr\My Documents\My Pictures\Logo ADE\ADE_FR_01006433-1.25-OK.tif"/>
          <wp:cNvGraphicFramePr/>
          <a:graphic xmlns:a="http://schemas.openxmlformats.org/drawingml/2006/main">
            <a:graphicData uri="http://schemas.openxmlformats.org/drawingml/2006/picture">
              <pic:pic xmlns:pic="http://schemas.openxmlformats.org/drawingml/2006/picture">
                <pic:nvPicPr>
                  <pic:cNvPr id="15" name="Picture 1" descr="C:\Users\atr\My Documents\My Pictures\Logo ADE\ADE_FR_01006433-1.25-OK.tif"/>
                  <pic:cNvPicPr>
                    <a:picLocks noChangeAspect="1" noChangeArrowheads="1"/>
                  </pic:cNvPicPr>
                </pic:nvPicPr>
                <pic:blipFill>
                  <a:blip r:embed="rId2" cstate="print"/>
                  <a:srcRect/>
                  <a:stretch>
                    <a:fillRect/>
                  </a:stretch>
                </pic:blipFill>
                <pic:spPr bwMode="auto">
                  <a:xfrm>
                    <a:off x="0" y="0"/>
                    <a:ext cx="1499616" cy="451104"/>
                  </a:xfrm>
                  <a:prstGeom prst="rect">
                    <a:avLst/>
                  </a:prstGeom>
                  <a:noFill/>
                </pic:spPr>
              </pic:pic>
            </a:graphicData>
          </a:graphic>
        </wp:inline>
      </w:drawing>
    </w:r>
    <w:r>
      <w:rPr>
        <w:i/>
        <w:sz w:val="32"/>
        <w:szCs w:val="32"/>
      </w:rPr>
      <w:t xml:space="preserve">  </w:t>
    </w:r>
    <w:r w:rsidRPr="004B35DF">
      <w:rPr>
        <w:i/>
        <w:sz w:val="32"/>
        <w:szCs w:val="32"/>
      </w:rPr>
      <w:t xml:space="preserve"> </w:t>
    </w:r>
    <w:r>
      <w:rPr>
        <w:noProof/>
        <w:color w:val="000080"/>
        <w:lang w:val="fr-FR" w:eastAsia="fr-FR"/>
      </w:rPr>
      <mc:AlternateContent>
        <mc:Choice Requires="wps">
          <w:drawing>
            <wp:inline distT="0" distB="0" distL="0" distR="0" wp14:anchorId="17F7E500" wp14:editId="1C18FD94">
              <wp:extent cx="1531620" cy="414655"/>
              <wp:effectExtent l="0" t="0" r="0" b="44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146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8AD11E0" w14:textId="77777777" w:rsidR="008D1759" w:rsidRDefault="008D1759" w:rsidP="004B35DF">
                          <w:r w:rsidRPr="007654A0">
                            <w:rPr>
                              <w:i/>
                              <w:sz w:val="32"/>
                              <w:szCs w:val="32"/>
                            </w:rPr>
                            <w:t>SEP OLINAGON</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F7E500" id="_x0000_t202" coordsize="21600,21600" o:spt="202" path="m,l,21600r21600,l21600,xe">
              <v:stroke joinstyle="miter"/>
              <v:path gradientshapeok="t" o:connecttype="rect"/>
            </v:shapetype>
            <v:shape id="Text Box 1" o:spid="_x0000_s1055" type="#_x0000_t202" style="width:120.6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" stroked="f" strokecolor="white [3212]">
              <v:textbox>
                <w:txbxContent>
                  <w:p w14:paraId="18AD11E0" w14:textId="77777777" w:rsidR="008D1759" w:rsidRDefault="008D1759" w:rsidP="004B35DF">
                    <w:r w:rsidRPr="007654A0">
                      <w:rPr>
                        <w:i/>
                        <w:sz w:val="32"/>
                        <w:szCs w:val="32"/>
                      </w:rPr>
                      <w:t>SEP OLINAGON</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00C2A" w14:textId="77777777" w:rsidR="008D38E7" w:rsidRDefault="008D38E7">
      <w:pPr>
        <w:spacing w:before="0" w:after="0" w:line="240" w:lineRule="auto"/>
      </w:pPr>
      <w:r>
        <w:separator/>
      </w:r>
    </w:p>
  </w:footnote>
  <w:footnote w:type="continuationSeparator" w:id="0">
    <w:p w14:paraId="71DAA5BC" w14:textId="77777777" w:rsidR="008D38E7" w:rsidRDefault="008D38E7">
      <w:pPr>
        <w:spacing w:before="0" w:after="0" w:line="240" w:lineRule="auto"/>
      </w:pPr>
      <w:r>
        <w:continuationSeparator/>
      </w:r>
    </w:p>
  </w:footnote>
  <w:footnote w:id="1">
    <w:p w14:paraId="05C4E2AC" w14:textId="77777777" w:rsidR="008D1759" w:rsidRPr="001A7659" w:rsidRDefault="008D1759">
      <w:pPr>
        <w:pStyle w:val="Notedebasdepage"/>
        <w:rPr>
          <w:lang w:val="en-GB"/>
        </w:rPr>
      </w:pPr>
      <w:r w:rsidRPr="00D06F83">
        <w:rPr>
          <w:rStyle w:val="Appelnotedebasdep"/>
        </w:rPr>
        <w:footnoteRef/>
      </w:r>
      <w:r w:rsidRPr="00D06F83">
        <w:rPr>
          <w:lang w:val="en-GB"/>
        </w:rPr>
        <w:t xml:space="preserve"> Art 121 EC Regulation 1303/2013.</w:t>
      </w:r>
    </w:p>
  </w:footnote>
  <w:footnote w:id="2">
    <w:p w14:paraId="6D389408" w14:textId="77777777" w:rsidR="008D1759" w:rsidRPr="00465DCC" w:rsidRDefault="008D1759" w:rsidP="00D20B4D">
      <w:pPr>
        <w:pStyle w:val="Notedebasdepage"/>
        <w:rPr>
          <w:lang w:val="en-GB"/>
        </w:rPr>
      </w:pPr>
      <w:r w:rsidRPr="00465DCC">
        <w:rPr>
          <w:rStyle w:val="Appelnotedebasdep"/>
        </w:rPr>
        <w:footnoteRef/>
      </w:r>
      <w:r w:rsidRPr="00465DCC">
        <w:rPr>
          <w:lang w:val="en-GB"/>
        </w:rPr>
        <w:t xml:space="preserve"> Diagram taken from the E</w:t>
      </w:r>
      <w:r>
        <w:rPr>
          <w:lang w:val="en-GB"/>
        </w:rPr>
        <w:t>C</w:t>
      </w:r>
      <w:r w:rsidRPr="00465DCC">
        <w:rPr>
          <w:lang w:val="en-GB"/>
        </w:rPr>
        <w:t xml:space="preserve"> Guidance on the monitoring and evaluation of European Cohesion policy for the period 2014-2020 - http://ec.europa.eu/regional_policy/sources/docoffic/2014/working/wd_2014_en.pdf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51"/>
      <w:gridCol w:w="4997"/>
      <w:gridCol w:w="2247"/>
    </w:tblGrid>
    <w:tr w:rsidR="008D1759" w14:paraId="1F658409" w14:textId="77777777" w:rsidTr="002C113B">
      <w:tc>
        <w:tcPr>
          <w:tcW w:w="1951" w:type="dxa"/>
          <w:vAlign w:val="center"/>
        </w:tcPr>
        <w:p w14:paraId="743ADE9D" w14:textId="77777777" w:rsidR="008D1759" w:rsidRPr="0032567B" w:rsidRDefault="008D1759" w:rsidP="00E25267">
          <w:pPr>
            <w:pStyle w:val="En-tte"/>
            <w:tabs>
              <w:tab w:val="clear" w:pos="4240"/>
              <w:tab w:val="clear" w:pos="6480"/>
              <w:tab w:val="clear" w:pos="9072"/>
            </w:tabs>
            <w:snapToGrid w:val="0"/>
            <w:spacing w:before="120" w:after="0" w:line="240" w:lineRule="auto"/>
            <w:jc w:val="center"/>
            <w:rPr>
              <w:color w:val="002060"/>
              <w:sz w:val="24"/>
              <w:szCs w:val="24"/>
            </w:rPr>
          </w:pPr>
          <w:r>
            <w:rPr>
              <w:noProof/>
              <w:color w:val="002060"/>
              <w:sz w:val="24"/>
              <w:szCs w:val="24"/>
              <w:lang w:eastAsia="fr-FR"/>
            </w:rPr>
            <w:t>Région Guadeloupe</w:t>
          </w:r>
        </w:p>
      </w:tc>
      <w:tc>
        <w:tcPr>
          <w:tcW w:w="4997" w:type="dxa"/>
          <w:vAlign w:val="center"/>
        </w:tcPr>
        <w:p w14:paraId="117B139D" w14:textId="77777777" w:rsidR="008D1759" w:rsidRPr="00377453" w:rsidRDefault="008D1759" w:rsidP="005A3A68">
          <w:pPr>
            <w:pStyle w:val="En-tte"/>
            <w:tabs>
              <w:tab w:val="clear" w:pos="4240"/>
              <w:tab w:val="clear" w:pos="6480"/>
              <w:tab w:val="clear" w:pos="9072"/>
            </w:tabs>
            <w:snapToGrid w:val="0"/>
            <w:spacing w:before="120" w:after="0" w:line="240" w:lineRule="auto"/>
            <w:jc w:val="center"/>
            <w:rPr>
              <w:i/>
              <w:color w:val="000080"/>
              <w:sz w:val="18"/>
              <w:szCs w:val="18"/>
              <w:lang w:val="fr-BE"/>
            </w:rPr>
          </w:pPr>
          <w:r w:rsidRPr="00377453">
            <w:rPr>
              <w:i/>
              <w:color w:val="000080"/>
              <w:sz w:val="18"/>
              <w:szCs w:val="18"/>
              <w:lang w:val="fr-BE"/>
            </w:rPr>
            <w:t>Evaluation ex-ante du PO INTERREG V Caraïbes</w:t>
          </w:r>
        </w:p>
      </w:tc>
      <w:tc>
        <w:tcPr>
          <w:tcW w:w="2247" w:type="dxa"/>
          <w:vAlign w:val="center"/>
        </w:tcPr>
        <w:p w14:paraId="39AC3B23" w14:textId="77777777" w:rsidR="008D1759" w:rsidRPr="002C113B" w:rsidRDefault="008D1759" w:rsidP="00E25267">
          <w:pPr>
            <w:pStyle w:val="En-tte"/>
            <w:tabs>
              <w:tab w:val="left" w:pos="6780"/>
            </w:tabs>
            <w:snapToGrid w:val="0"/>
            <w:spacing w:before="120" w:after="0" w:line="240" w:lineRule="auto"/>
            <w:jc w:val="center"/>
            <w:rPr>
              <w:noProof/>
              <w:lang w:eastAsia="fr-FR"/>
            </w:rPr>
          </w:pPr>
          <w:r>
            <w:rPr>
              <w:noProof/>
              <w:lang w:eastAsia="fr-FR"/>
            </w:rPr>
            <w:t>POLLEN Conseil</w:t>
          </w:r>
          <w:r>
            <w:rPr>
              <w:noProof/>
              <w:lang w:eastAsia="fr-FR"/>
            </w:rPr>
            <w:br/>
            <w:t>ADE - OLINAGON</w:t>
          </w:r>
        </w:p>
      </w:tc>
    </w:tr>
  </w:tbl>
  <w:p w14:paraId="14870A57" w14:textId="77777777" w:rsidR="008D1759" w:rsidRPr="00655125" w:rsidRDefault="008D1759" w:rsidP="00655125">
    <w:pP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828E2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8"/>
    <w:multiLevelType w:val="singleLevel"/>
    <w:tmpl w:val="DCF64228"/>
    <w:lvl w:ilvl="0">
      <w:start w:val="1"/>
      <w:numFmt w:val="bullet"/>
      <w:lvlText w:val=""/>
      <w:lvlJc w:val="left"/>
      <w:pPr>
        <w:ind w:left="360" w:hanging="360"/>
      </w:pPr>
      <w:rPr>
        <w:rFonts w:ascii="Symbol" w:hAnsi="Symbol" w:hint="default"/>
        <w:color w:val="CC0000"/>
      </w:rPr>
    </w:lvl>
  </w:abstractNum>
  <w:abstractNum w:abstractNumId="2">
    <w:nsid w:val="00000001"/>
    <w:multiLevelType w:val="multilevel"/>
    <w:tmpl w:val="623C1E42"/>
    <w:lvl w:ilvl="0">
      <w:start w:val="1"/>
      <w:numFmt w:val="decimal"/>
      <w:pStyle w:val="Titre1"/>
      <w:lvlText w:val="%1."/>
      <w:lvlJc w:val="left"/>
      <w:pPr>
        <w:tabs>
          <w:tab w:val="num" w:pos="284"/>
        </w:tabs>
      </w:pPr>
      <w:rPr>
        <w:rFonts w:ascii="Arial Narrow" w:hAnsi="Arial Narrow" w:cs="Times New Roman" w:hint="default"/>
        <w:b/>
        <w:bCs w:val="0"/>
        <w:i w:val="0"/>
        <w:iCs w:val="0"/>
        <w:caps w:val="0"/>
        <w:smallCaps w:val="0"/>
        <w:strike w:val="0"/>
        <w:dstrike w:val="0"/>
        <w:snapToGrid w:val="0"/>
        <w:vanish w:val="0"/>
        <w:color w:val="000080"/>
        <w:spacing w:val="0"/>
        <w:w w:val="0"/>
        <w:kern w:val="0"/>
        <w:position w:val="0"/>
        <w:sz w:val="36"/>
        <w:szCs w:val="22"/>
        <w:u w:val="none"/>
        <w:vertAlign w:val="baseline"/>
      </w:rPr>
    </w:lvl>
    <w:lvl w:ilvl="1">
      <w:start w:val="1"/>
      <w:numFmt w:val="decimal"/>
      <w:pStyle w:val="Titre2"/>
      <w:lvlText w:val="%1.%2."/>
      <w:lvlJc w:val="left"/>
      <w:pPr>
        <w:tabs>
          <w:tab w:val="num" w:pos="994"/>
        </w:tabs>
      </w:pPr>
      <w:rPr>
        <w:rFonts w:ascii="Arial Narrow" w:hAnsi="Arial Narrow" w:cs="Times New Roman" w:hint="default"/>
        <w:b/>
        <w:i w:val="0"/>
        <w:sz w:val="32"/>
      </w:rPr>
    </w:lvl>
    <w:lvl w:ilvl="2">
      <w:start w:val="1"/>
      <w:numFmt w:val="decimal"/>
      <w:pStyle w:val="Titre3"/>
      <w:lvlText w:val="%1.%2.%3."/>
      <w:lvlJc w:val="left"/>
      <w:pPr>
        <w:tabs>
          <w:tab w:val="num" w:pos="284"/>
        </w:tabs>
      </w:pPr>
      <w:rPr>
        <w:rFonts w:ascii="Arial Narrow" w:hAnsi="Arial Narrow" w:cs="Times New Roman" w:hint="default"/>
        <w:b/>
        <w:i w:val="0"/>
        <w:sz w:val="28"/>
      </w:rPr>
    </w:lvl>
    <w:lvl w:ilvl="3">
      <w:start w:val="1"/>
      <w:numFmt w:val="lowerLetter"/>
      <w:lvlText w:val="%4/"/>
      <w:lvlJc w:val="left"/>
      <w:pPr>
        <w:tabs>
          <w:tab w:val="num" w:pos="284"/>
        </w:tabs>
      </w:pPr>
      <w:rPr>
        <w:rFonts w:ascii="Arial Narrow" w:hAnsi="Arial Narrow" w:cs="Times New Roman" w:hint="default"/>
        <w:b/>
        <w:i w:val="0"/>
        <w:color w:val="3333FF"/>
        <w:sz w:val="28"/>
      </w:rPr>
    </w:lvl>
    <w:lvl w:ilvl="4">
      <w:start w:val="1"/>
      <w:numFmt w:val="none"/>
      <w:lvlText w:val=""/>
      <w:lvlJc w:val="left"/>
      <w:pPr>
        <w:tabs>
          <w:tab w:val="num" w:pos="284"/>
        </w:tabs>
      </w:pPr>
      <w:rPr>
        <w:rFonts w:cs="Times New Roman" w:hint="default"/>
      </w:rPr>
    </w:lvl>
    <w:lvl w:ilvl="5">
      <w:start w:val="1"/>
      <w:numFmt w:val="decimal"/>
      <w:pStyle w:val="Titre6"/>
      <w:lvlText w:val="%1.%2.%3.%4.%5.%6"/>
      <w:lvlJc w:val="left"/>
      <w:pPr>
        <w:tabs>
          <w:tab w:val="num" w:pos="284"/>
        </w:tabs>
      </w:pPr>
      <w:rPr>
        <w:rFonts w:cs="Times New Roman" w:hint="default"/>
      </w:rPr>
    </w:lvl>
    <w:lvl w:ilvl="6">
      <w:start w:val="1"/>
      <w:numFmt w:val="decimal"/>
      <w:pStyle w:val="Titre7"/>
      <w:lvlText w:val="%1.%2.%3.%4.%5.%6.%7"/>
      <w:lvlJc w:val="left"/>
      <w:pPr>
        <w:tabs>
          <w:tab w:val="num" w:pos="284"/>
        </w:tabs>
      </w:pPr>
      <w:rPr>
        <w:rFonts w:cs="Times New Roman" w:hint="default"/>
      </w:rPr>
    </w:lvl>
    <w:lvl w:ilvl="7">
      <w:start w:val="1"/>
      <w:numFmt w:val="decimal"/>
      <w:pStyle w:val="Titre8"/>
      <w:lvlText w:val="%1.%2.%3.%4.%5.%6.%7.%8"/>
      <w:lvlJc w:val="left"/>
      <w:pPr>
        <w:tabs>
          <w:tab w:val="num" w:pos="284"/>
        </w:tabs>
      </w:pPr>
      <w:rPr>
        <w:rFonts w:cs="Times New Roman" w:hint="default"/>
      </w:rPr>
    </w:lvl>
    <w:lvl w:ilvl="8">
      <w:start w:val="1"/>
      <w:numFmt w:val="decimal"/>
      <w:pStyle w:val="Titre9"/>
      <w:lvlText w:val="%1.%2.%3.%4.%5.%6.%7.%8.%9"/>
      <w:lvlJc w:val="left"/>
      <w:pPr>
        <w:tabs>
          <w:tab w:val="num" w:pos="284"/>
        </w:tabs>
      </w:pPr>
      <w:rPr>
        <w:rFonts w:cs="Times New Roman" w:hint="default"/>
      </w:rPr>
    </w:lvl>
  </w:abstractNum>
  <w:abstractNum w:abstractNumId="3">
    <w:nsid w:val="00000002"/>
    <w:multiLevelType w:val="multilevel"/>
    <w:tmpl w:val="00000002"/>
    <w:name w:val="WW8Num2"/>
    <w:lvl w:ilvl="0">
      <w:start w:val="1"/>
      <w:numFmt w:val="decimal"/>
      <w:lvlText w:val="%1."/>
      <w:lvlJc w:val="left"/>
      <w:pPr>
        <w:tabs>
          <w:tab w:val="num" w:pos="567"/>
        </w:tabs>
        <w:ind w:left="567" w:hanging="567"/>
      </w:pPr>
      <w:rPr>
        <w:rFonts w:ascii="Arial Narrow" w:hAnsi="Arial Narrow" w:cs="Times New Roman"/>
        <w:color w:val="FF0000"/>
      </w:rPr>
    </w:lvl>
    <w:lvl w:ilvl="1">
      <w:start w:val="1"/>
      <w:numFmt w:val="decimal"/>
      <w:lvlText w:val="%1.%2."/>
      <w:lvlJc w:val="left"/>
      <w:pPr>
        <w:tabs>
          <w:tab w:val="num" w:pos="567"/>
        </w:tabs>
        <w:ind w:left="567" w:hanging="567"/>
      </w:pPr>
      <w:rPr>
        <w:rFonts w:ascii="Courier New" w:hAnsi="Courier New" w:cs="Courier New"/>
      </w:rPr>
    </w:lvl>
    <w:lvl w:ilvl="2">
      <w:start w:val="2"/>
      <w:numFmt w:val="decimal"/>
      <w:lvlText w:val="%1.%2.%3."/>
      <w:lvlJc w:val="left"/>
      <w:pPr>
        <w:tabs>
          <w:tab w:val="num" w:pos="851"/>
        </w:tabs>
        <w:ind w:left="851" w:hanging="851"/>
      </w:pPr>
      <w:rPr>
        <w:rFonts w:ascii="Wingdings" w:hAnsi="Wingdings" w:cs="Times New Roman"/>
      </w:rPr>
    </w:lvl>
    <w:lvl w:ilvl="3">
      <w:start w:val="1"/>
      <w:numFmt w:val="lowerLetter"/>
      <w:lvlText w:val="%4)"/>
      <w:lvlJc w:val="left"/>
      <w:pPr>
        <w:tabs>
          <w:tab w:val="num" w:pos="284"/>
        </w:tabs>
        <w:ind w:left="284" w:hanging="28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decimal"/>
      <w:lvlText w:val="%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7.%8.%9..."/>
      <w:lvlJc w:val="left"/>
      <w:pPr>
        <w:tabs>
          <w:tab w:val="num" w:pos="1584"/>
        </w:tabs>
        <w:ind w:left="1584" w:hanging="1584"/>
      </w:pPr>
      <w:rPr>
        <w:rFonts w:cs="Times New Roman"/>
      </w:rPr>
    </w:lvl>
  </w:abstractNum>
  <w:abstractNum w:abstractNumId="4">
    <w:nsid w:val="00000003"/>
    <w:multiLevelType w:val="multilevel"/>
    <w:tmpl w:val="00000003"/>
    <w:name w:val="WW8Num3"/>
    <w:lvl w:ilvl="0">
      <w:start w:val="1"/>
      <w:numFmt w:val="decimal"/>
      <w:lvlText w:val=" %1 "/>
      <w:lvlJc w:val="left"/>
      <w:pPr>
        <w:tabs>
          <w:tab w:val="num" w:pos="567"/>
        </w:tabs>
        <w:ind w:left="567" w:hanging="567"/>
      </w:pPr>
      <w:rPr>
        <w:rFonts w:ascii="Symbol" w:hAnsi="Symbol" w:cs="Times New Roman"/>
        <w:color w:val="FF0000"/>
      </w:rPr>
    </w:lvl>
    <w:lvl w:ilvl="1">
      <w:start w:val="1"/>
      <w:numFmt w:val="decimal"/>
      <w:lvlText w:val=" %1.%2 "/>
      <w:lvlJc w:val="left"/>
      <w:pPr>
        <w:tabs>
          <w:tab w:val="num" w:pos="567"/>
        </w:tabs>
        <w:ind w:left="567" w:hanging="567"/>
      </w:pPr>
      <w:rPr>
        <w:rFonts w:ascii="Symbol" w:hAnsi="Symbol" w:cs="Times New Roman"/>
        <w:color w:val="FF0000"/>
      </w:rPr>
    </w:lvl>
    <w:lvl w:ilvl="2">
      <w:start w:val="1"/>
      <w:numFmt w:val="decimal"/>
      <w:lvlText w:val=" %1.%2.%3 "/>
      <w:lvlJc w:val="left"/>
      <w:pPr>
        <w:tabs>
          <w:tab w:val="num" w:pos="851"/>
        </w:tabs>
        <w:ind w:left="851" w:hanging="851"/>
      </w:pPr>
      <w:rPr>
        <w:rFonts w:ascii="Symbol" w:hAnsi="Symbol" w:cs="Times New Roman"/>
        <w:color w:val="FF0000"/>
      </w:rPr>
    </w:lvl>
    <w:lvl w:ilvl="3">
      <w:start w:val="1"/>
      <w:numFmt w:val="decimal"/>
      <w:lvlText w:val=" %1.%2.%3.%4 "/>
      <w:lvlJc w:val="left"/>
      <w:pPr>
        <w:tabs>
          <w:tab w:val="num" w:pos="284"/>
        </w:tabs>
        <w:ind w:left="284" w:hanging="284"/>
      </w:pPr>
      <w:rPr>
        <w:rFonts w:ascii="Symbol" w:hAnsi="Symbol" w:cs="Times New Roman"/>
        <w:color w:val="FF0000"/>
      </w:rPr>
    </w:lvl>
    <w:lvl w:ilvl="4">
      <w:start w:val="1"/>
      <w:numFmt w:val="decimal"/>
      <w:suff w:val="nothing"/>
      <w:lvlText w:val=" %1.%2.%3.%4.%5 "/>
      <w:lvlJc w:val="left"/>
      <w:pPr>
        <w:tabs>
          <w:tab w:val="num" w:pos="0"/>
        </w:tabs>
      </w:pPr>
      <w:rPr>
        <w:rFonts w:ascii="Symbol" w:hAnsi="Symbol" w:cs="Times New Roman"/>
        <w:color w:val="FF0000"/>
      </w:rPr>
    </w:lvl>
    <w:lvl w:ilvl="5">
      <w:start w:val="1"/>
      <w:numFmt w:val="decimal"/>
      <w:suff w:val="nothing"/>
      <w:lvlText w:val=" %1.%2.%3.%4.%5.%6 "/>
      <w:lvlJc w:val="left"/>
      <w:pPr>
        <w:tabs>
          <w:tab w:val="num" w:pos="0"/>
        </w:tabs>
      </w:pPr>
      <w:rPr>
        <w:rFonts w:ascii="Symbol" w:hAnsi="Symbol" w:cs="Times New Roman"/>
        <w:color w:val="FF0000"/>
      </w:rPr>
    </w:lvl>
    <w:lvl w:ilvl="6">
      <w:start w:val="1"/>
      <w:numFmt w:val="decimal"/>
      <w:lvlText w:val=" %1.%2.%3.%4.%5.%6.%7 "/>
      <w:lvlJc w:val="left"/>
      <w:pPr>
        <w:tabs>
          <w:tab w:val="num" w:pos="1296"/>
        </w:tabs>
        <w:ind w:left="1296" w:hanging="1296"/>
      </w:pPr>
      <w:rPr>
        <w:rFonts w:ascii="Symbol" w:hAnsi="Symbol" w:cs="Times New Roman"/>
        <w:color w:val="FF0000"/>
      </w:rPr>
    </w:lvl>
    <w:lvl w:ilvl="7">
      <w:start w:val="1"/>
      <w:numFmt w:val="decimal"/>
      <w:lvlText w:val=" %1.%2.%3.%4.%5.%6.%7.%8 "/>
      <w:lvlJc w:val="left"/>
      <w:pPr>
        <w:tabs>
          <w:tab w:val="num" w:pos="1440"/>
        </w:tabs>
        <w:ind w:left="1440" w:hanging="1440"/>
      </w:pPr>
      <w:rPr>
        <w:rFonts w:ascii="Symbol" w:hAnsi="Symbol" w:cs="Times New Roman"/>
        <w:color w:val="FF0000"/>
      </w:rPr>
    </w:lvl>
    <w:lvl w:ilvl="8">
      <w:start w:val="1"/>
      <w:numFmt w:val="decimal"/>
      <w:lvlText w:val=" %1.%2.%3.%4.%5.%6.%7.%8.%9 "/>
      <w:lvlJc w:val="left"/>
      <w:pPr>
        <w:tabs>
          <w:tab w:val="num" w:pos="1584"/>
        </w:tabs>
        <w:ind w:left="1584" w:hanging="1584"/>
      </w:pPr>
      <w:rPr>
        <w:rFonts w:ascii="Symbol" w:hAnsi="Symbol" w:cs="Times New Roman"/>
        <w:color w:val="FF0000"/>
      </w:rPr>
    </w:lvl>
  </w:abstractNum>
  <w:abstractNum w:abstractNumId="5">
    <w:nsid w:val="00000004"/>
    <w:multiLevelType w:val="singleLevel"/>
    <w:tmpl w:val="00000004"/>
    <w:name w:val="WW8Num4"/>
    <w:lvl w:ilvl="0">
      <w:start w:val="1"/>
      <w:numFmt w:val="bullet"/>
      <w:lvlText w:val=""/>
      <w:lvlJc w:val="left"/>
      <w:pPr>
        <w:tabs>
          <w:tab w:val="num" w:pos="927"/>
        </w:tabs>
        <w:ind w:left="927" w:hanging="360"/>
      </w:pPr>
      <w:rPr>
        <w:rFonts w:ascii="Symbol" w:hAnsi="Symbol"/>
        <w:color w:val="FF0000"/>
      </w:rPr>
    </w:lvl>
  </w:abstractNum>
  <w:abstractNum w:abstractNumId="6">
    <w:nsid w:val="00000005"/>
    <w:multiLevelType w:val="singleLevel"/>
    <w:tmpl w:val="00000005"/>
    <w:name w:val="WW8Num5"/>
    <w:lvl w:ilvl="0">
      <w:start w:val="1"/>
      <w:numFmt w:val="bullet"/>
      <w:lvlText w:val=""/>
      <w:lvlJc w:val="left"/>
      <w:pPr>
        <w:tabs>
          <w:tab w:val="num" w:pos="1496"/>
        </w:tabs>
        <w:ind w:left="1496" w:hanging="360"/>
      </w:pPr>
      <w:rPr>
        <w:rFonts w:ascii="Symbol" w:hAnsi="Symbol"/>
        <w:color w:val="FF0000"/>
      </w:r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FF0000"/>
      </w:r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FF0000"/>
      </w:rPr>
    </w:lvl>
  </w:abstractNum>
  <w:abstractNum w:abstractNumId="9">
    <w:nsid w:val="00000008"/>
    <w:multiLevelType w:val="singleLevel"/>
    <w:tmpl w:val="00000008"/>
    <w:name w:val="WW8Num8"/>
    <w:lvl w:ilvl="0">
      <w:start w:val="1"/>
      <w:numFmt w:val="bullet"/>
      <w:lvlText w:val=""/>
      <w:lvlJc w:val="left"/>
      <w:pPr>
        <w:tabs>
          <w:tab w:val="num" w:pos="720"/>
        </w:tabs>
        <w:ind w:left="720" w:hanging="360"/>
      </w:pPr>
      <w:rPr>
        <w:rFonts w:ascii="Symbol" w:hAnsi="Symbol"/>
        <w:color w:val="FF0000"/>
      </w:rPr>
    </w:lvl>
  </w:abstractNum>
  <w:abstractNum w:abstractNumId="10">
    <w:nsid w:val="00000009"/>
    <w:multiLevelType w:val="singleLevel"/>
    <w:tmpl w:val="00000009"/>
    <w:name w:val="WW8Num9"/>
    <w:lvl w:ilvl="0">
      <w:start w:val="1"/>
      <w:numFmt w:val="bullet"/>
      <w:lvlText w:val=""/>
      <w:lvlJc w:val="left"/>
      <w:pPr>
        <w:tabs>
          <w:tab w:val="num" w:pos="927"/>
        </w:tabs>
        <w:ind w:left="927" w:hanging="360"/>
      </w:pPr>
      <w:rPr>
        <w:rFonts w:ascii="Symbol" w:hAnsi="Symbol"/>
        <w:color w:val="FF0000"/>
      </w:rPr>
    </w:lvl>
  </w:abstractNum>
  <w:abstractNum w:abstractNumId="11">
    <w:nsid w:val="0000000A"/>
    <w:multiLevelType w:val="singleLevel"/>
    <w:tmpl w:val="0000000A"/>
    <w:name w:val="WW8Num10"/>
    <w:lvl w:ilvl="0">
      <w:start w:val="1"/>
      <w:numFmt w:val="bullet"/>
      <w:lvlText w:val=""/>
      <w:lvlJc w:val="left"/>
      <w:pPr>
        <w:tabs>
          <w:tab w:val="num" w:pos="927"/>
        </w:tabs>
        <w:ind w:left="927" w:hanging="360"/>
      </w:pPr>
      <w:rPr>
        <w:rFonts w:ascii="Symbol" w:hAnsi="Symbol"/>
        <w:color w:val="FF0000"/>
      </w:rPr>
    </w:lvl>
  </w:abstractNum>
  <w:abstractNum w:abstractNumId="12">
    <w:nsid w:val="0000000B"/>
    <w:multiLevelType w:val="singleLevel"/>
    <w:tmpl w:val="0000000B"/>
    <w:name w:val="WW8Num11"/>
    <w:lvl w:ilvl="0">
      <w:numFmt w:val="bullet"/>
      <w:lvlText w:val="-"/>
      <w:lvlJc w:val="left"/>
      <w:pPr>
        <w:tabs>
          <w:tab w:val="num" w:pos="851"/>
        </w:tabs>
        <w:ind w:left="851" w:hanging="284"/>
      </w:pPr>
      <w:rPr>
        <w:rFonts w:ascii="Times New Roman" w:hAnsi="Times New Roman"/>
        <w:color w:val="FF0000"/>
      </w:rPr>
    </w:lvl>
  </w:abstractNum>
  <w:abstractNum w:abstractNumId="13">
    <w:nsid w:val="0000000C"/>
    <w:multiLevelType w:val="singleLevel"/>
    <w:tmpl w:val="0000000C"/>
    <w:name w:val="WW8Num12"/>
    <w:lvl w:ilvl="0">
      <w:start w:val="1"/>
      <w:numFmt w:val="bullet"/>
      <w:lvlText w:val=""/>
      <w:lvlJc w:val="left"/>
      <w:pPr>
        <w:tabs>
          <w:tab w:val="num" w:pos="927"/>
        </w:tabs>
        <w:ind w:left="927" w:hanging="360"/>
      </w:pPr>
      <w:rPr>
        <w:rFonts w:ascii="Symbol" w:hAnsi="Symbol"/>
        <w:b/>
        <w:i w:val="0"/>
        <w:sz w:val="40"/>
      </w:rPr>
    </w:lvl>
  </w:abstractNum>
  <w:abstractNum w:abstractNumId="14">
    <w:nsid w:val="0000000D"/>
    <w:multiLevelType w:val="singleLevel"/>
    <w:tmpl w:val="0000000D"/>
    <w:name w:val="WW8Num13"/>
    <w:lvl w:ilvl="0">
      <w:start w:val="1"/>
      <w:numFmt w:val="bullet"/>
      <w:lvlText w:val=""/>
      <w:lvlJc w:val="left"/>
      <w:pPr>
        <w:tabs>
          <w:tab w:val="num" w:pos="720"/>
        </w:tabs>
        <w:ind w:left="720" w:hanging="360"/>
      </w:pPr>
      <w:rPr>
        <w:rFonts w:ascii="Symbol" w:hAnsi="Symbol"/>
        <w:color w:val="FF0000"/>
      </w:rPr>
    </w:lvl>
  </w:abstractNum>
  <w:abstractNum w:abstractNumId="15">
    <w:nsid w:val="00000016"/>
    <w:multiLevelType w:val="singleLevel"/>
    <w:tmpl w:val="00000016"/>
    <w:name w:val="WW8Num22"/>
    <w:lvl w:ilvl="0">
      <w:start w:val="1"/>
      <w:numFmt w:val="bullet"/>
      <w:lvlText w:val=""/>
      <w:lvlJc w:val="left"/>
      <w:pPr>
        <w:tabs>
          <w:tab w:val="num" w:pos="927"/>
        </w:tabs>
        <w:ind w:left="927" w:hanging="360"/>
      </w:pPr>
      <w:rPr>
        <w:rFonts w:ascii="Symbol" w:hAnsi="Symbol"/>
        <w:color w:val="FF0000"/>
      </w:rPr>
    </w:lvl>
  </w:abstractNum>
  <w:abstractNum w:abstractNumId="16">
    <w:nsid w:val="001E394E"/>
    <w:multiLevelType w:val="hybridMultilevel"/>
    <w:tmpl w:val="565EB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66F0654"/>
    <w:multiLevelType w:val="hybridMultilevel"/>
    <w:tmpl w:val="F3966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F41B34"/>
    <w:multiLevelType w:val="hybridMultilevel"/>
    <w:tmpl w:val="DCCE8D42"/>
    <w:lvl w:ilvl="0" w:tplc="A1FA9BF2">
      <w:numFmt w:val="bullet"/>
      <w:pStyle w:val="Listepuces1"/>
      <w:lvlText w:val="-"/>
      <w:lvlJc w:val="left"/>
      <w:pPr>
        <w:ind w:left="1287" w:hanging="360"/>
      </w:pPr>
      <w:rPr>
        <w:rFonts w:ascii="Times New Roman" w:hAnsi="Times New Roman"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117A241A"/>
    <w:multiLevelType w:val="hybridMultilevel"/>
    <w:tmpl w:val="7B9C9C3A"/>
    <w:lvl w:ilvl="0" w:tplc="B2447FC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0F925FC"/>
    <w:multiLevelType w:val="hybridMultilevel"/>
    <w:tmpl w:val="CE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AE0897"/>
    <w:multiLevelType w:val="singleLevel"/>
    <w:tmpl w:val="2D86CC48"/>
    <w:lvl w:ilvl="0">
      <w:start w:val="1"/>
      <w:numFmt w:val="decimal"/>
      <w:pStyle w:val="Tableaunumrot"/>
      <w:lvlText w:val="%1."/>
      <w:lvlJc w:val="left"/>
      <w:pPr>
        <w:tabs>
          <w:tab w:val="num" w:pos="360"/>
        </w:tabs>
        <w:ind w:left="360" w:hanging="360"/>
      </w:pPr>
    </w:lvl>
  </w:abstractNum>
  <w:abstractNum w:abstractNumId="22">
    <w:nsid w:val="36D8384F"/>
    <w:multiLevelType w:val="multilevel"/>
    <w:tmpl w:val="26421D9C"/>
    <w:styleLink w:val="Stylepuce"/>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E71345"/>
    <w:multiLevelType w:val="hybridMultilevel"/>
    <w:tmpl w:val="C270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D67612"/>
    <w:multiLevelType w:val="singleLevel"/>
    <w:tmpl w:val="0A18B99A"/>
    <w:lvl w:ilvl="0">
      <w:numFmt w:val="bullet"/>
      <w:pStyle w:val="Style1"/>
      <w:lvlText w:val="-"/>
      <w:lvlJc w:val="left"/>
      <w:pPr>
        <w:tabs>
          <w:tab w:val="num" w:pos="360"/>
        </w:tabs>
        <w:ind w:left="360" w:hanging="360"/>
      </w:pPr>
      <w:rPr>
        <w:rFonts w:ascii="Times New Roman" w:hAnsi="Times New Roman" w:hint="default"/>
      </w:rPr>
    </w:lvl>
  </w:abstractNum>
  <w:abstractNum w:abstractNumId="25">
    <w:nsid w:val="490472C3"/>
    <w:multiLevelType w:val="singleLevel"/>
    <w:tmpl w:val="D5802508"/>
    <w:lvl w:ilvl="0">
      <w:start w:val="1"/>
      <w:numFmt w:val="bullet"/>
      <w:pStyle w:val="ListeTableau"/>
      <w:lvlText w:val="–"/>
      <w:lvlJc w:val="left"/>
      <w:pPr>
        <w:tabs>
          <w:tab w:val="num" w:pos="927"/>
        </w:tabs>
        <w:ind w:left="851" w:hanging="284"/>
      </w:pPr>
    </w:lvl>
  </w:abstractNum>
  <w:abstractNum w:abstractNumId="26">
    <w:nsid w:val="51AB510F"/>
    <w:multiLevelType w:val="hybridMultilevel"/>
    <w:tmpl w:val="FF84251C"/>
    <w:lvl w:ilvl="0" w:tplc="513284A4">
      <w:start w:val="1"/>
      <w:numFmt w:val="lowerLetter"/>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DF78EF"/>
    <w:multiLevelType w:val="hybridMultilevel"/>
    <w:tmpl w:val="619E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68524A"/>
    <w:multiLevelType w:val="hybridMultilevel"/>
    <w:tmpl w:val="CEE49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EA2147"/>
    <w:multiLevelType w:val="hybridMultilevel"/>
    <w:tmpl w:val="BBBED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843759"/>
    <w:multiLevelType w:val="multilevel"/>
    <w:tmpl w:val="00000009"/>
    <w:styleLink w:val="StyleAvecpucesSymbolsymboleRougeGauche063cmSuspe"/>
    <w:lvl w:ilvl="0">
      <w:start w:val="1"/>
      <w:numFmt w:val="bullet"/>
      <w:lvlText w:val=""/>
      <w:lvlJc w:val="left"/>
      <w:pPr>
        <w:tabs>
          <w:tab w:val="num" w:pos="927"/>
        </w:tabs>
        <w:ind w:left="927" w:hanging="360"/>
      </w:pPr>
      <w:rPr>
        <w:rFonts w:ascii="Symbol" w:hAnsi="Symbol"/>
        <w:color w:val="FF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B3C2489"/>
    <w:multiLevelType w:val="singleLevel"/>
    <w:tmpl w:val="BE065CB6"/>
    <w:lvl w:ilvl="0">
      <w:start w:val="1"/>
      <w:numFmt w:val="decimal"/>
      <w:pStyle w:val="Rponse"/>
      <w:lvlText w:val="%1."/>
      <w:lvlJc w:val="left"/>
      <w:pPr>
        <w:tabs>
          <w:tab w:val="num" w:pos="360"/>
        </w:tabs>
        <w:ind w:left="360" w:hanging="360"/>
      </w:pPr>
      <w:rPr>
        <w:rFonts w:hint="default"/>
      </w:rPr>
    </w:lvl>
  </w:abstractNum>
  <w:abstractNum w:abstractNumId="32">
    <w:nsid w:val="774159BD"/>
    <w:multiLevelType w:val="singleLevel"/>
    <w:tmpl w:val="788C069C"/>
    <w:lvl w:ilvl="0">
      <w:numFmt w:val="bullet"/>
      <w:lvlText w:val="-"/>
      <w:lvlJc w:val="left"/>
      <w:pPr>
        <w:tabs>
          <w:tab w:val="num" w:pos="851"/>
        </w:tabs>
        <w:ind w:left="851" w:hanging="284"/>
      </w:pPr>
      <w:rPr>
        <w:rFonts w:ascii="Times New Roman" w:hAnsi="Times New Roman" w:cs="Times New Roman" w:hint="default"/>
      </w:rPr>
    </w:lvl>
  </w:abstractNum>
  <w:num w:numId="1">
    <w:abstractNumId w:val="30"/>
  </w:num>
  <w:num w:numId="2">
    <w:abstractNumId w:val="1"/>
  </w:num>
  <w:num w:numId="3">
    <w:abstractNumId w:val="18"/>
  </w:num>
  <w:num w:numId="4">
    <w:abstractNumId w:val="0"/>
  </w:num>
  <w:num w:numId="5">
    <w:abstractNumId w:val="25"/>
  </w:num>
  <w:num w:numId="6">
    <w:abstractNumId w:val="31"/>
  </w:num>
  <w:num w:numId="7">
    <w:abstractNumId w:val="22"/>
  </w:num>
  <w:num w:numId="8">
    <w:abstractNumId w:val="24"/>
  </w:num>
  <w:num w:numId="9">
    <w:abstractNumId w:val="21"/>
  </w:num>
  <w:num w:numId="10">
    <w:abstractNumId w:val="2"/>
  </w:num>
  <w:num w:numId="11">
    <w:abstractNumId w:val="26"/>
  </w:num>
  <w:num w:numId="12">
    <w:abstractNumId w:val="29"/>
  </w:num>
  <w:num w:numId="13">
    <w:abstractNumId w:val="28"/>
  </w:num>
  <w:num w:numId="14">
    <w:abstractNumId w:val="17"/>
  </w:num>
  <w:num w:numId="15">
    <w:abstractNumId w:val="32"/>
  </w:num>
  <w:num w:numId="16">
    <w:abstractNumId w:val="19"/>
  </w:num>
  <w:num w:numId="17">
    <w:abstractNumId w:val="16"/>
  </w:num>
  <w:num w:numId="18">
    <w:abstractNumId w:val="23"/>
  </w:num>
  <w:num w:numId="19">
    <w:abstractNumId w:val="27"/>
  </w:num>
  <w:num w:numId="2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2"/>
  <w:noPunctuationKerning/>
  <w:characterSpacingControl w:val="doNotCompress"/>
  <w:hdrShapeDefaults>
    <o:shapedefaults v:ext="edit" spidmax="4097">
      <o:colormru v:ext="edit" colors="#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43"/>
    <w:rsid w:val="00000337"/>
    <w:rsid w:val="00000B7E"/>
    <w:rsid w:val="000015A1"/>
    <w:rsid w:val="00001F78"/>
    <w:rsid w:val="0000239B"/>
    <w:rsid w:val="00002D35"/>
    <w:rsid w:val="00003116"/>
    <w:rsid w:val="000057A6"/>
    <w:rsid w:val="00006582"/>
    <w:rsid w:val="000077F9"/>
    <w:rsid w:val="00011688"/>
    <w:rsid w:val="00013276"/>
    <w:rsid w:val="000134C7"/>
    <w:rsid w:val="0001437A"/>
    <w:rsid w:val="000145BE"/>
    <w:rsid w:val="00016108"/>
    <w:rsid w:val="00016133"/>
    <w:rsid w:val="0001619B"/>
    <w:rsid w:val="00016F29"/>
    <w:rsid w:val="00017B78"/>
    <w:rsid w:val="00020805"/>
    <w:rsid w:val="00021275"/>
    <w:rsid w:val="00022957"/>
    <w:rsid w:val="00022F7A"/>
    <w:rsid w:val="0002332C"/>
    <w:rsid w:val="000237CD"/>
    <w:rsid w:val="0002477D"/>
    <w:rsid w:val="00025C99"/>
    <w:rsid w:val="00027BB7"/>
    <w:rsid w:val="00030236"/>
    <w:rsid w:val="00030372"/>
    <w:rsid w:val="00030565"/>
    <w:rsid w:val="00030B6B"/>
    <w:rsid w:val="00030D8D"/>
    <w:rsid w:val="000324B4"/>
    <w:rsid w:val="00032805"/>
    <w:rsid w:val="00033555"/>
    <w:rsid w:val="00033A06"/>
    <w:rsid w:val="00033D5F"/>
    <w:rsid w:val="00034C5F"/>
    <w:rsid w:val="00034F68"/>
    <w:rsid w:val="00035CE3"/>
    <w:rsid w:val="00036252"/>
    <w:rsid w:val="00036DE5"/>
    <w:rsid w:val="0003778D"/>
    <w:rsid w:val="00041476"/>
    <w:rsid w:val="0004219F"/>
    <w:rsid w:val="00042F84"/>
    <w:rsid w:val="00043A51"/>
    <w:rsid w:val="00045CA1"/>
    <w:rsid w:val="00045D9C"/>
    <w:rsid w:val="00045EAB"/>
    <w:rsid w:val="000467C1"/>
    <w:rsid w:val="00047078"/>
    <w:rsid w:val="00047F1A"/>
    <w:rsid w:val="0005177B"/>
    <w:rsid w:val="000521C6"/>
    <w:rsid w:val="0005259A"/>
    <w:rsid w:val="000525BB"/>
    <w:rsid w:val="00052700"/>
    <w:rsid w:val="00052C09"/>
    <w:rsid w:val="00052D94"/>
    <w:rsid w:val="00053129"/>
    <w:rsid w:val="0005313A"/>
    <w:rsid w:val="000538A7"/>
    <w:rsid w:val="00054C27"/>
    <w:rsid w:val="00055703"/>
    <w:rsid w:val="00055C7C"/>
    <w:rsid w:val="0005650C"/>
    <w:rsid w:val="00057256"/>
    <w:rsid w:val="00057CD5"/>
    <w:rsid w:val="000603F5"/>
    <w:rsid w:val="00061023"/>
    <w:rsid w:val="000625A9"/>
    <w:rsid w:val="00063891"/>
    <w:rsid w:val="00064A64"/>
    <w:rsid w:val="00066485"/>
    <w:rsid w:val="0006684C"/>
    <w:rsid w:val="00066A2E"/>
    <w:rsid w:val="00067157"/>
    <w:rsid w:val="00067CF9"/>
    <w:rsid w:val="00067EA8"/>
    <w:rsid w:val="00067FD1"/>
    <w:rsid w:val="000701F4"/>
    <w:rsid w:val="000704D8"/>
    <w:rsid w:val="00070650"/>
    <w:rsid w:val="000714B9"/>
    <w:rsid w:val="00071BBF"/>
    <w:rsid w:val="00071C38"/>
    <w:rsid w:val="000721DF"/>
    <w:rsid w:val="00072F1A"/>
    <w:rsid w:val="00073102"/>
    <w:rsid w:val="000745BC"/>
    <w:rsid w:val="00074989"/>
    <w:rsid w:val="00075394"/>
    <w:rsid w:val="000758E3"/>
    <w:rsid w:val="00076988"/>
    <w:rsid w:val="00077A91"/>
    <w:rsid w:val="00077B20"/>
    <w:rsid w:val="00082050"/>
    <w:rsid w:val="00082CAF"/>
    <w:rsid w:val="0008488E"/>
    <w:rsid w:val="00084DA0"/>
    <w:rsid w:val="00085981"/>
    <w:rsid w:val="00087331"/>
    <w:rsid w:val="00087445"/>
    <w:rsid w:val="000874D5"/>
    <w:rsid w:val="00087946"/>
    <w:rsid w:val="000902E1"/>
    <w:rsid w:val="00092B08"/>
    <w:rsid w:val="00094D57"/>
    <w:rsid w:val="0009540B"/>
    <w:rsid w:val="00095FFE"/>
    <w:rsid w:val="00097780"/>
    <w:rsid w:val="000978A9"/>
    <w:rsid w:val="000A023B"/>
    <w:rsid w:val="000A22F9"/>
    <w:rsid w:val="000A268A"/>
    <w:rsid w:val="000A2C14"/>
    <w:rsid w:val="000A403B"/>
    <w:rsid w:val="000A427C"/>
    <w:rsid w:val="000A6A17"/>
    <w:rsid w:val="000A7D6E"/>
    <w:rsid w:val="000B07F0"/>
    <w:rsid w:val="000B0E2B"/>
    <w:rsid w:val="000B0EBA"/>
    <w:rsid w:val="000B16F6"/>
    <w:rsid w:val="000B1A63"/>
    <w:rsid w:val="000B3076"/>
    <w:rsid w:val="000B37C4"/>
    <w:rsid w:val="000B3ADD"/>
    <w:rsid w:val="000B459D"/>
    <w:rsid w:val="000B476F"/>
    <w:rsid w:val="000B49A4"/>
    <w:rsid w:val="000B5BEC"/>
    <w:rsid w:val="000B6547"/>
    <w:rsid w:val="000B65C1"/>
    <w:rsid w:val="000B76C1"/>
    <w:rsid w:val="000C07DF"/>
    <w:rsid w:val="000C16D4"/>
    <w:rsid w:val="000C2DF6"/>
    <w:rsid w:val="000C408E"/>
    <w:rsid w:val="000C5DCD"/>
    <w:rsid w:val="000C6DC8"/>
    <w:rsid w:val="000D19AF"/>
    <w:rsid w:val="000D19C9"/>
    <w:rsid w:val="000D22AD"/>
    <w:rsid w:val="000D23F0"/>
    <w:rsid w:val="000D287A"/>
    <w:rsid w:val="000D2D6B"/>
    <w:rsid w:val="000D4827"/>
    <w:rsid w:val="000D4AAE"/>
    <w:rsid w:val="000D511A"/>
    <w:rsid w:val="000D5386"/>
    <w:rsid w:val="000D6D35"/>
    <w:rsid w:val="000E0A2C"/>
    <w:rsid w:val="000E1AAB"/>
    <w:rsid w:val="000E232D"/>
    <w:rsid w:val="000E2CC7"/>
    <w:rsid w:val="000E4039"/>
    <w:rsid w:val="000E669F"/>
    <w:rsid w:val="000E66FF"/>
    <w:rsid w:val="000E6AC4"/>
    <w:rsid w:val="000E7ABE"/>
    <w:rsid w:val="000E7B0D"/>
    <w:rsid w:val="000F0BCF"/>
    <w:rsid w:val="000F0D8D"/>
    <w:rsid w:val="000F1014"/>
    <w:rsid w:val="000F22D5"/>
    <w:rsid w:val="000F35AE"/>
    <w:rsid w:val="000F4471"/>
    <w:rsid w:val="000F54FD"/>
    <w:rsid w:val="000F716F"/>
    <w:rsid w:val="001014AE"/>
    <w:rsid w:val="00101A58"/>
    <w:rsid w:val="001023DF"/>
    <w:rsid w:val="00103E1C"/>
    <w:rsid w:val="00106A30"/>
    <w:rsid w:val="00106AD7"/>
    <w:rsid w:val="00106FC7"/>
    <w:rsid w:val="00107326"/>
    <w:rsid w:val="00110307"/>
    <w:rsid w:val="001104A2"/>
    <w:rsid w:val="0011243D"/>
    <w:rsid w:val="001124C0"/>
    <w:rsid w:val="00112B46"/>
    <w:rsid w:val="00113065"/>
    <w:rsid w:val="001139A2"/>
    <w:rsid w:val="00114325"/>
    <w:rsid w:val="0011550A"/>
    <w:rsid w:val="001171B0"/>
    <w:rsid w:val="00121B60"/>
    <w:rsid w:val="00123A77"/>
    <w:rsid w:val="00123E83"/>
    <w:rsid w:val="001240B8"/>
    <w:rsid w:val="001245B0"/>
    <w:rsid w:val="001246DA"/>
    <w:rsid w:val="00124906"/>
    <w:rsid w:val="001250BD"/>
    <w:rsid w:val="001255B2"/>
    <w:rsid w:val="00125C0B"/>
    <w:rsid w:val="0012654B"/>
    <w:rsid w:val="00126B10"/>
    <w:rsid w:val="00126BE8"/>
    <w:rsid w:val="00127E64"/>
    <w:rsid w:val="001300F1"/>
    <w:rsid w:val="00130718"/>
    <w:rsid w:val="00131033"/>
    <w:rsid w:val="0013248D"/>
    <w:rsid w:val="00132531"/>
    <w:rsid w:val="00133157"/>
    <w:rsid w:val="001336A9"/>
    <w:rsid w:val="0013463B"/>
    <w:rsid w:val="001347B2"/>
    <w:rsid w:val="0013532B"/>
    <w:rsid w:val="001365D2"/>
    <w:rsid w:val="00140D80"/>
    <w:rsid w:val="00140FE9"/>
    <w:rsid w:val="001411EB"/>
    <w:rsid w:val="0014135C"/>
    <w:rsid w:val="00141807"/>
    <w:rsid w:val="001432F2"/>
    <w:rsid w:val="001451EE"/>
    <w:rsid w:val="00146C04"/>
    <w:rsid w:val="00147957"/>
    <w:rsid w:val="001506B9"/>
    <w:rsid w:val="0015201A"/>
    <w:rsid w:val="00153868"/>
    <w:rsid w:val="00154EBC"/>
    <w:rsid w:val="001554B6"/>
    <w:rsid w:val="001566DF"/>
    <w:rsid w:val="00157D89"/>
    <w:rsid w:val="0016005B"/>
    <w:rsid w:val="00161226"/>
    <w:rsid w:val="00161444"/>
    <w:rsid w:val="001614F8"/>
    <w:rsid w:val="00161A48"/>
    <w:rsid w:val="001625C3"/>
    <w:rsid w:val="00163462"/>
    <w:rsid w:val="00163555"/>
    <w:rsid w:val="00163725"/>
    <w:rsid w:val="00163F1C"/>
    <w:rsid w:val="00164FDC"/>
    <w:rsid w:val="00165183"/>
    <w:rsid w:val="00165CF9"/>
    <w:rsid w:val="00175BDD"/>
    <w:rsid w:val="00176A93"/>
    <w:rsid w:val="00177B93"/>
    <w:rsid w:val="00180DEC"/>
    <w:rsid w:val="00181995"/>
    <w:rsid w:val="00181A51"/>
    <w:rsid w:val="00182204"/>
    <w:rsid w:val="001827BF"/>
    <w:rsid w:val="00183095"/>
    <w:rsid w:val="001833CA"/>
    <w:rsid w:val="0018348A"/>
    <w:rsid w:val="00183685"/>
    <w:rsid w:val="00183867"/>
    <w:rsid w:val="00186AEF"/>
    <w:rsid w:val="00186AF8"/>
    <w:rsid w:val="00186E3B"/>
    <w:rsid w:val="00187424"/>
    <w:rsid w:val="00187952"/>
    <w:rsid w:val="00187B25"/>
    <w:rsid w:val="00190393"/>
    <w:rsid w:val="001919F6"/>
    <w:rsid w:val="001926D5"/>
    <w:rsid w:val="00193876"/>
    <w:rsid w:val="00195C35"/>
    <w:rsid w:val="001A3F80"/>
    <w:rsid w:val="001A49E1"/>
    <w:rsid w:val="001A4A6F"/>
    <w:rsid w:val="001A5704"/>
    <w:rsid w:val="001A6C2D"/>
    <w:rsid w:val="001A7659"/>
    <w:rsid w:val="001B0E84"/>
    <w:rsid w:val="001B2616"/>
    <w:rsid w:val="001B2769"/>
    <w:rsid w:val="001B335E"/>
    <w:rsid w:val="001B3685"/>
    <w:rsid w:val="001B4059"/>
    <w:rsid w:val="001B426A"/>
    <w:rsid w:val="001B5385"/>
    <w:rsid w:val="001B5F02"/>
    <w:rsid w:val="001B66AC"/>
    <w:rsid w:val="001B744F"/>
    <w:rsid w:val="001C082C"/>
    <w:rsid w:val="001C0FE7"/>
    <w:rsid w:val="001C18F4"/>
    <w:rsid w:val="001C1AA7"/>
    <w:rsid w:val="001C212A"/>
    <w:rsid w:val="001C2C3A"/>
    <w:rsid w:val="001C3335"/>
    <w:rsid w:val="001C3602"/>
    <w:rsid w:val="001C3A18"/>
    <w:rsid w:val="001C524F"/>
    <w:rsid w:val="001C59B9"/>
    <w:rsid w:val="001C64EE"/>
    <w:rsid w:val="001D1F2E"/>
    <w:rsid w:val="001D2D44"/>
    <w:rsid w:val="001D389E"/>
    <w:rsid w:val="001D4323"/>
    <w:rsid w:val="001D4862"/>
    <w:rsid w:val="001D4FBD"/>
    <w:rsid w:val="001D5F15"/>
    <w:rsid w:val="001D6E6C"/>
    <w:rsid w:val="001D6F03"/>
    <w:rsid w:val="001D76B8"/>
    <w:rsid w:val="001E05E3"/>
    <w:rsid w:val="001E0E15"/>
    <w:rsid w:val="001E122E"/>
    <w:rsid w:val="001E13DF"/>
    <w:rsid w:val="001E1823"/>
    <w:rsid w:val="001E222C"/>
    <w:rsid w:val="001E4901"/>
    <w:rsid w:val="001E4C4D"/>
    <w:rsid w:val="001E4DFE"/>
    <w:rsid w:val="001E6CD3"/>
    <w:rsid w:val="001E717B"/>
    <w:rsid w:val="001E7913"/>
    <w:rsid w:val="001F055E"/>
    <w:rsid w:val="001F1A39"/>
    <w:rsid w:val="001F4ADB"/>
    <w:rsid w:val="001F4D62"/>
    <w:rsid w:val="001F55A1"/>
    <w:rsid w:val="001F74FF"/>
    <w:rsid w:val="001F77C1"/>
    <w:rsid w:val="001F7B19"/>
    <w:rsid w:val="001F7D66"/>
    <w:rsid w:val="001F7F5E"/>
    <w:rsid w:val="0020029B"/>
    <w:rsid w:val="00203BD0"/>
    <w:rsid w:val="00203F5F"/>
    <w:rsid w:val="002040FD"/>
    <w:rsid w:val="00205FC9"/>
    <w:rsid w:val="002062BA"/>
    <w:rsid w:val="00206463"/>
    <w:rsid w:val="002067CD"/>
    <w:rsid w:val="00207061"/>
    <w:rsid w:val="002071D2"/>
    <w:rsid w:val="00207DEF"/>
    <w:rsid w:val="00210211"/>
    <w:rsid w:val="002118B2"/>
    <w:rsid w:val="002129A0"/>
    <w:rsid w:val="00213E48"/>
    <w:rsid w:val="002140E0"/>
    <w:rsid w:val="00214A81"/>
    <w:rsid w:val="0021570A"/>
    <w:rsid w:val="00217563"/>
    <w:rsid w:val="002179CE"/>
    <w:rsid w:val="00217A79"/>
    <w:rsid w:val="00217BEA"/>
    <w:rsid w:val="00217D65"/>
    <w:rsid w:val="00217E78"/>
    <w:rsid w:val="0022197A"/>
    <w:rsid w:val="0022276B"/>
    <w:rsid w:val="00224231"/>
    <w:rsid w:val="00224264"/>
    <w:rsid w:val="00224D0D"/>
    <w:rsid w:val="002267B0"/>
    <w:rsid w:val="00226FED"/>
    <w:rsid w:val="00227194"/>
    <w:rsid w:val="002304CC"/>
    <w:rsid w:val="00233A98"/>
    <w:rsid w:val="00234114"/>
    <w:rsid w:val="00234C90"/>
    <w:rsid w:val="00235961"/>
    <w:rsid w:val="002360D3"/>
    <w:rsid w:val="00236559"/>
    <w:rsid w:val="00236925"/>
    <w:rsid w:val="00237980"/>
    <w:rsid w:val="002403CF"/>
    <w:rsid w:val="00240806"/>
    <w:rsid w:val="00240CED"/>
    <w:rsid w:val="00240F10"/>
    <w:rsid w:val="00241CD5"/>
    <w:rsid w:val="0024221E"/>
    <w:rsid w:val="00243196"/>
    <w:rsid w:val="00243204"/>
    <w:rsid w:val="00243B24"/>
    <w:rsid w:val="00244597"/>
    <w:rsid w:val="00246339"/>
    <w:rsid w:val="00247063"/>
    <w:rsid w:val="002472B5"/>
    <w:rsid w:val="0024749F"/>
    <w:rsid w:val="00247C54"/>
    <w:rsid w:val="00250D5D"/>
    <w:rsid w:val="00251013"/>
    <w:rsid w:val="00251B0F"/>
    <w:rsid w:val="002532B8"/>
    <w:rsid w:val="00254E54"/>
    <w:rsid w:val="00255B34"/>
    <w:rsid w:val="00257B21"/>
    <w:rsid w:val="00260319"/>
    <w:rsid w:val="00261404"/>
    <w:rsid w:val="00261CF7"/>
    <w:rsid w:val="002622B9"/>
    <w:rsid w:val="0026287A"/>
    <w:rsid w:val="002632A7"/>
    <w:rsid w:val="002639BB"/>
    <w:rsid w:val="00263B34"/>
    <w:rsid w:val="00264336"/>
    <w:rsid w:val="00264824"/>
    <w:rsid w:val="00266486"/>
    <w:rsid w:val="002666BF"/>
    <w:rsid w:val="0026675A"/>
    <w:rsid w:val="002668B9"/>
    <w:rsid w:val="00266924"/>
    <w:rsid w:val="00267094"/>
    <w:rsid w:val="00270202"/>
    <w:rsid w:val="002718FD"/>
    <w:rsid w:val="00272F09"/>
    <w:rsid w:val="00273CFE"/>
    <w:rsid w:val="002751E0"/>
    <w:rsid w:val="0027585D"/>
    <w:rsid w:val="002760FC"/>
    <w:rsid w:val="002769C8"/>
    <w:rsid w:val="00276C19"/>
    <w:rsid w:val="00276DEA"/>
    <w:rsid w:val="00276FC8"/>
    <w:rsid w:val="002778C1"/>
    <w:rsid w:val="00277DBC"/>
    <w:rsid w:val="002807FD"/>
    <w:rsid w:val="00280ADB"/>
    <w:rsid w:val="00280F63"/>
    <w:rsid w:val="002812B6"/>
    <w:rsid w:val="00281514"/>
    <w:rsid w:val="00281B68"/>
    <w:rsid w:val="00282096"/>
    <w:rsid w:val="00282BA8"/>
    <w:rsid w:val="0028326E"/>
    <w:rsid w:val="00283B6C"/>
    <w:rsid w:val="00283FD2"/>
    <w:rsid w:val="0028436A"/>
    <w:rsid w:val="00284C7D"/>
    <w:rsid w:val="00284E41"/>
    <w:rsid w:val="00285B6B"/>
    <w:rsid w:val="002862B8"/>
    <w:rsid w:val="00286424"/>
    <w:rsid w:val="00286F25"/>
    <w:rsid w:val="00287005"/>
    <w:rsid w:val="002871D5"/>
    <w:rsid w:val="0028782B"/>
    <w:rsid w:val="00287893"/>
    <w:rsid w:val="00287A95"/>
    <w:rsid w:val="002911C5"/>
    <w:rsid w:val="002914D3"/>
    <w:rsid w:val="00291BF7"/>
    <w:rsid w:val="00292B73"/>
    <w:rsid w:val="00294B13"/>
    <w:rsid w:val="00294C5C"/>
    <w:rsid w:val="00294C5E"/>
    <w:rsid w:val="00295D56"/>
    <w:rsid w:val="00296841"/>
    <w:rsid w:val="00296FC5"/>
    <w:rsid w:val="002A0167"/>
    <w:rsid w:val="002A0527"/>
    <w:rsid w:val="002A1118"/>
    <w:rsid w:val="002A1FEC"/>
    <w:rsid w:val="002A2202"/>
    <w:rsid w:val="002A3BC0"/>
    <w:rsid w:val="002A42DE"/>
    <w:rsid w:val="002A44B3"/>
    <w:rsid w:val="002A4AEB"/>
    <w:rsid w:val="002A5551"/>
    <w:rsid w:val="002A5AEB"/>
    <w:rsid w:val="002A5F7A"/>
    <w:rsid w:val="002A7F26"/>
    <w:rsid w:val="002A7FD0"/>
    <w:rsid w:val="002B0E46"/>
    <w:rsid w:val="002B1121"/>
    <w:rsid w:val="002B1B38"/>
    <w:rsid w:val="002B2475"/>
    <w:rsid w:val="002B2769"/>
    <w:rsid w:val="002B2C8E"/>
    <w:rsid w:val="002B3430"/>
    <w:rsid w:val="002B4D4A"/>
    <w:rsid w:val="002B5624"/>
    <w:rsid w:val="002B5637"/>
    <w:rsid w:val="002B635F"/>
    <w:rsid w:val="002B69A2"/>
    <w:rsid w:val="002B7608"/>
    <w:rsid w:val="002C113B"/>
    <w:rsid w:val="002C13F2"/>
    <w:rsid w:val="002C15FD"/>
    <w:rsid w:val="002C1D3D"/>
    <w:rsid w:val="002C2BDE"/>
    <w:rsid w:val="002C3F15"/>
    <w:rsid w:val="002C524A"/>
    <w:rsid w:val="002C5A76"/>
    <w:rsid w:val="002C608B"/>
    <w:rsid w:val="002C678B"/>
    <w:rsid w:val="002C7582"/>
    <w:rsid w:val="002D15F1"/>
    <w:rsid w:val="002D176E"/>
    <w:rsid w:val="002D2D72"/>
    <w:rsid w:val="002D3D35"/>
    <w:rsid w:val="002D4083"/>
    <w:rsid w:val="002D4E73"/>
    <w:rsid w:val="002D4ED3"/>
    <w:rsid w:val="002D5370"/>
    <w:rsid w:val="002D5A7F"/>
    <w:rsid w:val="002D5F3F"/>
    <w:rsid w:val="002D61B9"/>
    <w:rsid w:val="002D6997"/>
    <w:rsid w:val="002D6F72"/>
    <w:rsid w:val="002D71FE"/>
    <w:rsid w:val="002E14FD"/>
    <w:rsid w:val="002E19B1"/>
    <w:rsid w:val="002E35E4"/>
    <w:rsid w:val="002E48B7"/>
    <w:rsid w:val="002E5483"/>
    <w:rsid w:val="002E5718"/>
    <w:rsid w:val="002E6662"/>
    <w:rsid w:val="002E69B6"/>
    <w:rsid w:val="002E75A5"/>
    <w:rsid w:val="002E7631"/>
    <w:rsid w:val="002E7866"/>
    <w:rsid w:val="002F05B1"/>
    <w:rsid w:val="002F0921"/>
    <w:rsid w:val="002F0FB0"/>
    <w:rsid w:val="002F1088"/>
    <w:rsid w:val="002F1A94"/>
    <w:rsid w:val="002F244A"/>
    <w:rsid w:val="002F27F5"/>
    <w:rsid w:val="002F3B4C"/>
    <w:rsid w:val="002F459F"/>
    <w:rsid w:val="002F468A"/>
    <w:rsid w:val="002F479C"/>
    <w:rsid w:val="002F555C"/>
    <w:rsid w:val="002F55DF"/>
    <w:rsid w:val="002F5F89"/>
    <w:rsid w:val="002F7401"/>
    <w:rsid w:val="00300591"/>
    <w:rsid w:val="00300602"/>
    <w:rsid w:val="00301601"/>
    <w:rsid w:val="00301B4C"/>
    <w:rsid w:val="0030215C"/>
    <w:rsid w:val="00302495"/>
    <w:rsid w:val="003025E0"/>
    <w:rsid w:val="00302DB1"/>
    <w:rsid w:val="003031CA"/>
    <w:rsid w:val="00303403"/>
    <w:rsid w:val="0030484B"/>
    <w:rsid w:val="00305637"/>
    <w:rsid w:val="00307E0C"/>
    <w:rsid w:val="00310BD3"/>
    <w:rsid w:val="0031114D"/>
    <w:rsid w:val="003131FF"/>
    <w:rsid w:val="0031371D"/>
    <w:rsid w:val="00313BF3"/>
    <w:rsid w:val="003157C3"/>
    <w:rsid w:val="00315A4B"/>
    <w:rsid w:val="00316C1A"/>
    <w:rsid w:val="0031785A"/>
    <w:rsid w:val="0032033E"/>
    <w:rsid w:val="00320A65"/>
    <w:rsid w:val="00320F94"/>
    <w:rsid w:val="0032205D"/>
    <w:rsid w:val="0032296B"/>
    <w:rsid w:val="003239C0"/>
    <w:rsid w:val="003239E4"/>
    <w:rsid w:val="00323ACE"/>
    <w:rsid w:val="00323E08"/>
    <w:rsid w:val="0032466E"/>
    <w:rsid w:val="0032567B"/>
    <w:rsid w:val="003275EA"/>
    <w:rsid w:val="00327F31"/>
    <w:rsid w:val="003310D0"/>
    <w:rsid w:val="00331F2E"/>
    <w:rsid w:val="00332EB7"/>
    <w:rsid w:val="00333D6C"/>
    <w:rsid w:val="00335D48"/>
    <w:rsid w:val="00335E91"/>
    <w:rsid w:val="00337BC5"/>
    <w:rsid w:val="00341AF0"/>
    <w:rsid w:val="00341E07"/>
    <w:rsid w:val="00342B6F"/>
    <w:rsid w:val="00342FF1"/>
    <w:rsid w:val="003431FA"/>
    <w:rsid w:val="003465AB"/>
    <w:rsid w:val="003517DA"/>
    <w:rsid w:val="00352228"/>
    <w:rsid w:val="00353AAA"/>
    <w:rsid w:val="0035510E"/>
    <w:rsid w:val="00355CCC"/>
    <w:rsid w:val="00356034"/>
    <w:rsid w:val="00356472"/>
    <w:rsid w:val="00357AFD"/>
    <w:rsid w:val="003602D1"/>
    <w:rsid w:val="0036070E"/>
    <w:rsid w:val="00362354"/>
    <w:rsid w:val="00362B28"/>
    <w:rsid w:val="00362D6C"/>
    <w:rsid w:val="0036367B"/>
    <w:rsid w:val="003647EB"/>
    <w:rsid w:val="00365150"/>
    <w:rsid w:val="0036657B"/>
    <w:rsid w:val="00366580"/>
    <w:rsid w:val="00366A30"/>
    <w:rsid w:val="00367494"/>
    <w:rsid w:val="00367532"/>
    <w:rsid w:val="003676A1"/>
    <w:rsid w:val="003677D4"/>
    <w:rsid w:val="00367D41"/>
    <w:rsid w:val="00370AA8"/>
    <w:rsid w:val="00370E85"/>
    <w:rsid w:val="00371AFD"/>
    <w:rsid w:val="0037510D"/>
    <w:rsid w:val="00375ABC"/>
    <w:rsid w:val="00375CB1"/>
    <w:rsid w:val="0037695D"/>
    <w:rsid w:val="00376E9C"/>
    <w:rsid w:val="00377453"/>
    <w:rsid w:val="00377CC6"/>
    <w:rsid w:val="00377E64"/>
    <w:rsid w:val="003812C0"/>
    <w:rsid w:val="0038282A"/>
    <w:rsid w:val="00383126"/>
    <w:rsid w:val="00383372"/>
    <w:rsid w:val="00384FBB"/>
    <w:rsid w:val="00385EFF"/>
    <w:rsid w:val="00386E9B"/>
    <w:rsid w:val="00390F69"/>
    <w:rsid w:val="0039108F"/>
    <w:rsid w:val="00391EC7"/>
    <w:rsid w:val="00392996"/>
    <w:rsid w:val="00392BC8"/>
    <w:rsid w:val="00392EE1"/>
    <w:rsid w:val="00393FA3"/>
    <w:rsid w:val="003955A8"/>
    <w:rsid w:val="00395BDA"/>
    <w:rsid w:val="0039693B"/>
    <w:rsid w:val="00397E8B"/>
    <w:rsid w:val="003A17C0"/>
    <w:rsid w:val="003A3177"/>
    <w:rsid w:val="003A3536"/>
    <w:rsid w:val="003A5C9B"/>
    <w:rsid w:val="003A6CC4"/>
    <w:rsid w:val="003A75F1"/>
    <w:rsid w:val="003A779D"/>
    <w:rsid w:val="003A7DDC"/>
    <w:rsid w:val="003B0BB9"/>
    <w:rsid w:val="003B0F55"/>
    <w:rsid w:val="003B139F"/>
    <w:rsid w:val="003B14B2"/>
    <w:rsid w:val="003B17BF"/>
    <w:rsid w:val="003B20A1"/>
    <w:rsid w:val="003B247A"/>
    <w:rsid w:val="003B367F"/>
    <w:rsid w:val="003B3899"/>
    <w:rsid w:val="003B3908"/>
    <w:rsid w:val="003B4C78"/>
    <w:rsid w:val="003B4EDD"/>
    <w:rsid w:val="003B53E3"/>
    <w:rsid w:val="003B58F8"/>
    <w:rsid w:val="003B5A45"/>
    <w:rsid w:val="003B5E6D"/>
    <w:rsid w:val="003B6AE8"/>
    <w:rsid w:val="003B7CA6"/>
    <w:rsid w:val="003C04C9"/>
    <w:rsid w:val="003C0C15"/>
    <w:rsid w:val="003C13B6"/>
    <w:rsid w:val="003C2829"/>
    <w:rsid w:val="003C2916"/>
    <w:rsid w:val="003C3C12"/>
    <w:rsid w:val="003C410F"/>
    <w:rsid w:val="003C4D3D"/>
    <w:rsid w:val="003C5B30"/>
    <w:rsid w:val="003C5D6E"/>
    <w:rsid w:val="003C621C"/>
    <w:rsid w:val="003C7E88"/>
    <w:rsid w:val="003C7EDA"/>
    <w:rsid w:val="003D03AF"/>
    <w:rsid w:val="003D1182"/>
    <w:rsid w:val="003D142C"/>
    <w:rsid w:val="003D2D43"/>
    <w:rsid w:val="003D344F"/>
    <w:rsid w:val="003D37E7"/>
    <w:rsid w:val="003D4757"/>
    <w:rsid w:val="003D4EE0"/>
    <w:rsid w:val="003D64CF"/>
    <w:rsid w:val="003D6E70"/>
    <w:rsid w:val="003D70AE"/>
    <w:rsid w:val="003E06FB"/>
    <w:rsid w:val="003E0E1C"/>
    <w:rsid w:val="003E10B2"/>
    <w:rsid w:val="003E14E4"/>
    <w:rsid w:val="003E1A24"/>
    <w:rsid w:val="003E201C"/>
    <w:rsid w:val="003E2AEF"/>
    <w:rsid w:val="003E2D0B"/>
    <w:rsid w:val="003E31BE"/>
    <w:rsid w:val="003E3F1F"/>
    <w:rsid w:val="003E4214"/>
    <w:rsid w:val="003E4A02"/>
    <w:rsid w:val="003E4C92"/>
    <w:rsid w:val="003E5E44"/>
    <w:rsid w:val="003E658E"/>
    <w:rsid w:val="003E6BB6"/>
    <w:rsid w:val="003E732F"/>
    <w:rsid w:val="003E7354"/>
    <w:rsid w:val="003E756E"/>
    <w:rsid w:val="003E761B"/>
    <w:rsid w:val="003F000B"/>
    <w:rsid w:val="003F0809"/>
    <w:rsid w:val="003F0CF3"/>
    <w:rsid w:val="003F1CA5"/>
    <w:rsid w:val="003F1DE9"/>
    <w:rsid w:val="003F1EFF"/>
    <w:rsid w:val="003F3E90"/>
    <w:rsid w:val="003F5814"/>
    <w:rsid w:val="003F7E32"/>
    <w:rsid w:val="00400E95"/>
    <w:rsid w:val="00402293"/>
    <w:rsid w:val="0040340A"/>
    <w:rsid w:val="004038BE"/>
    <w:rsid w:val="00404176"/>
    <w:rsid w:val="0040691D"/>
    <w:rsid w:val="00407E4D"/>
    <w:rsid w:val="00407FCA"/>
    <w:rsid w:val="00410392"/>
    <w:rsid w:val="004108F1"/>
    <w:rsid w:val="004111B3"/>
    <w:rsid w:val="004126CE"/>
    <w:rsid w:val="00412D73"/>
    <w:rsid w:val="004137FF"/>
    <w:rsid w:val="00413EF3"/>
    <w:rsid w:val="00413FEE"/>
    <w:rsid w:val="00414395"/>
    <w:rsid w:val="00415099"/>
    <w:rsid w:val="0041678E"/>
    <w:rsid w:val="00417F95"/>
    <w:rsid w:val="00420386"/>
    <w:rsid w:val="00420DEF"/>
    <w:rsid w:val="004219DE"/>
    <w:rsid w:val="0042273A"/>
    <w:rsid w:val="004233F8"/>
    <w:rsid w:val="00423599"/>
    <w:rsid w:val="004242D5"/>
    <w:rsid w:val="00425390"/>
    <w:rsid w:val="00425486"/>
    <w:rsid w:val="004261E1"/>
    <w:rsid w:val="00430075"/>
    <w:rsid w:val="00430544"/>
    <w:rsid w:val="00431920"/>
    <w:rsid w:val="004321A7"/>
    <w:rsid w:val="0043491E"/>
    <w:rsid w:val="00434FB0"/>
    <w:rsid w:val="0043505E"/>
    <w:rsid w:val="004355E9"/>
    <w:rsid w:val="00435757"/>
    <w:rsid w:val="00435A02"/>
    <w:rsid w:val="00436B62"/>
    <w:rsid w:val="00437D27"/>
    <w:rsid w:val="004401F4"/>
    <w:rsid w:val="0044203B"/>
    <w:rsid w:val="004421D1"/>
    <w:rsid w:val="0044365F"/>
    <w:rsid w:val="00444138"/>
    <w:rsid w:val="00445436"/>
    <w:rsid w:val="0044644F"/>
    <w:rsid w:val="004468CD"/>
    <w:rsid w:val="00447854"/>
    <w:rsid w:val="0045015B"/>
    <w:rsid w:val="00450EFE"/>
    <w:rsid w:val="00451308"/>
    <w:rsid w:val="00451A05"/>
    <w:rsid w:val="00454363"/>
    <w:rsid w:val="004546D1"/>
    <w:rsid w:val="00455846"/>
    <w:rsid w:val="004573C4"/>
    <w:rsid w:val="00457A19"/>
    <w:rsid w:val="004613CE"/>
    <w:rsid w:val="00461438"/>
    <w:rsid w:val="0046207A"/>
    <w:rsid w:val="00462098"/>
    <w:rsid w:val="00462695"/>
    <w:rsid w:val="0046380D"/>
    <w:rsid w:val="00465232"/>
    <w:rsid w:val="00465DCC"/>
    <w:rsid w:val="004675DD"/>
    <w:rsid w:val="00471019"/>
    <w:rsid w:val="00472692"/>
    <w:rsid w:val="00474206"/>
    <w:rsid w:val="0047443B"/>
    <w:rsid w:val="00477436"/>
    <w:rsid w:val="00477B43"/>
    <w:rsid w:val="004801A5"/>
    <w:rsid w:val="00480286"/>
    <w:rsid w:val="00480800"/>
    <w:rsid w:val="004817F0"/>
    <w:rsid w:val="0048231F"/>
    <w:rsid w:val="0048285B"/>
    <w:rsid w:val="004835F0"/>
    <w:rsid w:val="00483B7D"/>
    <w:rsid w:val="0048414E"/>
    <w:rsid w:val="00484562"/>
    <w:rsid w:val="00484EDD"/>
    <w:rsid w:val="00484FE1"/>
    <w:rsid w:val="0048609B"/>
    <w:rsid w:val="004871B8"/>
    <w:rsid w:val="00491B7D"/>
    <w:rsid w:val="004920E4"/>
    <w:rsid w:val="00492673"/>
    <w:rsid w:val="00492AD4"/>
    <w:rsid w:val="004945A1"/>
    <w:rsid w:val="00494798"/>
    <w:rsid w:val="00495A3F"/>
    <w:rsid w:val="00495D49"/>
    <w:rsid w:val="00496DC5"/>
    <w:rsid w:val="00497499"/>
    <w:rsid w:val="00497925"/>
    <w:rsid w:val="004A03EC"/>
    <w:rsid w:val="004A06D3"/>
    <w:rsid w:val="004A06EC"/>
    <w:rsid w:val="004A0E4C"/>
    <w:rsid w:val="004A182B"/>
    <w:rsid w:val="004A1D51"/>
    <w:rsid w:val="004A2168"/>
    <w:rsid w:val="004A3381"/>
    <w:rsid w:val="004A3B06"/>
    <w:rsid w:val="004A5C40"/>
    <w:rsid w:val="004A6B16"/>
    <w:rsid w:val="004B1BD1"/>
    <w:rsid w:val="004B2C79"/>
    <w:rsid w:val="004B305E"/>
    <w:rsid w:val="004B31EF"/>
    <w:rsid w:val="004B35DF"/>
    <w:rsid w:val="004B3691"/>
    <w:rsid w:val="004B5121"/>
    <w:rsid w:val="004B59DF"/>
    <w:rsid w:val="004B7B5A"/>
    <w:rsid w:val="004C033D"/>
    <w:rsid w:val="004C0B97"/>
    <w:rsid w:val="004C2084"/>
    <w:rsid w:val="004C3814"/>
    <w:rsid w:val="004C3877"/>
    <w:rsid w:val="004C3907"/>
    <w:rsid w:val="004C3B0F"/>
    <w:rsid w:val="004C3FC8"/>
    <w:rsid w:val="004C4289"/>
    <w:rsid w:val="004C4C08"/>
    <w:rsid w:val="004C5570"/>
    <w:rsid w:val="004C7346"/>
    <w:rsid w:val="004D3BC9"/>
    <w:rsid w:val="004D43C2"/>
    <w:rsid w:val="004D444E"/>
    <w:rsid w:val="004D50F8"/>
    <w:rsid w:val="004D57B1"/>
    <w:rsid w:val="004D6149"/>
    <w:rsid w:val="004D67FC"/>
    <w:rsid w:val="004D6D62"/>
    <w:rsid w:val="004E0564"/>
    <w:rsid w:val="004E1EEC"/>
    <w:rsid w:val="004E22EB"/>
    <w:rsid w:val="004E3FE9"/>
    <w:rsid w:val="004E4261"/>
    <w:rsid w:val="004E54A1"/>
    <w:rsid w:val="004E54A8"/>
    <w:rsid w:val="004E6F87"/>
    <w:rsid w:val="004E782E"/>
    <w:rsid w:val="004E7F90"/>
    <w:rsid w:val="004E7F96"/>
    <w:rsid w:val="004F056C"/>
    <w:rsid w:val="004F12EC"/>
    <w:rsid w:val="004F183A"/>
    <w:rsid w:val="004F32FA"/>
    <w:rsid w:val="004F565F"/>
    <w:rsid w:val="004F730F"/>
    <w:rsid w:val="005002C5"/>
    <w:rsid w:val="00500A1C"/>
    <w:rsid w:val="005012F5"/>
    <w:rsid w:val="00501659"/>
    <w:rsid w:val="00502FFE"/>
    <w:rsid w:val="0050310F"/>
    <w:rsid w:val="00503458"/>
    <w:rsid w:val="00503855"/>
    <w:rsid w:val="00503B67"/>
    <w:rsid w:val="00505452"/>
    <w:rsid w:val="00506119"/>
    <w:rsid w:val="00507041"/>
    <w:rsid w:val="00507464"/>
    <w:rsid w:val="00510525"/>
    <w:rsid w:val="00510619"/>
    <w:rsid w:val="00512668"/>
    <w:rsid w:val="0051437B"/>
    <w:rsid w:val="00517033"/>
    <w:rsid w:val="00520459"/>
    <w:rsid w:val="00520E73"/>
    <w:rsid w:val="00521598"/>
    <w:rsid w:val="00521E38"/>
    <w:rsid w:val="00522405"/>
    <w:rsid w:val="00523045"/>
    <w:rsid w:val="00523254"/>
    <w:rsid w:val="005254B1"/>
    <w:rsid w:val="00525601"/>
    <w:rsid w:val="00530053"/>
    <w:rsid w:val="0053126C"/>
    <w:rsid w:val="00531496"/>
    <w:rsid w:val="005316DB"/>
    <w:rsid w:val="00531973"/>
    <w:rsid w:val="00532A17"/>
    <w:rsid w:val="00532EBC"/>
    <w:rsid w:val="0053301C"/>
    <w:rsid w:val="005333D2"/>
    <w:rsid w:val="005334BA"/>
    <w:rsid w:val="00533A7A"/>
    <w:rsid w:val="005355D4"/>
    <w:rsid w:val="00536E12"/>
    <w:rsid w:val="0054030F"/>
    <w:rsid w:val="00540E1B"/>
    <w:rsid w:val="00540E6E"/>
    <w:rsid w:val="005410F6"/>
    <w:rsid w:val="00541193"/>
    <w:rsid w:val="00542797"/>
    <w:rsid w:val="00542E5E"/>
    <w:rsid w:val="00544350"/>
    <w:rsid w:val="00544E53"/>
    <w:rsid w:val="005462F9"/>
    <w:rsid w:val="00547EC2"/>
    <w:rsid w:val="00553613"/>
    <w:rsid w:val="0055372C"/>
    <w:rsid w:val="00553CBD"/>
    <w:rsid w:val="005540B1"/>
    <w:rsid w:val="00554CA6"/>
    <w:rsid w:val="00554D5D"/>
    <w:rsid w:val="00555250"/>
    <w:rsid w:val="00557DA9"/>
    <w:rsid w:val="005600B8"/>
    <w:rsid w:val="00562739"/>
    <w:rsid w:val="00563620"/>
    <w:rsid w:val="00563982"/>
    <w:rsid w:val="00563A81"/>
    <w:rsid w:val="005642C4"/>
    <w:rsid w:val="005652FB"/>
    <w:rsid w:val="005654D3"/>
    <w:rsid w:val="00565C6E"/>
    <w:rsid w:val="00566158"/>
    <w:rsid w:val="00567501"/>
    <w:rsid w:val="00567781"/>
    <w:rsid w:val="00567B79"/>
    <w:rsid w:val="00567ECF"/>
    <w:rsid w:val="0057061E"/>
    <w:rsid w:val="00571B02"/>
    <w:rsid w:val="00572441"/>
    <w:rsid w:val="00572D86"/>
    <w:rsid w:val="00572FCA"/>
    <w:rsid w:val="00573CBD"/>
    <w:rsid w:val="00574DDF"/>
    <w:rsid w:val="005754B0"/>
    <w:rsid w:val="00575F4E"/>
    <w:rsid w:val="00577245"/>
    <w:rsid w:val="00577766"/>
    <w:rsid w:val="00577CAC"/>
    <w:rsid w:val="005816D6"/>
    <w:rsid w:val="005817B9"/>
    <w:rsid w:val="005820A4"/>
    <w:rsid w:val="0058281A"/>
    <w:rsid w:val="005828F9"/>
    <w:rsid w:val="005836CA"/>
    <w:rsid w:val="0058394C"/>
    <w:rsid w:val="005839C4"/>
    <w:rsid w:val="00584CDB"/>
    <w:rsid w:val="00586B3E"/>
    <w:rsid w:val="005878D0"/>
    <w:rsid w:val="00587A99"/>
    <w:rsid w:val="00590672"/>
    <w:rsid w:val="00590D29"/>
    <w:rsid w:val="00591144"/>
    <w:rsid w:val="00591813"/>
    <w:rsid w:val="00591AEA"/>
    <w:rsid w:val="00593501"/>
    <w:rsid w:val="00594959"/>
    <w:rsid w:val="00594FD2"/>
    <w:rsid w:val="00595E44"/>
    <w:rsid w:val="00596685"/>
    <w:rsid w:val="005970B9"/>
    <w:rsid w:val="00597357"/>
    <w:rsid w:val="005A1391"/>
    <w:rsid w:val="005A24A4"/>
    <w:rsid w:val="005A3A68"/>
    <w:rsid w:val="005A50A3"/>
    <w:rsid w:val="005A6203"/>
    <w:rsid w:val="005A6588"/>
    <w:rsid w:val="005A7C3F"/>
    <w:rsid w:val="005A7EB2"/>
    <w:rsid w:val="005B1151"/>
    <w:rsid w:val="005B21D8"/>
    <w:rsid w:val="005B3805"/>
    <w:rsid w:val="005B4222"/>
    <w:rsid w:val="005B4A88"/>
    <w:rsid w:val="005B5387"/>
    <w:rsid w:val="005B5ECF"/>
    <w:rsid w:val="005B6723"/>
    <w:rsid w:val="005B6D06"/>
    <w:rsid w:val="005B7711"/>
    <w:rsid w:val="005B7B67"/>
    <w:rsid w:val="005C01B2"/>
    <w:rsid w:val="005C08D9"/>
    <w:rsid w:val="005C1BE0"/>
    <w:rsid w:val="005C3CA8"/>
    <w:rsid w:val="005C424F"/>
    <w:rsid w:val="005C44B3"/>
    <w:rsid w:val="005C4DEF"/>
    <w:rsid w:val="005C55E0"/>
    <w:rsid w:val="005C57FB"/>
    <w:rsid w:val="005C777A"/>
    <w:rsid w:val="005C7D0F"/>
    <w:rsid w:val="005D0F7D"/>
    <w:rsid w:val="005D0FBC"/>
    <w:rsid w:val="005D1686"/>
    <w:rsid w:val="005D1DA6"/>
    <w:rsid w:val="005D35C0"/>
    <w:rsid w:val="005E13AB"/>
    <w:rsid w:val="005E1D1D"/>
    <w:rsid w:val="005E48C1"/>
    <w:rsid w:val="005E5203"/>
    <w:rsid w:val="005E5FCB"/>
    <w:rsid w:val="005E6089"/>
    <w:rsid w:val="005E74D4"/>
    <w:rsid w:val="005F031C"/>
    <w:rsid w:val="005F1999"/>
    <w:rsid w:val="005F231A"/>
    <w:rsid w:val="005F2759"/>
    <w:rsid w:val="005F2D58"/>
    <w:rsid w:val="005F3242"/>
    <w:rsid w:val="005F4244"/>
    <w:rsid w:val="005F4762"/>
    <w:rsid w:val="005F4D07"/>
    <w:rsid w:val="005F523F"/>
    <w:rsid w:val="005F62CF"/>
    <w:rsid w:val="005F73DC"/>
    <w:rsid w:val="005F7C08"/>
    <w:rsid w:val="00600185"/>
    <w:rsid w:val="00601250"/>
    <w:rsid w:val="006014F4"/>
    <w:rsid w:val="00601AAD"/>
    <w:rsid w:val="00601BD1"/>
    <w:rsid w:val="00602DF7"/>
    <w:rsid w:val="006038A3"/>
    <w:rsid w:val="00603C4C"/>
    <w:rsid w:val="00604A74"/>
    <w:rsid w:val="0060506E"/>
    <w:rsid w:val="00606A0E"/>
    <w:rsid w:val="00607078"/>
    <w:rsid w:val="0060778F"/>
    <w:rsid w:val="00607C02"/>
    <w:rsid w:val="00607EEC"/>
    <w:rsid w:val="0061002B"/>
    <w:rsid w:val="006107A3"/>
    <w:rsid w:val="00610B6D"/>
    <w:rsid w:val="006119C2"/>
    <w:rsid w:val="00611D34"/>
    <w:rsid w:val="00612645"/>
    <w:rsid w:val="006137BE"/>
    <w:rsid w:val="00614190"/>
    <w:rsid w:val="00615E78"/>
    <w:rsid w:val="0061623A"/>
    <w:rsid w:val="006175EE"/>
    <w:rsid w:val="00620372"/>
    <w:rsid w:val="0062073E"/>
    <w:rsid w:val="00620A5F"/>
    <w:rsid w:val="00620DF7"/>
    <w:rsid w:val="00621EAE"/>
    <w:rsid w:val="00622839"/>
    <w:rsid w:val="00622FC8"/>
    <w:rsid w:val="00623019"/>
    <w:rsid w:val="00623505"/>
    <w:rsid w:val="00623617"/>
    <w:rsid w:val="0062374F"/>
    <w:rsid w:val="006244C1"/>
    <w:rsid w:val="006244C9"/>
    <w:rsid w:val="0062492C"/>
    <w:rsid w:val="00624A8A"/>
    <w:rsid w:val="006257FD"/>
    <w:rsid w:val="00626AA7"/>
    <w:rsid w:val="006273D5"/>
    <w:rsid w:val="0063036E"/>
    <w:rsid w:val="006304FB"/>
    <w:rsid w:val="0063074A"/>
    <w:rsid w:val="00630B82"/>
    <w:rsid w:val="00631730"/>
    <w:rsid w:val="00632103"/>
    <w:rsid w:val="006327C6"/>
    <w:rsid w:val="00632D44"/>
    <w:rsid w:val="00633755"/>
    <w:rsid w:val="0063435B"/>
    <w:rsid w:val="00634C64"/>
    <w:rsid w:val="0063633A"/>
    <w:rsid w:val="00637082"/>
    <w:rsid w:val="00637FB8"/>
    <w:rsid w:val="006408DC"/>
    <w:rsid w:val="00640940"/>
    <w:rsid w:val="00641780"/>
    <w:rsid w:val="0064196D"/>
    <w:rsid w:val="00641E21"/>
    <w:rsid w:val="00643EF6"/>
    <w:rsid w:val="00644773"/>
    <w:rsid w:val="006456D1"/>
    <w:rsid w:val="00645F28"/>
    <w:rsid w:val="0064626C"/>
    <w:rsid w:val="006464F9"/>
    <w:rsid w:val="006467D1"/>
    <w:rsid w:val="00650471"/>
    <w:rsid w:val="006507E6"/>
    <w:rsid w:val="006508DD"/>
    <w:rsid w:val="00651158"/>
    <w:rsid w:val="00651A89"/>
    <w:rsid w:val="00653928"/>
    <w:rsid w:val="00653ABB"/>
    <w:rsid w:val="00653F5C"/>
    <w:rsid w:val="0065493E"/>
    <w:rsid w:val="00655101"/>
    <w:rsid w:val="00655125"/>
    <w:rsid w:val="0065521F"/>
    <w:rsid w:val="00655277"/>
    <w:rsid w:val="00656852"/>
    <w:rsid w:val="00656AA4"/>
    <w:rsid w:val="00656C46"/>
    <w:rsid w:val="00657219"/>
    <w:rsid w:val="00657B8A"/>
    <w:rsid w:val="006618DA"/>
    <w:rsid w:val="00661F16"/>
    <w:rsid w:val="00662437"/>
    <w:rsid w:val="0066305A"/>
    <w:rsid w:val="006633DA"/>
    <w:rsid w:val="0066379D"/>
    <w:rsid w:val="006639FC"/>
    <w:rsid w:val="00664898"/>
    <w:rsid w:val="00665C72"/>
    <w:rsid w:val="00666201"/>
    <w:rsid w:val="006668A6"/>
    <w:rsid w:val="006672FA"/>
    <w:rsid w:val="0066767A"/>
    <w:rsid w:val="0067020F"/>
    <w:rsid w:val="00670B54"/>
    <w:rsid w:val="00670DC2"/>
    <w:rsid w:val="0067111B"/>
    <w:rsid w:val="00671759"/>
    <w:rsid w:val="006717B5"/>
    <w:rsid w:val="00672586"/>
    <w:rsid w:val="006727BB"/>
    <w:rsid w:val="00672A77"/>
    <w:rsid w:val="00673C8C"/>
    <w:rsid w:val="00674365"/>
    <w:rsid w:val="00674B94"/>
    <w:rsid w:val="00674CC4"/>
    <w:rsid w:val="00676206"/>
    <w:rsid w:val="00676789"/>
    <w:rsid w:val="00680122"/>
    <w:rsid w:val="00680AD8"/>
    <w:rsid w:val="00680BB2"/>
    <w:rsid w:val="006819E7"/>
    <w:rsid w:val="00681C8D"/>
    <w:rsid w:val="00682147"/>
    <w:rsid w:val="006822EC"/>
    <w:rsid w:val="00682365"/>
    <w:rsid w:val="00682DCA"/>
    <w:rsid w:val="00684ED1"/>
    <w:rsid w:val="00685E42"/>
    <w:rsid w:val="0068630C"/>
    <w:rsid w:val="0068696E"/>
    <w:rsid w:val="006871F7"/>
    <w:rsid w:val="00690383"/>
    <w:rsid w:val="00690C81"/>
    <w:rsid w:val="00692234"/>
    <w:rsid w:val="00693A9A"/>
    <w:rsid w:val="00693B6A"/>
    <w:rsid w:val="00693C1E"/>
    <w:rsid w:val="00694558"/>
    <w:rsid w:val="006950F1"/>
    <w:rsid w:val="006958F4"/>
    <w:rsid w:val="006979EA"/>
    <w:rsid w:val="006A0B77"/>
    <w:rsid w:val="006A1994"/>
    <w:rsid w:val="006A234B"/>
    <w:rsid w:val="006A2356"/>
    <w:rsid w:val="006A3E40"/>
    <w:rsid w:val="006A4BED"/>
    <w:rsid w:val="006A5A31"/>
    <w:rsid w:val="006A5E3F"/>
    <w:rsid w:val="006A7CD2"/>
    <w:rsid w:val="006B0A1D"/>
    <w:rsid w:val="006B11BA"/>
    <w:rsid w:val="006B20E5"/>
    <w:rsid w:val="006B2900"/>
    <w:rsid w:val="006B2C9A"/>
    <w:rsid w:val="006B31DB"/>
    <w:rsid w:val="006B3217"/>
    <w:rsid w:val="006B3491"/>
    <w:rsid w:val="006B40BC"/>
    <w:rsid w:val="006B446A"/>
    <w:rsid w:val="006B46E6"/>
    <w:rsid w:val="006B46EB"/>
    <w:rsid w:val="006B54A1"/>
    <w:rsid w:val="006B6182"/>
    <w:rsid w:val="006B6626"/>
    <w:rsid w:val="006B6D0A"/>
    <w:rsid w:val="006B7478"/>
    <w:rsid w:val="006C03BA"/>
    <w:rsid w:val="006C0578"/>
    <w:rsid w:val="006C1C8A"/>
    <w:rsid w:val="006C2798"/>
    <w:rsid w:val="006C3B0C"/>
    <w:rsid w:val="006C4147"/>
    <w:rsid w:val="006C5004"/>
    <w:rsid w:val="006C5070"/>
    <w:rsid w:val="006C615F"/>
    <w:rsid w:val="006C73CB"/>
    <w:rsid w:val="006D041E"/>
    <w:rsid w:val="006D1D3D"/>
    <w:rsid w:val="006D3230"/>
    <w:rsid w:val="006D3F9F"/>
    <w:rsid w:val="006D4D73"/>
    <w:rsid w:val="006D5764"/>
    <w:rsid w:val="006D618F"/>
    <w:rsid w:val="006D69B9"/>
    <w:rsid w:val="006D766E"/>
    <w:rsid w:val="006E00D9"/>
    <w:rsid w:val="006E092B"/>
    <w:rsid w:val="006E0A03"/>
    <w:rsid w:val="006E10ED"/>
    <w:rsid w:val="006E2398"/>
    <w:rsid w:val="006E2C5D"/>
    <w:rsid w:val="006E3926"/>
    <w:rsid w:val="006E6E14"/>
    <w:rsid w:val="006E7394"/>
    <w:rsid w:val="006F186F"/>
    <w:rsid w:val="006F298A"/>
    <w:rsid w:val="006F2C5A"/>
    <w:rsid w:val="006F304D"/>
    <w:rsid w:val="006F3EAB"/>
    <w:rsid w:val="006F4765"/>
    <w:rsid w:val="006F4E2D"/>
    <w:rsid w:val="006F4FA0"/>
    <w:rsid w:val="006F5AF9"/>
    <w:rsid w:val="006F61CA"/>
    <w:rsid w:val="006F63B0"/>
    <w:rsid w:val="006F71FC"/>
    <w:rsid w:val="00702064"/>
    <w:rsid w:val="007023C2"/>
    <w:rsid w:val="00703FF6"/>
    <w:rsid w:val="00704A94"/>
    <w:rsid w:val="00704F3B"/>
    <w:rsid w:val="00705202"/>
    <w:rsid w:val="0070794C"/>
    <w:rsid w:val="007111F6"/>
    <w:rsid w:val="007134D1"/>
    <w:rsid w:val="00713859"/>
    <w:rsid w:val="00713E0F"/>
    <w:rsid w:val="0071441D"/>
    <w:rsid w:val="00714791"/>
    <w:rsid w:val="00715677"/>
    <w:rsid w:val="00715732"/>
    <w:rsid w:val="00715A17"/>
    <w:rsid w:val="00715A21"/>
    <w:rsid w:val="007161E2"/>
    <w:rsid w:val="00716C1D"/>
    <w:rsid w:val="00720812"/>
    <w:rsid w:val="00720B5E"/>
    <w:rsid w:val="00721141"/>
    <w:rsid w:val="00721B07"/>
    <w:rsid w:val="00721E87"/>
    <w:rsid w:val="0072226C"/>
    <w:rsid w:val="007239CE"/>
    <w:rsid w:val="00724BA0"/>
    <w:rsid w:val="0072700D"/>
    <w:rsid w:val="00731373"/>
    <w:rsid w:val="00731403"/>
    <w:rsid w:val="00731BC4"/>
    <w:rsid w:val="00731D37"/>
    <w:rsid w:val="007322DF"/>
    <w:rsid w:val="00732636"/>
    <w:rsid w:val="00732AF1"/>
    <w:rsid w:val="00733C19"/>
    <w:rsid w:val="007344C9"/>
    <w:rsid w:val="00734947"/>
    <w:rsid w:val="00734BB2"/>
    <w:rsid w:val="00735190"/>
    <w:rsid w:val="00735550"/>
    <w:rsid w:val="007358E0"/>
    <w:rsid w:val="00735D31"/>
    <w:rsid w:val="0074059A"/>
    <w:rsid w:val="00741999"/>
    <w:rsid w:val="00741AF3"/>
    <w:rsid w:val="00741BCF"/>
    <w:rsid w:val="00742100"/>
    <w:rsid w:val="007421B1"/>
    <w:rsid w:val="0074601A"/>
    <w:rsid w:val="00747663"/>
    <w:rsid w:val="00747C7B"/>
    <w:rsid w:val="007520D9"/>
    <w:rsid w:val="00752727"/>
    <w:rsid w:val="0075279E"/>
    <w:rsid w:val="00752CD6"/>
    <w:rsid w:val="00753D66"/>
    <w:rsid w:val="00754FEE"/>
    <w:rsid w:val="00755551"/>
    <w:rsid w:val="0075605C"/>
    <w:rsid w:val="00756111"/>
    <w:rsid w:val="00757671"/>
    <w:rsid w:val="007601A4"/>
    <w:rsid w:val="00760B84"/>
    <w:rsid w:val="0076151D"/>
    <w:rsid w:val="00761635"/>
    <w:rsid w:val="00761823"/>
    <w:rsid w:val="00761886"/>
    <w:rsid w:val="00761B1C"/>
    <w:rsid w:val="007628F4"/>
    <w:rsid w:val="007646DB"/>
    <w:rsid w:val="00764D1B"/>
    <w:rsid w:val="00765BB5"/>
    <w:rsid w:val="00766132"/>
    <w:rsid w:val="00766958"/>
    <w:rsid w:val="00767B6A"/>
    <w:rsid w:val="007707A9"/>
    <w:rsid w:val="007712FA"/>
    <w:rsid w:val="007718BF"/>
    <w:rsid w:val="00774E8D"/>
    <w:rsid w:val="00776B0C"/>
    <w:rsid w:val="00777249"/>
    <w:rsid w:val="007806B5"/>
    <w:rsid w:val="00780EEE"/>
    <w:rsid w:val="0078131E"/>
    <w:rsid w:val="00781FBB"/>
    <w:rsid w:val="00783959"/>
    <w:rsid w:val="00783BC2"/>
    <w:rsid w:val="007847B4"/>
    <w:rsid w:val="00784CF6"/>
    <w:rsid w:val="00784F42"/>
    <w:rsid w:val="007858C8"/>
    <w:rsid w:val="0079090B"/>
    <w:rsid w:val="00790FCD"/>
    <w:rsid w:val="00791254"/>
    <w:rsid w:val="0079131E"/>
    <w:rsid w:val="0079166A"/>
    <w:rsid w:val="00791A4D"/>
    <w:rsid w:val="00792A5D"/>
    <w:rsid w:val="00793165"/>
    <w:rsid w:val="00793313"/>
    <w:rsid w:val="00793AA7"/>
    <w:rsid w:val="0079592D"/>
    <w:rsid w:val="007962FA"/>
    <w:rsid w:val="007965DC"/>
    <w:rsid w:val="0079788E"/>
    <w:rsid w:val="00797A29"/>
    <w:rsid w:val="007A1831"/>
    <w:rsid w:val="007A2EEC"/>
    <w:rsid w:val="007A34B8"/>
    <w:rsid w:val="007A3EB6"/>
    <w:rsid w:val="007A67A5"/>
    <w:rsid w:val="007A67BA"/>
    <w:rsid w:val="007A6E7A"/>
    <w:rsid w:val="007A72E1"/>
    <w:rsid w:val="007A7569"/>
    <w:rsid w:val="007A7EDA"/>
    <w:rsid w:val="007B01DF"/>
    <w:rsid w:val="007B0275"/>
    <w:rsid w:val="007B2D8A"/>
    <w:rsid w:val="007B2EED"/>
    <w:rsid w:val="007B3633"/>
    <w:rsid w:val="007B49BD"/>
    <w:rsid w:val="007B5E01"/>
    <w:rsid w:val="007B625C"/>
    <w:rsid w:val="007B6D6E"/>
    <w:rsid w:val="007B75FD"/>
    <w:rsid w:val="007B768D"/>
    <w:rsid w:val="007B7E11"/>
    <w:rsid w:val="007C1592"/>
    <w:rsid w:val="007C233A"/>
    <w:rsid w:val="007C2AC4"/>
    <w:rsid w:val="007C2FE0"/>
    <w:rsid w:val="007C35CF"/>
    <w:rsid w:val="007C5405"/>
    <w:rsid w:val="007C58C6"/>
    <w:rsid w:val="007C6B4B"/>
    <w:rsid w:val="007C7C1D"/>
    <w:rsid w:val="007D0138"/>
    <w:rsid w:val="007D085A"/>
    <w:rsid w:val="007D0D94"/>
    <w:rsid w:val="007D0E1C"/>
    <w:rsid w:val="007D17D2"/>
    <w:rsid w:val="007D1B7C"/>
    <w:rsid w:val="007D1FC3"/>
    <w:rsid w:val="007D223A"/>
    <w:rsid w:val="007D32BC"/>
    <w:rsid w:val="007D6295"/>
    <w:rsid w:val="007E0123"/>
    <w:rsid w:val="007E063D"/>
    <w:rsid w:val="007E1528"/>
    <w:rsid w:val="007E16B4"/>
    <w:rsid w:val="007E3DAE"/>
    <w:rsid w:val="007E4D7F"/>
    <w:rsid w:val="007E5660"/>
    <w:rsid w:val="007E57A4"/>
    <w:rsid w:val="007E58BD"/>
    <w:rsid w:val="007E6CF8"/>
    <w:rsid w:val="007E7A86"/>
    <w:rsid w:val="007E7E1F"/>
    <w:rsid w:val="007F1B5C"/>
    <w:rsid w:val="007F4501"/>
    <w:rsid w:val="007F5C2F"/>
    <w:rsid w:val="007F7408"/>
    <w:rsid w:val="007F775F"/>
    <w:rsid w:val="00800EBA"/>
    <w:rsid w:val="00802810"/>
    <w:rsid w:val="0080545E"/>
    <w:rsid w:val="00805AAC"/>
    <w:rsid w:val="00810AE2"/>
    <w:rsid w:val="00810F3D"/>
    <w:rsid w:val="00811B02"/>
    <w:rsid w:val="008125D2"/>
    <w:rsid w:val="008129A0"/>
    <w:rsid w:val="008141DC"/>
    <w:rsid w:val="00816093"/>
    <w:rsid w:val="00816621"/>
    <w:rsid w:val="00816E34"/>
    <w:rsid w:val="00816E36"/>
    <w:rsid w:val="00820839"/>
    <w:rsid w:val="00821346"/>
    <w:rsid w:val="00822D37"/>
    <w:rsid w:val="0082303F"/>
    <w:rsid w:val="0082456B"/>
    <w:rsid w:val="008251F1"/>
    <w:rsid w:val="00827B1A"/>
    <w:rsid w:val="00827DDE"/>
    <w:rsid w:val="00830234"/>
    <w:rsid w:val="00830A8B"/>
    <w:rsid w:val="008316C2"/>
    <w:rsid w:val="008317EA"/>
    <w:rsid w:val="00831A56"/>
    <w:rsid w:val="00831C52"/>
    <w:rsid w:val="00832166"/>
    <w:rsid w:val="00833340"/>
    <w:rsid w:val="00833FD8"/>
    <w:rsid w:val="00834C86"/>
    <w:rsid w:val="00835802"/>
    <w:rsid w:val="008360F0"/>
    <w:rsid w:val="00836E98"/>
    <w:rsid w:val="00840597"/>
    <w:rsid w:val="00840A7E"/>
    <w:rsid w:val="00841C89"/>
    <w:rsid w:val="00844D1F"/>
    <w:rsid w:val="00844E67"/>
    <w:rsid w:val="0085092F"/>
    <w:rsid w:val="00853811"/>
    <w:rsid w:val="00853F5E"/>
    <w:rsid w:val="00854619"/>
    <w:rsid w:val="008554B3"/>
    <w:rsid w:val="00856001"/>
    <w:rsid w:val="00856098"/>
    <w:rsid w:val="008563C3"/>
    <w:rsid w:val="00857387"/>
    <w:rsid w:val="00857417"/>
    <w:rsid w:val="00860028"/>
    <w:rsid w:val="008601BB"/>
    <w:rsid w:val="0086049F"/>
    <w:rsid w:val="0086143D"/>
    <w:rsid w:val="008626E9"/>
    <w:rsid w:val="00864C7D"/>
    <w:rsid w:val="008654BD"/>
    <w:rsid w:val="0086696F"/>
    <w:rsid w:val="00867B19"/>
    <w:rsid w:val="00867B61"/>
    <w:rsid w:val="00870936"/>
    <w:rsid w:val="00870C46"/>
    <w:rsid w:val="00871129"/>
    <w:rsid w:val="008719EF"/>
    <w:rsid w:val="00871AA2"/>
    <w:rsid w:val="0087307C"/>
    <w:rsid w:val="008734AE"/>
    <w:rsid w:val="00874CA8"/>
    <w:rsid w:val="00874D76"/>
    <w:rsid w:val="00875AA4"/>
    <w:rsid w:val="0087638C"/>
    <w:rsid w:val="008763B5"/>
    <w:rsid w:val="00877277"/>
    <w:rsid w:val="008776E1"/>
    <w:rsid w:val="0088088F"/>
    <w:rsid w:val="00882000"/>
    <w:rsid w:val="0088380F"/>
    <w:rsid w:val="00883A76"/>
    <w:rsid w:val="00883DF0"/>
    <w:rsid w:val="00883E5F"/>
    <w:rsid w:val="008847CA"/>
    <w:rsid w:val="00885DF1"/>
    <w:rsid w:val="0088745A"/>
    <w:rsid w:val="00887EDA"/>
    <w:rsid w:val="00887EEB"/>
    <w:rsid w:val="00890948"/>
    <w:rsid w:val="00891275"/>
    <w:rsid w:val="00891D41"/>
    <w:rsid w:val="008928D9"/>
    <w:rsid w:val="0089339B"/>
    <w:rsid w:val="00893688"/>
    <w:rsid w:val="00893759"/>
    <w:rsid w:val="00894239"/>
    <w:rsid w:val="00895048"/>
    <w:rsid w:val="00897EEF"/>
    <w:rsid w:val="008A0021"/>
    <w:rsid w:val="008A0180"/>
    <w:rsid w:val="008A0522"/>
    <w:rsid w:val="008A1037"/>
    <w:rsid w:val="008A154C"/>
    <w:rsid w:val="008A253D"/>
    <w:rsid w:val="008A2D57"/>
    <w:rsid w:val="008A4421"/>
    <w:rsid w:val="008A58B8"/>
    <w:rsid w:val="008A7276"/>
    <w:rsid w:val="008A7676"/>
    <w:rsid w:val="008A7D9A"/>
    <w:rsid w:val="008B032C"/>
    <w:rsid w:val="008B06D5"/>
    <w:rsid w:val="008B0FCB"/>
    <w:rsid w:val="008B25FF"/>
    <w:rsid w:val="008B3068"/>
    <w:rsid w:val="008B3875"/>
    <w:rsid w:val="008B3F02"/>
    <w:rsid w:val="008B439A"/>
    <w:rsid w:val="008B50BE"/>
    <w:rsid w:val="008C0320"/>
    <w:rsid w:val="008C0DA1"/>
    <w:rsid w:val="008C311B"/>
    <w:rsid w:val="008C42AA"/>
    <w:rsid w:val="008C48FC"/>
    <w:rsid w:val="008C4925"/>
    <w:rsid w:val="008C50EB"/>
    <w:rsid w:val="008C540C"/>
    <w:rsid w:val="008C64AB"/>
    <w:rsid w:val="008C6956"/>
    <w:rsid w:val="008C6B39"/>
    <w:rsid w:val="008C73A2"/>
    <w:rsid w:val="008D0399"/>
    <w:rsid w:val="008D0625"/>
    <w:rsid w:val="008D0D24"/>
    <w:rsid w:val="008D1759"/>
    <w:rsid w:val="008D1C61"/>
    <w:rsid w:val="008D2EA7"/>
    <w:rsid w:val="008D3245"/>
    <w:rsid w:val="008D32AF"/>
    <w:rsid w:val="008D38E7"/>
    <w:rsid w:val="008D4A37"/>
    <w:rsid w:val="008D4F29"/>
    <w:rsid w:val="008D4F88"/>
    <w:rsid w:val="008D5391"/>
    <w:rsid w:val="008D5529"/>
    <w:rsid w:val="008D581A"/>
    <w:rsid w:val="008D676E"/>
    <w:rsid w:val="008D6A2F"/>
    <w:rsid w:val="008D7771"/>
    <w:rsid w:val="008D789E"/>
    <w:rsid w:val="008E1856"/>
    <w:rsid w:val="008E2A9B"/>
    <w:rsid w:val="008E306A"/>
    <w:rsid w:val="008E30CC"/>
    <w:rsid w:val="008E320B"/>
    <w:rsid w:val="008E358E"/>
    <w:rsid w:val="008E3C03"/>
    <w:rsid w:val="008E4EC8"/>
    <w:rsid w:val="008F0063"/>
    <w:rsid w:val="008F1225"/>
    <w:rsid w:val="008F426D"/>
    <w:rsid w:val="008F48B9"/>
    <w:rsid w:val="008F5474"/>
    <w:rsid w:val="008F6223"/>
    <w:rsid w:val="008F6858"/>
    <w:rsid w:val="008F6EDD"/>
    <w:rsid w:val="008F7A74"/>
    <w:rsid w:val="008F7AFE"/>
    <w:rsid w:val="00900487"/>
    <w:rsid w:val="00901642"/>
    <w:rsid w:val="00901B2B"/>
    <w:rsid w:val="00903E16"/>
    <w:rsid w:val="009041FC"/>
    <w:rsid w:val="0090447B"/>
    <w:rsid w:val="009051B4"/>
    <w:rsid w:val="00905A6C"/>
    <w:rsid w:val="0090728B"/>
    <w:rsid w:val="00907D9E"/>
    <w:rsid w:val="00910810"/>
    <w:rsid w:val="00910D70"/>
    <w:rsid w:val="0091196F"/>
    <w:rsid w:val="00911A27"/>
    <w:rsid w:val="0091371A"/>
    <w:rsid w:val="0091389A"/>
    <w:rsid w:val="00914193"/>
    <w:rsid w:val="00914570"/>
    <w:rsid w:val="00914BFE"/>
    <w:rsid w:val="00915405"/>
    <w:rsid w:val="00915A3D"/>
    <w:rsid w:val="0091615A"/>
    <w:rsid w:val="00917EDB"/>
    <w:rsid w:val="0092026C"/>
    <w:rsid w:val="00920870"/>
    <w:rsid w:val="00920908"/>
    <w:rsid w:val="00920E93"/>
    <w:rsid w:val="009219C9"/>
    <w:rsid w:val="00922764"/>
    <w:rsid w:val="00924753"/>
    <w:rsid w:val="00925278"/>
    <w:rsid w:val="009272F2"/>
    <w:rsid w:val="00927694"/>
    <w:rsid w:val="00930DC8"/>
    <w:rsid w:val="00930F2A"/>
    <w:rsid w:val="0093255A"/>
    <w:rsid w:val="009329E5"/>
    <w:rsid w:val="00934008"/>
    <w:rsid w:val="00934DB5"/>
    <w:rsid w:val="009350AF"/>
    <w:rsid w:val="00936AE5"/>
    <w:rsid w:val="009400AA"/>
    <w:rsid w:val="00940E95"/>
    <w:rsid w:val="009435E0"/>
    <w:rsid w:val="009436AA"/>
    <w:rsid w:val="009447E2"/>
    <w:rsid w:val="00945A78"/>
    <w:rsid w:val="00946886"/>
    <w:rsid w:val="00947934"/>
    <w:rsid w:val="00952410"/>
    <w:rsid w:val="00952EB8"/>
    <w:rsid w:val="0095425D"/>
    <w:rsid w:val="00956231"/>
    <w:rsid w:val="00956502"/>
    <w:rsid w:val="009566C8"/>
    <w:rsid w:val="00957E2B"/>
    <w:rsid w:val="00960F52"/>
    <w:rsid w:val="0096102D"/>
    <w:rsid w:val="00961351"/>
    <w:rsid w:val="009616A6"/>
    <w:rsid w:val="00961C08"/>
    <w:rsid w:val="00961E89"/>
    <w:rsid w:val="009638A3"/>
    <w:rsid w:val="00964297"/>
    <w:rsid w:val="009651C5"/>
    <w:rsid w:val="00965800"/>
    <w:rsid w:val="00965EB4"/>
    <w:rsid w:val="0096647E"/>
    <w:rsid w:val="009666B1"/>
    <w:rsid w:val="00967173"/>
    <w:rsid w:val="009679A5"/>
    <w:rsid w:val="0097050D"/>
    <w:rsid w:val="00970CF4"/>
    <w:rsid w:val="009723A2"/>
    <w:rsid w:val="00972E4D"/>
    <w:rsid w:val="00972E68"/>
    <w:rsid w:val="00973389"/>
    <w:rsid w:val="0097397D"/>
    <w:rsid w:val="00973C22"/>
    <w:rsid w:val="00973D13"/>
    <w:rsid w:val="00973E7E"/>
    <w:rsid w:val="00973EBF"/>
    <w:rsid w:val="009756FD"/>
    <w:rsid w:val="00976194"/>
    <w:rsid w:val="00976C31"/>
    <w:rsid w:val="0097764F"/>
    <w:rsid w:val="0097772E"/>
    <w:rsid w:val="00980034"/>
    <w:rsid w:val="00980DD0"/>
    <w:rsid w:val="0098285D"/>
    <w:rsid w:val="00984834"/>
    <w:rsid w:val="009849B4"/>
    <w:rsid w:val="00984A43"/>
    <w:rsid w:val="009857CE"/>
    <w:rsid w:val="009865E2"/>
    <w:rsid w:val="00986DF6"/>
    <w:rsid w:val="0098788E"/>
    <w:rsid w:val="00987D41"/>
    <w:rsid w:val="00987DD3"/>
    <w:rsid w:val="00990925"/>
    <w:rsid w:val="0099200E"/>
    <w:rsid w:val="009929D1"/>
    <w:rsid w:val="00995B03"/>
    <w:rsid w:val="009960BD"/>
    <w:rsid w:val="009966CC"/>
    <w:rsid w:val="009968C8"/>
    <w:rsid w:val="00996F3B"/>
    <w:rsid w:val="00997CFA"/>
    <w:rsid w:val="009A18D4"/>
    <w:rsid w:val="009A2526"/>
    <w:rsid w:val="009A2AD8"/>
    <w:rsid w:val="009A4BA7"/>
    <w:rsid w:val="009A57F4"/>
    <w:rsid w:val="009A5D0A"/>
    <w:rsid w:val="009A6042"/>
    <w:rsid w:val="009A63B5"/>
    <w:rsid w:val="009A77E8"/>
    <w:rsid w:val="009B0CA0"/>
    <w:rsid w:val="009B0F3F"/>
    <w:rsid w:val="009B12C2"/>
    <w:rsid w:val="009B14DB"/>
    <w:rsid w:val="009B2EF0"/>
    <w:rsid w:val="009B45B0"/>
    <w:rsid w:val="009B597E"/>
    <w:rsid w:val="009B5C53"/>
    <w:rsid w:val="009B64D4"/>
    <w:rsid w:val="009B7520"/>
    <w:rsid w:val="009C117E"/>
    <w:rsid w:val="009C157B"/>
    <w:rsid w:val="009C169B"/>
    <w:rsid w:val="009C1916"/>
    <w:rsid w:val="009C1E88"/>
    <w:rsid w:val="009C6ADD"/>
    <w:rsid w:val="009C7191"/>
    <w:rsid w:val="009C72AF"/>
    <w:rsid w:val="009C7A3D"/>
    <w:rsid w:val="009D019D"/>
    <w:rsid w:val="009D09C4"/>
    <w:rsid w:val="009D12A1"/>
    <w:rsid w:val="009D204C"/>
    <w:rsid w:val="009D2350"/>
    <w:rsid w:val="009D2F57"/>
    <w:rsid w:val="009D37C6"/>
    <w:rsid w:val="009D3BB8"/>
    <w:rsid w:val="009D459C"/>
    <w:rsid w:val="009D50B1"/>
    <w:rsid w:val="009D6CD7"/>
    <w:rsid w:val="009E0AD8"/>
    <w:rsid w:val="009E0B2B"/>
    <w:rsid w:val="009E0D50"/>
    <w:rsid w:val="009E2269"/>
    <w:rsid w:val="009E3967"/>
    <w:rsid w:val="009E45AA"/>
    <w:rsid w:val="009E48F2"/>
    <w:rsid w:val="009E6A7C"/>
    <w:rsid w:val="009F0F1E"/>
    <w:rsid w:val="009F1116"/>
    <w:rsid w:val="009F1DEC"/>
    <w:rsid w:val="009F22A8"/>
    <w:rsid w:val="009F2475"/>
    <w:rsid w:val="009F2BD7"/>
    <w:rsid w:val="009F3920"/>
    <w:rsid w:val="009F58CD"/>
    <w:rsid w:val="009F5D46"/>
    <w:rsid w:val="009F5EB1"/>
    <w:rsid w:val="009F79CF"/>
    <w:rsid w:val="00A00247"/>
    <w:rsid w:val="00A01050"/>
    <w:rsid w:val="00A0175E"/>
    <w:rsid w:val="00A02562"/>
    <w:rsid w:val="00A02914"/>
    <w:rsid w:val="00A02B75"/>
    <w:rsid w:val="00A06519"/>
    <w:rsid w:val="00A077F8"/>
    <w:rsid w:val="00A110F4"/>
    <w:rsid w:val="00A13189"/>
    <w:rsid w:val="00A13819"/>
    <w:rsid w:val="00A14A0A"/>
    <w:rsid w:val="00A15247"/>
    <w:rsid w:val="00A15496"/>
    <w:rsid w:val="00A15875"/>
    <w:rsid w:val="00A1604E"/>
    <w:rsid w:val="00A1620F"/>
    <w:rsid w:val="00A169B1"/>
    <w:rsid w:val="00A172F4"/>
    <w:rsid w:val="00A20391"/>
    <w:rsid w:val="00A20F6B"/>
    <w:rsid w:val="00A22B80"/>
    <w:rsid w:val="00A23313"/>
    <w:rsid w:val="00A24398"/>
    <w:rsid w:val="00A248C0"/>
    <w:rsid w:val="00A25214"/>
    <w:rsid w:val="00A25388"/>
    <w:rsid w:val="00A25FA6"/>
    <w:rsid w:val="00A26C6B"/>
    <w:rsid w:val="00A27C77"/>
    <w:rsid w:val="00A27D28"/>
    <w:rsid w:val="00A27F2F"/>
    <w:rsid w:val="00A308C0"/>
    <w:rsid w:val="00A309FA"/>
    <w:rsid w:val="00A30B39"/>
    <w:rsid w:val="00A3115B"/>
    <w:rsid w:val="00A31223"/>
    <w:rsid w:val="00A312E1"/>
    <w:rsid w:val="00A31B72"/>
    <w:rsid w:val="00A31E83"/>
    <w:rsid w:val="00A32162"/>
    <w:rsid w:val="00A3221B"/>
    <w:rsid w:val="00A32A59"/>
    <w:rsid w:val="00A3308F"/>
    <w:rsid w:val="00A3393F"/>
    <w:rsid w:val="00A3516F"/>
    <w:rsid w:val="00A36157"/>
    <w:rsid w:val="00A36914"/>
    <w:rsid w:val="00A36BA1"/>
    <w:rsid w:val="00A41A7C"/>
    <w:rsid w:val="00A4210C"/>
    <w:rsid w:val="00A42B48"/>
    <w:rsid w:val="00A42D27"/>
    <w:rsid w:val="00A43070"/>
    <w:rsid w:val="00A43DB2"/>
    <w:rsid w:val="00A50EA3"/>
    <w:rsid w:val="00A50EEE"/>
    <w:rsid w:val="00A51588"/>
    <w:rsid w:val="00A5184F"/>
    <w:rsid w:val="00A52585"/>
    <w:rsid w:val="00A535EA"/>
    <w:rsid w:val="00A53DE4"/>
    <w:rsid w:val="00A55B93"/>
    <w:rsid w:val="00A57DDF"/>
    <w:rsid w:val="00A634ED"/>
    <w:rsid w:val="00A6368B"/>
    <w:rsid w:val="00A63822"/>
    <w:rsid w:val="00A648F6"/>
    <w:rsid w:val="00A64BC9"/>
    <w:rsid w:val="00A65981"/>
    <w:rsid w:val="00A65FD1"/>
    <w:rsid w:val="00A66B2E"/>
    <w:rsid w:val="00A67153"/>
    <w:rsid w:val="00A6746C"/>
    <w:rsid w:val="00A67E94"/>
    <w:rsid w:val="00A67EDC"/>
    <w:rsid w:val="00A704BC"/>
    <w:rsid w:val="00A705D0"/>
    <w:rsid w:val="00A70AAE"/>
    <w:rsid w:val="00A70D14"/>
    <w:rsid w:val="00A719B5"/>
    <w:rsid w:val="00A72236"/>
    <w:rsid w:val="00A72E0C"/>
    <w:rsid w:val="00A73EE9"/>
    <w:rsid w:val="00A740BC"/>
    <w:rsid w:val="00A744B9"/>
    <w:rsid w:val="00A769C3"/>
    <w:rsid w:val="00A76BC4"/>
    <w:rsid w:val="00A76EB8"/>
    <w:rsid w:val="00A770BB"/>
    <w:rsid w:val="00A77336"/>
    <w:rsid w:val="00A773A9"/>
    <w:rsid w:val="00A8028A"/>
    <w:rsid w:val="00A814F0"/>
    <w:rsid w:val="00A8162A"/>
    <w:rsid w:val="00A81F0C"/>
    <w:rsid w:val="00A82B44"/>
    <w:rsid w:val="00A83DB5"/>
    <w:rsid w:val="00A8552A"/>
    <w:rsid w:val="00A8563C"/>
    <w:rsid w:val="00A85841"/>
    <w:rsid w:val="00A86715"/>
    <w:rsid w:val="00A90282"/>
    <w:rsid w:val="00A9178C"/>
    <w:rsid w:val="00A940BB"/>
    <w:rsid w:val="00A95988"/>
    <w:rsid w:val="00A95E79"/>
    <w:rsid w:val="00A9612F"/>
    <w:rsid w:val="00A96398"/>
    <w:rsid w:val="00A96A05"/>
    <w:rsid w:val="00A9728B"/>
    <w:rsid w:val="00A975A9"/>
    <w:rsid w:val="00AA0D70"/>
    <w:rsid w:val="00AA29AC"/>
    <w:rsid w:val="00AA3C9B"/>
    <w:rsid w:val="00AA42B9"/>
    <w:rsid w:val="00AA6E45"/>
    <w:rsid w:val="00AA79A6"/>
    <w:rsid w:val="00AB0D72"/>
    <w:rsid w:val="00AB3604"/>
    <w:rsid w:val="00AB4719"/>
    <w:rsid w:val="00AB482F"/>
    <w:rsid w:val="00AB4BDD"/>
    <w:rsid w:val="00AB5F3E"/>
    <w:rsid w:val="00AB6011"/>
    <w:rsid w:val="00AB7250"/>
    <w:rsid w:val="00AB7484"/>
    <w:rsid w:val="00AC234C"/>
    <w:rsid w:val="00AC271D"/>
    <w:rsid w:val="00AC34B6"/>
    <w:rsid w:val="00AC56A2"/>
    <w:rsid w:val="00AC72FA"/>
    <w:rsid w:val="00AC7AE9"/>
    <w:rsid w:val="00AD0146"/>
    <w:rsid w:val="00AD035D"/>
    <w:rsid w:val="00AD13F2"/>
    <w:rsid w:val="00AD2F5C"/>
    <w:rsid w:val="00AD430F"/>
    <w:rsid w:val="00AD4BF3"/>
    <w:rsid w:val="00AD4E12"/>
    <w:rsid w:val="00AD69B6"/>
    <w:rsid w:val="00AE013F"/>
    <w:rsid w:val="00AE06A9"/>
    <w:rsid w:val="00AE2439"/>
    <w:rsid w:val="00AE274A"/>
    <w:rsid w:val="00AE289E"/>
    <w:rsid w:val="00AE4BAA"/>
    <w:rsid w:val="00AE678E"/>
    <w:rsid w:val="00AE6BDA"/>
    <w:rsid w:val="00AE6CBD"/>
    <w:rsid w:val="00AE6E37"/>
    <w:rsid w:val="00AE75BD"/>
    <w:rsid w:val="00AE768A"/>
    <w:rsid w:val="00AF0519"/>
    <w:rsid w:val="00AF0C51"/>
    <w:rsid w:val="00AF1339"/>
    <w:rsid w:val="00AF1D61"/>
    <w:rsid w:val="00AF2A0E"/>
    <w:rsid w:val="00AF427F"/>
    <w:rsid w:val="00AF456C"/>
    <w:rsid w:val="00AF4FA2"/>
    <w:rsid w:val="00AF5060"/>
    <w:rsid w:val="00AF54B3"/>
    <w:rsid w:val="00AF5ED9"/>
    <w:rsid w:val="00AF7132"/>
    <w:rsid w:val="00AF72E1"/>
    <w:rsid w:val="00AF7ED9"/>
    <w:rsid w:val="00B011AA"/>
    <w:rsid w:val="00B019DF"/>
    <w:rsid w:val="00B02052"/>
    <w:rsid w:val="00B031C2"/>
    <w:rsid w:val="00B0463D"/>
    <w:rsid w:val="00B04AF4"/>
    <w:rsid w:val="00B04F42"/>
    <w:rsid w:val="00B0518E"/>
    <w:rsid w:val="00B05EBA"/>
    <w:rsid w:val="00B06F9E"/>
    <w:rsid w:val="00B10275"/>
    <w:rsid w:val="00B10FD9"/>
    <w:rsid w:val="00B11A94"/>
    <w:rsid w:val="00B122B8"/>
    <w:rsid w:val="00B131BB"/>
    <w:rsid w:val="00B13291"/>
    <w:rsid w:val="00B13A1F"/>
    <w:rsid w:val="00B14846"/>
    <w:rsid w:val="00B152E7"/>
    <w:rsid w:val="00B17850"/>
    <w:rsid w:val="00B20233"/>
    <w:rsid w:val="00B2036A"/>
    <w:rsid w:val="00B219FE"/>
    <w:rsid w:val="00B2205F"/>
    <w:rsid w:val="00B23593"/>
    <w:rsid w:val="00B239FB"/>
    <w:rsid w:val="00B23BB7"/>
    <w:rsid w:val="00B24F8F"/>
    <w:rsid w:val="00B25A85"/>
    <w:rsid w:val="00B26C26"/>
    <w:rsid w:val="00B3010E"/>
    <w:rsid w:val="00B303EE"/>
    <w:rsid w:val="00B307F9"/>
    <w:rsid w:val="00B308D6"/>
    <w:rsid w:val="00B31269"/>
    <w:rsid w:val="00B316B9"/>
    <w:rsid w:val="00B31B4F"/>
    <w:rsid w:val="00B31E79"/>
    <w:rsid w:val="00B331F7"/>
    <w:rsid w:val="00B33245"/>
    <w:rsid w:val="00B336E8"/>
    <w:rsid w:val="00B33ECF"/>
    <w:rsid w:val="00B343B5"/>
    <w:rsid w:val="00B3498D"/>
    <w:rsid w:val="00B369AD"/>
    <w:rsid w:val="00B36AD2"/>
    <w:rsid w:val="00B36E77"/>
    <w:rsid w:val="00B40C6F"/>
    <w:rsid w:val="00B411BE"/>
    <w:rsid w:val="00B414C7"/>
    <w:rsid w:val="00B42599"/>
    <w:rsid w:val="00B431B4"/>
    <w:rsid w:val="00B46C02"/>
    <w:rsid w:val="00B4782F"/>
    <w:rsid w:val="00B50C88"/>
    <w:rsid w:val="00B51751"/>
    <w:rsid w:val="00B53F5E"/>
    <w:rsid w:val="00B55843"/>
    <w:rsid w:val="00B57428"/>
    <w:rsid w:val="00B574BB"/>
    <w:rsid w:val="00B57ECE"/>
    <w:rsid w:val="00B57F57"/>
    <w:rsid w:val="00B60234"/>
    <w:rsid w:val="00B60501"/>
    <w:rsid w:val="00B60C82"/>
    <w:rsid w:val="00B63164"/>
    <w:rsid w:val="00B6325C"/>
    <w:rsid w:val="00B6403C"/>
    <w:rsid w:val="00B649B1"/>
    <w:rsid w:val="00B65CBE"/>
    <w:rsid w:val="00B667FC"/>
    <w:rsid w:val="00B66F59"/>
    <w:rsid w:val="00B67660"/>
    <w:rsid w:val="00B678AC"/>
    <w:rsid w:val="00B707A6"/>
    <w:rsid w:val="00B71563"/>
    <w:rsid w:val="00B717A7"/>
    <w:rsid w:val="00B72823"/>
    <w:rsid w:val="00B72F1E"/>
    <w:rsid w:val="00B73997"/>
    <w:rsid w:val="00B743C0"/>
    <w:rsid w:val="00B743DE"/>
    <w:rsid w:val="00B768BE"/>
    <w:rsid w:val="00B77873"/>
    <w:rsid w:val="00B80464"/>
    <w:rsid w:val="00B80BBC"/>
    <w:rsid w:val="00B83318"/>
    <w:rsid w:val="00B86C93"/>
    <w:rsid w:val="00B86D39"/>
    <w:rsid w:val="00B86E43"/>
    <w:rsid w:val="00B870FA"/>
    <w:rsid w:val="00B87244"/>
    <w:rsid w:val="00B87DB6"/>
    <w:rsid w:val="00B904E2"/>
    <w:rsid w:val="00B91460"/>
    <w:rsid w:val="00B91782"/>
    <w:rsid w:val="00B920BD"/>
    <w:rsid w:val="00B96242"/>
    <w:rsid w:val="00BA1F7E"/>
    <w:rsid w:val="00BA1F9C"/>
    <w:rsid w:val="00BA4DAF"/>
    <w:rsid w:val="00BA5088"/>
    <w:rsid w:val="00BA54F0"/>
    <w:rsid w:val="00BA6514"/>
    <w:rsid w:val="00BA679E"/>
    <w:rsid w:val="00BA70A4"/>
    <w:rsid w:val="00BA7457"/>
    <w:rsid w:val="00BA75B6"/>
    <w:rsid w:val="00BB076C"/>
    <w:rsid w:val="00BB09EB"/>
    <w:rsid w:val="00BB0B41"/>
    <w:rsid w:val="00BB1773"/>
    <w:rsid w:val="00BB1835"/>
    <w:rsid w:val="00BB1C94"/>
    <w:rsid w:val="00BB29BF"/>
    <w:rsid w:val="00BB2FB2"/>
    <w:rsid w:val="00BB3E06"/>
    <w:rsid w:val="00BB3E1B"/>
    <w:rsid w:val="00BB6BEA"/>
    <w:rsid w:val="00BB70D6"/>
    <w:rsid w:val="00BB70ED"/>
    <w:rsid w:val="00BB79A2"/>
    <w:rsid w:val="00BC01F9"/>
    <w:rsid w:val="00BC1A0B"/>
    <w:rsid w:val="00BC256F"/>
    <w:rsid w:val="00BC2CEB"/>
    <w:rsid w:val="00BC39AF"/>
    <w:rsid w:val="00BC5121"/>
    <w:rsid w:val="00BC5548"/>
    <w:rsid w:val="00BC5605"/>
    <w:rsid w:val="00BC74F4"/>
    <w:rsid w:val="00BD005D"/>
    <w:rsid w:val="00BD094A"/>
    <w:rsid w:val="00BD1D40"/>
    <w:rsid w:val="00BD1E91"/>
    <w:rsid w:val="00BD1F4A"/>
    <w:rsid w:val="00BD2420"/>
    <w:rsid w:val="00BD308A"/>
    <w:rsid w:val="00BD49ED"/>
    <w:rsid w:val="00BD4A9D"/>
    <w:rsid w:val="00BD4EC1"/>
    <w:rsid w:val="00BD501E"/>
    <w:rsid w:val="00BD6775"/>
    <w:rsid w:val="00BE0B0F"/>
    <w:rsid w:val="00BE1977"/>
    <w:rsid w:val="00BE1A47"/>
    <w:rsid w:val="00BE1F63"/>
    <w:rsid w:val="00BE328C"/>
    <w:rsid w:val="00BE437C"/>
    <w:rsid w:val="00BE46F3"/>
    <w:rsid w:val="00BE7329"/>
    <w:rsid w:val="00BE7F2C"/>
    <w:rsid w:val="00BF1041"/>
    <w:rsid w:val="00BF1F99"/>
    <w:rsid w:val="00BF25C8"/>
    <w:rsid w:val="00BF38EE"/>
    <w:rsid w:val="00BF3AD8"/>
    <w:rsid w:val="00BF3F41"/>
    <w:rsid w:val="00BF4123"/>
    <w:rsid w:val="00BF5EA1"/>
    <w:rsid w:val="00BF5FEC"/>
    <w:rsid w:val="00BF68B1"/>
    <w:rsid w:val="00BF79AB"/>
    <w:rsid w:val="00BF7E60"/>
    <w:rsid w:val="00C00FAA"/>
    <w:rsid w:val="00C01A52"/>
    <w:rsid w:val="00C02086"/>
    <w:rsid w:val="00C0210A"/>
    <w:rsid w:val="00C02BBD"/>
    <w:rsid w:val="00C04483"/>
    <w:rsid w:val="00C04B54"/>
    <w:rsid w:val="00C05121"/>
    <w:rsid w:val="00C053E1"/>
    <w:rsid w:val="00C05C06"/>
    <w:rsid w:val="00C05E9E"/>
    <w:rsid w:val="00C06B66"/>
    <w:rsid w:val="00C07A95"/>
    <w:rsid w:val="00C105DA"/>
    <w:rsid w:val="00C130AA"/>
    <w:rsid w:val="00C15B0D"/>
    <w:rsid w:val="00C1684E"/>
    <w:rsid w:val="00C17AC5"/>
    <w:rsid w:val="00C17CF8"/>
    <w:rsid w:val="00C2084D"/>
    <w:rsid w:val="00C20F44"/>
    <w:rsid w:val="00C22621"/>
    <w:rsid w:val="00C237BB"/>
    <w:rsid w:val="00C2457D"/>
    <w:rsid w:val="00C25109"/>
    <w:rsid w:val="00C25E1A"/>
    <w:rsid w:val="00C27A4E"/>
    <w:rsid w:val="00C3083B"/>
    <w:rsid w:val="00C30D40"/>
    <w:rsid w:val="00C31D70"/>
    <w:rsid w:val="00C326BE"/>
    <w:rsid w:val="00C3291F"/>
    <w:rsid w:val="00C338E3"/>
    <w:rsid w:val="00C339F0"/>
    <w:rsid w:val="00C3415E"/>
    <w:rsid w:val="00C35631"/>
    <w:rsid w:val="00C35EE5"/>
    <w:rsid w:val="00C36708"/>
    <w:rsid w:val="00C36922"/>
    <w:rsid w:val="00C377A8"/>
    <w:rsid w:val="00C4141E"/>
    <w:rsid w:val="00C4210B"/>
    <w:rsid w:val="00C42887"/>
    <w:rsid w:val="00C43517"/>
    <w:rsid w:val="00C43E51"/>
    <w:rsid w:val="00C44DB0"/>
    <w:rsid w:val="00C4514E"/>
    <w:rsid w:val="00C458B4"/>
    <w:rsid w:val="00C4725B"/>
    <w:rsid w:val="00C47739"/>
    <w:rsid w:val="00C50E9E"/>
    <w:rsid w:val="00C52575"/>
    <w:rsid w:val="00C54120"/>
    <w:rsid w:val="00C546C7"/>
    <w:rsid w:val="00C54783"/>
    <w:rsid w:val="00C552A3"/>
    <w:rsid w:val="00C55556"/>
    <w:rsid w:val="00C55606"/>
    <w:rsid w:val="00C55E91"/>
    <w:rsid w:val="00C5706B"/>
    <w:rsid w:val="00C60142"/>
    <w:rsid w:val="00C60878"/>
    <w:rsid w:val="00C6192F"/>
    <w:rsid w:val="00C61FDE"/>
    <w:rsid w:val="00C629BD"/>
    <w:rsid w:val="00C632F5"/>
    <w:rsid w:val="00C6346E"/>
    <w:rsid w:val="00C63B24"/>
    <w:rsid w:val="00C64B93"/>
    <w:rsid w:val="00C66AAC"/>
    <w:rsid w:val="00C66F4A"/>
    <w:rsid w:val="00C70629"/>
    <w:rsid w:val="00C70A39"/>
    <w:rsid w:val="00C7269D"/>
    <w:rsid w:val="00C727ED"/>
    <w:rsid w:val="00C730FC"/>
    <w:rsid w:val="00C73D88"/>
    <w:rsid w:val="00C74517"/>
    <w:rsid w:val="00C74B62"/>
    <w:rsid w:val="00C75818"/>
    <w:rsid w:val="00C761D6"/>
    <w:rsid w:val="00C775FC"/>
    <w:rsid w:val="00C777B8"/>
    <w:rsid w:val="00C77ACF"/>
    <w:rsid w:val="00C805C6"/>
    <w:rsid w:val="00C814A0"/>
    <w:rsid w:val="00C840C2"/>
    <w:rsid w:val="00C841D7"/>
    <w:rsid w:val="00C84340"/>
    <w:rsid w:val="00C84557"/>
    <w:rsid w:val="00C87621"/>
    <w:rsid w:val="00C87907"/>
    <w:rsid w:val="00C87ADC"/>
    <w:rsid w:val="00C87C5B"/>
    <w:rsid w:val="00C911E5"/>
    <w:rsid w:val="00C9226E"/>
    <w:rsid w:val="00C92839"/>
    <w:rsid w:val="00C93080"/>
    <w:rsid w:val="00C93618"/>
    <w:rsid w:val="00C940FF"/>
    <w:rsid w:val="00C9427A"/>
    <w:rsid w:val="00C95140"/>
    <w:rsid w:val="00C95288"/>
    <w:rsid w:val="00C959F5"/>
    <w:rsid w:val="00C96E6D"/>
    <w:rsid w:val="00CA028E"/>
    <w:rsid w:val="00CA2C9F"/>
    <w:rsid w:val="00CA4ABE"/>
    <w:rsid w:val="00CA759A"/>
    <w:rsid w:val="00CA7673"/>
    <w:rsid w:val="00CB0758"/>
    <w:rsid w:val="00CB1953"/>
    <w:rsid w:val="00CB3C64"/>
    <w:rsid w:val="00CB5FA5"/>
    <w:rsid w:val="00CB5FF1"/>
    <w:rsid w:val="00CB6671"/>
    <w:rsid w:val="00CC06C2"/>
    <w:rsid w:val="00CC0D0E"/>
    <w:rsid w:val="00CC0EC8"/>
    <w:rsid w:val="00CC13A7"/>
    <w:rsid w:val="00CC1F72"/>
    <w:rsid w:val="00CC28CD"/>
    <w:rsid w:val="00CC4391"/>
    <w:rsid w:val="00CC564C"/>
    <w:rsid w:val="00CC59DB"/>
    <w:rsid w:val="00CC6107"/>
    <w:rsid w:val="00CC616E"/>
    <w:rsid w:val="00CC6CF6"/>
    <w:rsid w:val="00CC6E32"/>
    <w:rsid w:val="00CC7B39"/>
    <w:rsid w:val="00CD0131"/>
    <w:rsid w:val="00CD0528"/>
    <w:rsid w:val="00CD0585"/>
    <w:rsid w:val="00CD65CB"/>
    <w:rsid w:val="00CD664F"/>
    <w:rsid w:val="00CD68EC"/>
    <w:rsid w:val="00CD6948"/>
    <w:rsid w:val="00CD6BC5"/>
    <w:rsid w:val="00CE081B"/>
    <w:rsid w:val="00CE2D17"/>
    <w:rsid w:val="00CE2D81"/>
    <w:rsid w:val="00CE4ADD"/>
    <w:rsid w:val="00CE5529"/>
    <w:rsid w:val="00CE56E0"/>
    <w:rsid w:val="00CE5C8E"/>
    <w:rsid w:val="00CE667C"/>
    <w:rsid w:val="00CE6970"/>
    <w:rsid w:val="00CF02BF"/>
    <w:rsid w:val="00CF0BA8"/>
    <w:rsid w:val="00CF1560"/>
    <w:rsid w:val="00CF2E05"/>
    <w:rsid w:val="00CF3924"/>
    <w:rsid w:val="00CF3ED0"/>
    <w:rsid w:val="00CF4DFD"/>
    <w:rsid w:val="00CF53E5"/>
    <w:rsid w:val="00CF5712"/>
    <w:rsid w:val="00CF61C3"/>
    <w:rsid w:val="00CF6505"/>
    <w:rsid w:val="00CF7DC7"/>
    <w:rsid w:val="00D007D8"/>
    <w:rsid w:val="00D015FA"/>
    <w:rsid w:val="00D02974"/>
    <w:rsid w:val="00D03AC6"/>
    <w:rsid w:val="00D03C6C"/>
    <w:rsid w:val="00D0445F"/>
    <w:rsid w:val="00D044B9"/>
    <w:rsid w:val="00D0577F"/>
    <w:rsid w:val="00D05F5F"/>
    <w:rsid w:val="00D0677D"/>
    <w:rsid w:val="00D06C32"/>
    <w:rsid w:val="00D06F83"/>
    <w:rsid w:val="00D07E74"/>
    <w:rsid w:val="00D1029B"/>
    <w:rsid w:val="00D102DC"/>
    <w:rsid w:val="00D10D5E"/>
    <w:rsid w:val="00D10FEF"/>
    <w:rsid w:val="00D112FD"/>
    <w:rsid w:val="00D11E86"/>
    <w:rsid w:val="00D12CB7"/>
    <w:rsid w:val="00D12EB8"/>
    <w:rsid w:val="00D17760"/>
    <w:rsid w:val="00D20B4D"/>
    <w:rsid w:val="00D21451"/>
    <w:rsid w:val="00D21CC0"/>
    <w:rsid w:val="00D23649"/>
    <w:rsid w:val="00D24EB6"/>
    <w:rsid w:val="00D2557D"/>
    <w:rsid w:val="00D2679F"/>
    <w:rsid w:val="00D27194"/>
    <w:rsid w:val="00D2731E"/>
    <w:rsid w:val="00D3125D"/>
    <w:rsid w:val="00D31E8A"/>
    <w:rsid w:val="00D32B31"/>
    <w:rsid w:val="00D32FEB"/>
    <w:rsid w:val="00D33D90"/>
    <w:rsid w:val="00D35208"/>
    <w:rsid w:val="00D35556"/>
    <w:rsid w:val="00D358E8"/>
    <w:rsid w:val="00D41082"/>
    <w:rsid w:val="00D43B73"/>
    <w:rsid w:val="00D444AC"/>
    <w:rsid w:val="00D4749F"/>
    <w:rsid w:val="00D515B7"/>
    <w:rsid w:val="00D5217D"/>
    <w:rsid w:val="00D52C72"/>
    <w:rsid w:val="00D53D8B"/>
    <w:rsid w:val="00D54ED6"/>
    <w:rsid w:val="00D55E1D"/>
    <w:rsid w:val="00D56405"/>
    <w:rsid w:val="00D571A6"/>
    <w:rsid w:val="00D571C3"/>
    <w:rsid w:val="00D573A4"/>
    <w:rsid w:val="00D575AE"/>
    <w:rsid w:val="00D60126"/>
    <w:rsid w:val="00D602B2"/>
    <w:rsid w:val="00D60EBA"/>
    <w:rsid w:val="00D619C8"/>
    <w:rsid w:val="00D621AE"/>
    <w:rsid w:val="00D62968"/>
    <w:rsid w:val="00D6340B"/>
    <w:rsid w:val="00D64105"/>
    <w:rsid w:val="00D64CF9"/>
    <w:rsid w:val="00D64D24"/>
    <w:rsid w:val="00D64F31"/>
    <w:rsid w:val="00D6525C"/>
    <w:rsid w:val="00D658E4"/>
    <w:rsid w:val="00D659EC"/>
    <w:rsid w:val="00D6660D"/>
    <w:rsid w:val="00D71523"/>
    <w:rsid w:val="00D7196F"/>
    <w:rsid w:val="00D72F78"/>
    <w:rsid w:val="00D73444"/>
    <w:rsid w:val="00D73D39"/>
    <w:rsid w:val="00D74926"/>
    <w:rsid w:val="00D74DD3"/>
    <w:rsid w:val="00D760DF"/>
    <w:rsid w:val="00D76B6B"/>
    <w:rsid w:val="00D822DD"/>
    <w:rsid w:val="00D82662"/>
    <w:rsid w:val="00D83A6B"/>
    <w:rsid w:val="00D83B5E"/>
    <w:rsid w:val="00D84B35"/>
    <w:rsid w:val="00D84B65"/>
    <w:rsid w:val="00D84BFE"/>
    <w:rsid w:val="00D85384"/>
    <w:rsid w:val="00D8771A"/>
    <w:rsid w:val="00D9069D"/>
    <w:rsid w:val="00D91124"/>
    <w:rsid w:val="00D9274B"/>
    <w:rsid w:val="00D93329"/>
    <w:rsid w:val="00D94881"/>
    <w:rsid w:val="00D94A09"/>
    <w:rsid w:val="00D94A9A"/>
    <w:rsid w:val="00D94CF8"/>
    <w:rsid w:val="00D951BD"/>
    <w:rsid w:val="00D9638F"/>
    <w:rsid w:val="00D96B41"/>
    <w:rsid w:val="00D971E3"/>
    <w:rsid w:val="00D97DFD"/>
    <w:rsid w:val="00DA00A6"/>
    <w:rsid w:val="00DA3E7B"/>
    <w:rsid w:val="00DA3FB0"/>
    <w:rsid w:val="00DA43BB"/>
    <w:rsid w:val="00DA4659"/>
    <w:rsid w:val="00DA55E2"/>
    <w:rsid w:val="00DA5683"/>
    <w:rsid w:val="00DA642B"/>
    <w:rsid w:val="00DA69A9"/>
    <w:rsid w:val="00DA6AAD"/>
    <w:rsid w:val="00DB0437"/>
    <w:rsid w:val="00DB0F6C"/>
    <w:rsid w:val="00DB1522"/>
    <w:rsid w:val="00DB2030"/>
    <w:rsid w:val="00DB2E90"/>
    <w:rsid w:val="00DB2FF7"/>
    <w:rsid w:val="00DB37FC"/>
    <w:rsid w:val="00DB38CE"/>
    <w:rsid w:val="00DB5C7E"/>
    <w:rsid w:val="00DB60C3"/>
    <w:rsid w:val="00DB6C28"/>
    <w:rsid w:val="00DC05BD"/>
    <w:rsid w:val="00DC09A2"/>
    <w:rsid w:val="00DC13AC"/>
    <w:rsid w:val="00DC1942"/>
    <w:rsid w:val="00DC1F8E"/>
    <w:rsid w:val="00DC2226"/>
    <w:rsid w:val="00DC2577"/>
    <w:rsid w:val="00DC26C6"/>
    <w:rsid w:val="00DC3ADA"/>
    <w:rsid w:val="00DC4384"/>
    <w:rsid w:val="00DC442A"/>
    <w:rsid w:val="00DC497E"/>
    <w:rsid w:val="00DC50D0"/>
    <w:rsid w:val="00DC5441"/>
    <w:rsid w:val="00DC6C46"/>
    <w:rsid w:val="00DC7F4A"/>
    <w:rsid w:val="00DD037C"/>
    <w:rsid w:val="00DD10F9"/>
    <w:rsid w:val="00DD1C38"/>
    <w:rsid w:val="00DD2402"/>
    <w:rsid w:val="00DD3001"/>
    <w:rsid w:val="00DD5E34"/>
    <w:rsid w:val="00DD7222"/>
    <w:rsid w:val="00DD74BC"/>
    <w:rsid w:val="00DE0C4A"/>
    <w:rsid w:val="00DE20D3"/>
    <w:rsid w:val="00DE2C28"/>
    <w:rsid w:val="00DE37F4"/>
    <w:rsid w:val="00DE4347"/>
    <w:rsid w:val="00DE4655"/>
    <w:rsid w:val="00DE7599"/>
    <w:rsid w:val="00DF116D"/>
    <w:rsid w:val="00DF13AD"/>
    <w:rsid w:val="00DF1894"/>
    <w:rsid w:val="00DF1AD9"/>
    <w:rsid w:val="00DF1CFD"/>
    <w:rsid w:val="00DF37A0"/>
    <w:rsid w:val="00DF38C0"/>
    <w:rsid w:val="00DF3E37"/>
    <w:rsid w:val="00DF69F6"/>
    <w:rsid w:val="00DF6C0E"/>
    <w:rsid w:val="00DF721F"/>
    <w:rsid w:val="00DF7942"/>
    <w:rsid w:val="00DF7A81"/>
    <w:rsid w:val="00E005AA"/>
    <w:rsid w:val="00E00A34"/>
    <w:rsid w:val="00E00F80"/>
    <w:rsid w:val="00E0122D"/>
    <w:rsid w:val="00E015F5"/>
    <w:rsid w:val="00E01EDF"/>
    <w:rsid w:val="00E02966"/>
    <w:rsid w:val="00E04469"/>
    <w:rsid w:val="00E04A06"/>
    <w:rsid w:val="00E04CF8"/>
    <w:rsid w:val="00E04D40"/>
    <w:rsid w:val="00E05047"/>
    <w:rsid w:val="00E05847"/>
    <w:rsid w:val="00E05E1F"/>
    <w:rsid w:val="00E06B2C"/>
    <w:rsid w:val="00E10453"/>
    <w:rsid w:val="00E10600"/>
    <w:rsid w:val="00E107CA"/>
    <w:rsid w:val="00E10D2E"/>
    <w:rsid w:val="00E121AC"/>
    <w:rsid w:val="00E12834"/>
    <w:rsid w:val="00E12B99"/>
    <w:rsid w:val="00E12FCD"/>
    <w:rsid w:val="00E14234"/>
    <w:rsid w:val="00E14CDB"/>
    <w:rsid w:val="00E14E3F"/>
    <w:rsid w:val="00E167BE"/>
    <w:rsid w:val="00E1710D"/>
    <w:rsid w:val="00E17403"/>
    <w:rsid w:val="00E17988"/>
    <w:rsid w:val="00E17DB7"/>
    <w:rsid w:val="00E200E8"/>
    <w:rsid w:val="00E20943"/>
    <w:rsid w:val="00E21B1A"/>
    <w:rsid w:val="00E222F0"/>
    <w:rsid w:val="00E23230"/>
    <w:rsid w:val="00E25041"/>
    <w:rsid w:val="00E25267"/>
    <w:rsid w:val="00E25E56"/>
    <w:rsid w:val="00E269FC"/>
    <w:rsid w:val="00E26C95"/>
    <w:rsid w:val="00E272FA"/>
    <w:rsid w:val="00E2739E"/>
    <w:rsid w:val="00E27727"/>
    <w:rsid w:val="00E313A2"/>
    <w:rsid w:val="00E31940"/>
    <w:rsid w:val="00E32869"/>
    <w:rsid w:val="00E32A47"/>
    <w:rsid w:val="00E32FEE"/>
    <w:rsid w:val="00E33379"/>
    <w:rsid w:val="00E3353F"/>
    <w:rsid w:val="00E33992"/>
    <w:rsid w:val="00E33E9F"/>
    <w:rsid w:val="00E3457A"/>
    <w:rsid w:val="00E34FE3"/>
    <w:rsid w:val="00E3509C"/>
    <w:rsid w:val="00E355CD"/>
    <w:rsid w:val="00E35BAB"/>
    <w:rsid w:val="00E36592"/>
    <w:rsid w:val="00E36D42"/>
    <w:rsid w:val="00E37421"/>
    <w:rsid w:val="00E37CFA"/>
    <w:rsid w:val="00E41316"/>
    <w:rsid w:val="00E41943"/>
    <w:rsid w:val="00E41B4A"/>
    <w:rsid w:val="00E4290E"/>
    <w:rsid w:val="00E43548"/>
    <w:rsid w:val="00E437AE"/>
    <w:rsid w:val="00E438EF"/>
    <w:rsid w:val="00E44087"/>
    <w:rsid w:val="00E443B4"/>
    <w:rsid w:val="00E4476C"/>
    <w:rsid w:val="00E4565D"/>
    <w:rsid w:val="00E45895"/>
    <w:rsid w:val="00E45E05"/>
    <w:rsid w:val="00E46B60"/>
    <w:rsid w:val="00E50A69"/>
    <w:rsid w:val="00E50CFB"/>
    <w:rsid w:val="00E512AB"/>
    <w:rsid w:val="00E514CE"/>
    <w:rsid w:val="00E51C98"/>
    <w:rsid w:val="00E52048"/>
    <w:rsid w:val="00E52BFB"/>
    <w:rsid w:val="00E544C6"/>
    <w:rsid w:val="00E54CD0"/>
    <w:rsid w:val="00E564B7"/>
    <w:rsid w:val="00E56DD0"/>
    <w:rsid w:val="00E571AB"/>
    <w:rsid w:val="00E600B0"/>
    <w:rsid w:val="00E61AAE"/>
    <w:rsid w:val="00E6220E"/>
    <w:rsid w:val="00E627A2"/>
    <w:rsid w:val="00E62E76"/>
    <w:rsid w:val="00E64863"/>
    <w:rsid w:val="00E6492F"/>
    <w:rsid w:val="00E66D03"/>
    <w:rsid w:val="00E70C01"/>
    <w:rsid w:val="00E71055"/>
    <w:rsid w:val="00E71F3E"/>
    <w:rsid w:val="00E732CB"/>
    <w:rsid w:val="00E74DAE"/>
    <w:rsid w:val="00E7588E"/>
    <w:rsid w:val="00E76E27"/>
    <w:rsid w:val="00E811B5"/>
    <w:rsid w:val="00E8199F"/>
    <w:rsid w:val="00E85102"/>
    <w:rsid w:val="00E868D9"/>
    <w:rsid w:val="00E9180D"/>
    <w:rsid w:val="00E9286A"/>
    <w:rsid w:val="00E939F3"/>
    <w:rsid w:val="00E94596"/>
    <w:rsid w:val="00E94DC2"/>
    <w:rsid w:val="00E96712"/>
    <w:rsid w:val="00E97126"/>
    <w:rsid w:val="00E97A70"/>
    <w:rsid w:val="00EA0130"/>
    <w:rsid w:val="00EA0E0D"/>
    <w:rsid w:val="00EA12AD"/>
    <w:rsid w:val="00EA2167"/>
    <w:rsid w:val="00EA25FE"/>
    <w:rsid w:val="00EA2E7E"/>
    <w:rsid w:val="00EA33E5"/>
    <w:rsid w:val="00EA4333"/>
    <w:rsid w:val="00EA45FF"/>
    <w:rsid w:val="00EA489E"/>
    <w:rsid w:val="00EA4B5B"/>
    <w:rsid w:val="00EA66EC"/>
    <w:rsid w:val="00EA68DE"/>
    <w:rsid w:val="00EA6AA1"/>
    <w:rsid w:val="00EB1400"/>
    <w:rsid w:val="00EB31D0"/>
    <w:rsid w:val="00EB4B19"/>
    <w:rsid w:val="00EB6E1E"/>
    <w:rsid w:val="00EB7C65"/>
    <w:rsid w:val="00EC0C9E"/>
    <w:rsid w:val="00EC15AD"/>
    <w:rsid w:val="00EC22DB"/>
    <w:rsid w:val="00EC245F"/>
    <w:rsid w:val="00EC2727"/>
    <w:rsid w:val="00EC2D31"/>
    <w:rsid w:val="00EC2D83"/>
    <w:rsid w:val="00EC44F0"/>
    <w:rsid w:val="00EC6CDB"/>
    <w:rsid w:val="00EC7C06"/>
    <w:rsid w:val="00ED0368"/>
    <w:rsid w:val="00ED036C"/>
    <w:rsid w:val="00ED0ECC"/>
    <w:rsid w:val="00ED1280"/>
    <w:rsid w:val="00ED1F5C"/>
    <w:rsid w:val="00ED2F41"/>
    <w:rsid w:val="00ED327D"/>
    <w:rsid w:val="00ED41B8"/>
    <w:rsid w:val="00ED4406"/>
    <w:rsid w:val="00ED526C"/>
    <w:rsid w:val="00ED57FD"/>
    <w:rsid w:val="00ED6323"/>
    <w:rsid w:val="00ED788A"/>
    <w:rsid w:val="00EE03D6"/>
    <w:rsid w:val="00EE0741"/>
    <w:rsid w:val="00EE1165"/>
    <w:rsid w:val="00EE2353"/>
    <w:rsid w:val="00EE325D"/>
    <w:rsid w:val="00EE346F"/>
    <w:rsid w:val="00EE3C6C"/>
    <w:rsid w:val="00EE40A5"/>
    <w:rsid w:val="00EE43B9"/>
    <w:rsid w:val="00EE4926"/>
    <w:rsid w:val="00EE6092"/>
    <w:rsid w:val="00EE6DE0"/>
    <w:rsid w:val="00EF0058"/>
    <w:rsid w:val="00EF1A03"/>
    <w:rsid w:val="00EF2922"/>
    <w:rsid w:val="00EF33DD"/>
    <w:rsid w:val="00EF3DE6"/>
    <w:rsid w:val="00EF4900"/>
    <w:rsid w:val="00EF5881"/>
    <w:rsid w:val="00EF59F3"/>
    <w:rsid w:val="00EF6263"/>
    <w:rsid w:val="00EF7F3A"/>
    <w:rsid w:val="00F00CB9"/>
    <w:rsid w:val="00F01C68"/>
    <w:rsid w:val="00F02DBD"/>
    <w:rsid w:val="00F034E4"/>
    <w:rsid w:val="00F03F4C"/>
    <w:rsid w:val="00F0451E"/>
    <w:rsid w:val="00F0735F"/>
    <w:rsid w:val="00F074D0"/>
    <w:rsid w:val="00F07635"/>
    <w:rsid w:val="00F078F6"/>
    <w:rsid w:val="00F07D48"/>
    <w:rsid w:val="00F100EF"/>
    <w:rsid w:val="00F101AA"/>
    <w:rsid w:val="00F10A9A"/>
    <w:rsid w:val="00F11BA6"/>
    <w:rsid w:val="00F11CCA"/>
    <w:rsid w:val="00F14310"/>
    <w:rsid w:val="00F15111"/>
    <w:rsid w:val="00F15171"/>
    <w:rsid w:val="00F151FC"/>
    <w:rsid w:val="00F1551A"/>
    <w:rsid w:val="00F157FF"/>
    <w:rsid w:val="00F167D7"/>
    <w:rsid w:val="00F1753B"/>
    <w:rsid w:val="00F20037"/>
    <w:rsid w:val="00F201AC"/>
    <w:rsid w:val="00F20E5B"/>
    <w:rsid w:val="00F21409"/>
    <w:rsid w:val="00F219C0"/>
    <w:rsid w:val="00F22E3D"/>
    <w:rsid w:val="00F2310C"/>
    <w:rsid w:val="00F2638F"/>
    <w:rsid w:val="00F26422"/>
    <w:rsid w:val="00F26508"/>
    <w:rsid w:val="00F306A7"/>
    <w:rsid w:val="00F308EE"/>
    <w:rsid w:val="00F31E85"/>
    <w:rsid w:val="00F32523"/>
    <w:rsid w:val="00F327EC"/>
    <w:rsid w:val="00F32E96"/>
    <w:rsid w:val="00F34CD7"/>
    <w:rsid w:val="00F36B53"/>
    <w:rsid w:val="00F379BB"/>
    <w:rsid w:val="00F408F0"/>
    <w:rsid w:val="00F4101C"/>
    <w:rsid w:val="00F41680"/>
    <w:rsid w:val="00F43633"/>
    <w:rsid w:val="00F438A2"/>
    <w:rsid w:val="00F43C3B"/>
    <w:rsid w:val="00F43ED6"/>
    <w:rsid w:val="00F44241"/>
    <w:rsid w:val="00F44A1D"/>
    <w:rsid w:val="00F45045"/>
    <w:rsid w:val="00F456C0"/>
    <w:rsid w:val="00F456C6"/>
    <w:rsid w:val="00F45C76"/>
    <w:rsid w:val="00F478C3"/>
    <w:rsid w:val="00F47919"/>
    <w:rsid w:val="00F47C3B"/>
    <w:rsid w:val="00F47E46"/>
    <w:rsid w:val="00F5001F"/>
    <w:rsid w:val="00F504FD"/>
    <w:rsid w:val="00F5153F"/>
    <w:rsid w:val="00F54D06"/>
    <w:rsid w:val="00F552DE"/>
    <w:rsid w:val="00F55312"/>
    <w:rsid w:val="00F56CE7"/>
    <w:rsid w:val="00F57EB8"/>
    <w:rsid w:val="00F6022D"/>
    <w:rsid w:val="00F625DC"/>
    <w:rsid w:val="00F627E1"/>
    <w:rsid w:val="00F630D8"/>
    <w:rsid w:val="00F63881"/>
    <w:rsid w:val="00F63D7F"/>
    <w:rsid w:val="00F646FF"/>
    <w:rsid w:val="00F65566"/>
    <w:rsid w:val="00F66295"/>
    <w:rsid w:val="00F66408"/>
    <w:rsid w:val="00F66491"/>
    <w:rsid w:val="00F6714E"/>
    <w:rsid w:val="00F6794F"/>
    <w:rsid w:val="00F67F4F"/>
    <w:rsid w:val="00F701EB"/>
    <w:rsid w:val="00F7073B"/>
    <w:rsid w:val="00F70AB5"/>
    <w:rsid w:val="00F71755"/>
    <w:rsid w:val="00F72A7E"/>
    <w:rsid w:val="00F72ACF"/>
    <w:rsid w:val="00F739A7"/>
    <w:rsid w:val="00F73CF9"/>
    <w:rsid w:val="00F749D4"/>
    <w:rsid w:val="00F75507"/>
    <w:rsid w:val="00F757E2"/>
    <w:rsid w:val="00F75A80"/>
    <w:rsid w:val="00F80E7F"/>
    <w:rsid w:val="00F811BF"/>
    <w:rsid w:val="00F81776"/>
    <w:rsid w:val="00F81A58"/>
    <w:rsid w:val="00F81DB3"/>
    <w:rsid w:val="00F82496"/>
    <w:rsid w:val="00F82585"/>
    <w:rsid w:val="00F82931"/>
    <w:rsid w:val="00F842E7"/>
    <w:rsid w:val="00F846F1"/>
    <w:rsid w:val="00F84D52"/>
    <w:rsid w:val="00F85131"/>
    <w:rsid w:val="00F85E4E"/>
    <w:rsid w:val="00F85E8B"/>
    <w:rsid w:val="00F860AC"/>
    <w:rsid w:val="00F87183"/>
    <w:rsid w:val="00F87810"/>
    <w:rsid w:val="00F91216"/>
    <w:rsid w:val="00F91C35"/>
    <w:rsid w:val="00F9373A"/>
    <w:rsid w:val="00F94BA7"/>
    <w:rsid w:val="00F94D9C"/>
    <w:rsid w:val="00F95221"/>
    <w:rsid w:val="00F9537F"/>
    <w:rsid w:val="00F956C9"/>
    <w:rsid w:val="00F95A14"/>
    <w:rsid w:val="00F9702A"/>
    <w:rsid w:val="00FA1616"/>
    <w:rsid w:val="00FA6B9A"/>
    <w:rsid w:val="00FB01BB"/>
    <w:rsid w:val="00FB0D6C"/>
    <w:rsid w:val="00FB13FA"/>
    <w:rsid w:val="00FB21AD"/>
    <w:rsid w:val="00FB5204"/>
    <w:rsid w:val="00FB5A8C"/>
    <w:rsid w:val="00FB6395"/>
    <w:rsid w:val="00FB647B"/>
    <w:rsid w:val="00FB64D4"/>
    <w:rsid w:val="00FC00A5"/>
    <w:rsid w:val="00FC0138"/>
    <w:rsid w:val="00FC0402"/>
    <w:rsid w:val="00FC1C27"/>
    <w:rsid w:val="00FC2BCD"/>
    <w:rsid w:val="00FC4521"/>
    <w:rsid w:val="00FC4DDD"/>
    <w:rsid w:val="00FC54A5"/>
    <w:rsid w:val="00FC61D7"/>
    <w:rsid w:val="00FC6574"/>
    <w:rsid w:val="00FC6BB1"/>
    <w:rsid w:val="00FC768C"/>
    <w:rsid w:val="00FD08D1"/>
    <w:rsid w:val="00FD14F5"/>
    <w:rsid w:val="00FD16D5"/>
    <w:rsid w:val="00FD1D95"/>
    <w:rsid w:val="00FD1F0B"/>
    <w:rsid w:val="00FD27B3"/>
    <w:rsid w:val="00FD3146"/>
    <w:rsid w:val="00FD51CB"/>
    <w:rsid w:val="00FD5784"/>
    <w:rsid w:val="00FD5CE8"/>
    <w:rsid w:val="00FD5F69"/>
    <w:rsid w:val="00FD6A27"/>
    <w:rsid w:val="00FD6C4E"/>
    <w:rsid w:val="00FE07AD"/>
    <w:rsid w:val="00FE1001"/>
    <w:rsid w:val="00FE1843"/>
    <w:rsid w:val="00FE29FF"/>
    <w:rsid w:val="00FE32D4"/>
    <w:rsid w:val="00FE38AD"/>
    <w:rsid w:val="00FE3F99"/>
    <w:rsid w:val="00FE4407"/>
    <w:rsid w:val="00FE4DBF"/>
    <w:rsid w:val="00FE5B43"/>
    <w:rsid w:val="00FE6E58"/>
    <w:rsid w:val="00FF0B69"/>
    <w:rsid w:val="00FF1F01"/>
    <w:rsid w:val="00FF27C4"/>
    <w:rsid w:val="00FF2F54"/>
    <w:rsid w:val="00FF5C76"/>
    <w:rsid w:val="00FF6235"/>
    <w:rsid w:val="00FF74E1"/>
    <w:rsid w:val="00FF7975"/>
    <w:rsid w:val="00FF7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cf"/>
    </o:shapedefaults>
    <o:shapelayout v:ext="edit">
      <o:idmap v:ext="edit" data="1"/>
    </o:shapelayout>
  </w:shapeDefaults>
  <w:decimalSymbol w:val=","/>
  <w:listSeparator w:val=";"/>
  <w14:docId w14:val="2D1C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ind w:left="851" w:hanging="284"/>
        <w:jc w:val="both"/>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0"/>
    <w:lsdException w:name="Normal Indent" w:uiPriority="0" w:qFormat="1"/>
    <w:lsdException w:name="header" w:uiPriority="0"/>
    <w:lsdException w:name="index heading" w:uiPriority="0"/>
    <w:lsdException w:name="caption" w:uiPriority="0"/>
    <w:lsdException w:name="page number" w:uiPriority="0"/>
    <w:lsdException w:name="macro" w:uiPriority="0"/>
    <w:lsdException w:name="List" w:uiPriority="0"/>
    <w:lsdException w:name="List Bullet" w:qFormat="1"/>
    <w:lsdException w:name="List Number" w:uiPriority="0" w:qFormat="1"/>
    <w:lsdException w:name="Title" w:semiHidden="0" w:unhideWhenUsed="0" w:qFormat="1"/>
    <w:lsdException w:name="Default Paragraph Font" w:uiPriority="1"/>
    <w:lsdException w:name="Body Text" w:uiPriority="0"/>
    <w:lsdException w:name="Subtitle" w:semiHidden="0" w:uiPriority="0" w:unhideWhenUsed="0"/>
    <w:lsdException w:name="Block Text" w:uiPriority="0"/>
    <w:lsdException w:name="FollowedHyperlink" w:uiPriority="0"/>
    <w:lsdException w:name="Strong" w:semiHidden="0" w:uiPriority="0" w:unhideWhenUsed="0"/>
    <w:lsdException w:name="Emphasis" w:semiHidden="0" w:uiPriority="20" w:unhideWhenUsed="0"/>
    <w:lsdException w:name="Document Map" w:uiPriority="0"/>
    <w:lsdException w:name="Table Grid" w:semiHidden="0" w:uiPriority="0"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6727BB"/>
    <w:pPr>
      <w:widowControl w:val="0"/>
      <w:suppressAutoHyphens/>
      <w:spacing w:before="60" w:after="60" w:line="288" w:lineRule="auto"/>
      <w:ind w:left="0" w:firstLine="0"/>
    </w:pPr>
    <w:rPr>
      <w:rFonts w:ascii="Arial" w:hAnsi="Arial" w:cs="New York"/>
      <w:sz w:val="22"/>
      <w:lang w:val="en-029" w:eastAsia="ar-SA"/>
    </w:rPr>
  </w:style>
  <w:style w:type="paragraph" w:styleId="Titre1">
    <w:name w:val="heading 1"/>
    <w:basedOn w:val="Titre"/>
    <w:next w:val="Normal"/>
    <w:link w:val="Titre1Car"/>
    <w:uiPriority w:val="99"/>
    <w:qFormat/>
    <w:rsid w:val="009D6CD7"/>
    <w:pPr>
      <w:keepNext/>
      <w:widowControl/>
      <w:numPr>
        <w:numId w:val="10"/>
      </w:numPr>
      <w:pBdr>
        <w:bottom w:val="threeDEngrave" w:sz="12" w:space="1" w:color="000080"/>
      </w:pBdr>
      <w:tabs>
        <w:tab w:val="left" w:pos="567"/>
      </w:tabs>
      <w:jc w:val="left"/>
      <w:outlineLvl w:val="0"/>
    </w:pPr>
    <w:rPr>
      <w:rFonts w:ascii="Arial Narrow" w:hAnsi="Arial Narrow" w:cs="Times New Roman"/>
      <w:noProof/>
      <w:szCs w:val="22"/>
      <w:lang w:eastAsia="fr-FR"/>
    </w:rPr>
  </w:style>
  <w:style w:type="paragraph" w:styleId="Titre2">
    <w:name w:val="heading 2"/>
    <w:basedOn w:val="Normal"/>
    <w:next w:val="Normal"/>
    <w:link w:val="Titre2Car"/>
    <w:uiPriority w:val="99"/>
    <w:qFormat/>
    <w:rsid w:val="009D6CD7"/>
    <w:pPr>
      <w:keepNext/>
      <w:keepLines/>
      <w:widowControl/>
      <w:numPr>
        <w:ilvl w:val="1"/>
        <w:numId w:val="10"/>
      </w:numPr>
      <w:shd w:val="clear" w:color="auto" w:fill="FFFFFF"/>
      <w:tabs>
        <w:tab w:val="left" w:pos="567"/>
      </w:tabs>
      <w:spacing w:before="240" w:after="120" w:line="240" w:lineRule="auto"/>
      <w:outlineLvl w:val="1"/>
    </w:pPr>
    <w:rPr>
      <w:rFonts w:ascii="Arial Narrow" w:hAnsi="Arial Narrow"/>
      <w:b/>
      <w:color w:val="000080"/>
      <w:sz w:val="32"/>
      <w:shd w:val="clear" w:color="auto" w:fill="FFFFFF"/>
    </w:rPr>
  </w:style>
  <w:style w:type="paragraph" w:styleId="Titre3">
    <w:name w:val="heading 3"/>
    <w:basedOn w:val="Normal"/>
    <w:next w:val="Normal"/>
    <w:link w:val="Titre3Car"/>
    <w:uiPriority w:val="99"/>
    <w:qFormat/>
    <w:rsid w:val="005C4DEF"/>
    <w:pPr>
      <w:keepNext/>
      <w:keepLines/>
      <w:widowControl/>
      <w:numPr>
        <w:ilvl w:val="2"/>
        <w:numId w:val="10"/>
      </w:numPr>
      <w:shd w:val="clear" w:color="auto" w:fill="FFFFFF"/>
      <w:tabs>
        <w:tab w:val="left" w:pos="851"/>
      </w:tabs>
      <w:spacing w:before="320"/>
      <w:outlineLvl w:val="2"/>
    </w:pPr>
    <w:rPr>
      <w:rFonts w:ascii="Arial Narrow" w:hAnsi="Arial Narrow"/>
      <w:b/>
      <w:color w:val="000080"/>
      <w:sz w:val="28"/>
    </w:rPr>
  </w:style>
  <w:style w:type="paragraph" w:styleId="Titre4">
    <w:name w:val="heading 4"/>
    <w:basedOn w:val="Normal"/>
    <w:next w:val="Normal"/>
    <w:link w:val="Titre4Car"/>
    <w:qFormat/>
    <w:rsid w:val="00CC564C"/>
    <w:pPr>
      <w:widowControl/>
      <w:numPr>
        <w:numId w:val="11"/>
      </w:numPr>
      <w:suppressAutoHyphens w:val="0"/>
      <w:spacing w:before="360" w:after="240" w:line="240" w:lineRule="auto"/>
      <w:jc w:val="left"/>
      <w:outlineLvl w:val="3"/>
    </w:pPr>
    <w:rPr>
      <w:rFonts w:ascii="Arial Narrow" w:hAnsi="Arial Narrow"/>
      <w:b/>
      <w:color w:val="3333FF"/>
      <w:sz w:val="28"/>
      <w:lang w:val="fr-BE" w:eastAsia="fr-FR"/>
    </w:rPr>
  </w:style>
  <w:style w:type="paragraph" w:styleId="Titre5">
    <w:name w:val="heading 5"/>
    <w:basedOn w:val="Normal"/>
    <w:next w:val="Normal"/>
    <w:link w:val="Titre5Car"/>
    <w:uiPriority w:val="99"/>
    <w:qFormat/>
    <w:rsid w:val="00DA4659"/>
    <w:pPr>
      <w:spacing w:before="240"/>
      <w:ind w:left="284"/>
      <w:outlineLvl w:val="4"/>
    </w:pPr>
    <w:rPr>
      <w:rFonts w:ascii="Arial Narrow" w:hAnsi="Arial Narrow"/>
      <w:b/>
      <w:i/>
      <w:color w:val="002060"/>
      <w:sz w:val="24"/>
    </w:rPr>
  </w:style>
  <w:style w:type="paragraph" w:styleId="Titre6">
    <w:name w:val="heading 6"/>
    <w:basedOn w:val="Normal"/>
    <w:next w:val="Normal"/>
    <w:link w:val="Titre6Car"/>
    <w:uiPriority w:val="99"/>
    <w:rsid w:val="009D6CD7"/>
    <w:pPr>
      <w:numPr>
        <w:ilvl w:val="5"/>
        <w:numId w:val="10"/>
      </w:numPr>
      <w:spacing w:before="240"/>
      <w:outlineLvl w:val="5"/>
    </w:pPr>
    <w:rPr>
      <w:rFonts w:ascii="Times New Roman" w:hAnsi="Times New Roman" w:cs="Times New Roman"/>
      <w:b/>
      <w:bCs/>
      <w:szCs w:val="22"/>
    </w:rPr>
  </w:style>
  <w:style w:type="paragraph" w:styleId="Titre7">
    <w:name w:val="heading 7"/>
    <w:basedOn w:val="Normal"/>
    <w:next w:val="Normal"/>
    <w:link w:val="Titre7Car"/>
    <w:uiPriority w:val="99"/>
    <w:rsid w:val="009D6CD7"/>
    <w:pPr>
      <w:numPr>
        <w:ilvl w:val="6"/>
        <w:numId w:val="10"/>
      </w:numPr>
      <w:spacing w:before="240"/>
      <w:outlineLvl w:val="6"/>
    </w:pPr>
    <w:rPr>
      <w:rFonts w:ascii="Times New Roman" w:hAnsi="Times New Roman" w:cs="Times New Roman"/>
      <w:szCs w:val="24"/>
    </w:rPr>
  </w:style>
  <w:style w:type="paragraph" w:styleId="Titre8">
    <w:name w:val="heading 8"/>
    <w:basedOn w:val="Normal"/>
    <w:next w:val="Normal"/>
    <w:link w:val="Titre8Car"/>
    <w:uiPriority w:val="99"/>
    <w:rsid w:val="009D6CD7"/>
    <w:pPr>
      <w:numPr>
        <w:ilvl w:val="7"/>
        <w:numId w:val="10"/>
      </w:numPr>
      <w:spacing w:before="240"/>
      <w:outlineLvl w:val="7"/>
    </w:pPr>
    <w:rPr>
      <w:rFonts w:ascii="Times New Roman" w:hAnsi="Times New Roman" w:cs="Times New Roman"/>
      <w:i/>
      <w:iCs/>
      <w:szCs w:val="24"/>
    </w:rPr>
  </w:style>
  <w:style w:type="paragraph" w:styleId="Titre9">
    <w:name w:val="heading 9"/>
    <w:basedOn w:val="Normal"/>
    <w:next w:val="Normal"/>
    <w:link w:val="Titre9Car"/>
    <w:uiPriority w:val="99"/>
    <w:rsid w:val="009D6CD7"/>
    <w:pPr>
      <w:numPr>
        <w:ilvl w:val="8"/>
        <w:numId w:val="10"/>
      </w:numPr>
      <w:spacing w:before="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5AAC"/>
    <w:rPr>
      <w:rFonts w:ascii="Arial Narrow" w:hAnsi="Arial Narrow"/>
      <w:b/>
      <w:bCs/>
      <w:noProof/>
      <w:color w:val="000080"/>
      <w:sz w:val="36"/>
      <w:szCs w:val="22"/>
      <w:lang w:val="en-029"/>
    </w:rPr>
  </w:style>
  <w:style w:type="character" w:customStyle="1" w:styleId="Titre2Car">
    <w:name w:val="Titre 2 Car"/>
    <w:basedOn w:val="Policepardfaut"/>
    <w:link w:val="Titre2"/>
    <w:uiPriority w:val="99"/>
    <w:locked/>
    <w:rsid w:val="00594FD2"/>
    <w:rPr>
      <w:rFonts w:ascii="Arial Narrow" w:hAnsi="Arial Narrow" w:cs="New York"/>
      <w:b/>
      <w:color w:val="000080"/>
      <w:sz w:val="32"/>
      <w:shd w:val="clear" w:color="auto" w:fill="FFFFFF"/>
      <w:lang w:val="en-029" w:eastAsia="ar-SA"/>
    </w:rPr>
  </w:style>
  <w:style w:type="character" w:customStyle="1" w:styleId="Titre3Car">
    <w:name w:val="Titre 3 Car"/>
    <w:basedOn w:val="Policepardfaut"/>
    <w:link w:val="Titre3"/>
    <w:uiPriority w:val="99"/>
    <w:locked/>
    <w:rsid w:val="005C4DEF"/>
    <w:rPr>
      <w:rFonts w:ascii="Arial Narrow" w:hAnsi="Arial Narrow" w:cs="New York"/>
      <w:b/>
      <w:color w:val="000080"/>
      <w:sz w:val="28"/>
      <w:shd w:val="clear" w:color="auto" w:fill="FFFFFF"/>
      <w:lang w:val="en-029" w:eastAsia="ar-SA"/>
    </w:rPr>
  </w:style>
  <w:style w:type="character" w:customStyle="1" w:styleId="Titre4Car">
    <w:name w:val="Titre 4 Car"/>
    <w:basedOn w:val="Policepardfaut"/>
    <w:link w:val="Titre4"/>
    <w:locked/>
    <w:rsid w:val="00CC564C"/>
    <w:rPr>
      <w:rFonts w:ascii="Arial Narrow" w:hAnsi="Arial Narrow" w:cs="New York"/>
      <w:b/>
      <w:color w:val="3333FF"/>
      <w:sz w:val="28"/>
      <w:lang w:val="fr-BE"/>
    </w:rPr>
  </w:style>
  <w:style w:type="character" w:customStyle="1" w:styleId="Titre5Car">
    <w:name w:val="Titre 5 Car"/>
    <w:basedOn w:val="Policepardfaut"/>
    <w:link w:val="Titre5"/>
    <w:uiPriority w:val="99"/>
    <w:locked/>
    <w:rsid w:val="00DA4659"/>
    <w:rPr>
      <w:rFonts w:ascii="Arial Narrow" w:hAnsi="Arial Narrow" w:cs="New York"/>
      <w:b/>
      <w:i/>
      <w:color w:val="002060"/>
      <w:sz w:val="24"/>
      <w:lang w:eastAsia="ar-SA"/>
    </w:rPr>
  </w:style>
  <w:style w:type="character" w:customStyle="1" w:styleId="Titre6Car">
    <w:name w:val="Titre 6 Car"/>
    <w:basedOn w:val="Policepardfaut"/>
    <w:link w:val="Titre6"/>
    <w:uiPriority w:val="99"/>
    <w:locked/>
    <w:rsid w:val="00805AAC"/>
    <w:rPr>
      <w:b/>
      <w:bCs/>
      <w:sz w:val="22"/>
      <w:szCs w:val="22"/>
      <w:lang w:val="en-029" w:eastAsia="ar-SA"/>
    </w:rPr>
  </w:style>
  <w:style w:type="character" w:customStyle="1" w:styleId="Titre7Car">
    <w:name w:val="Titre 7 Car"/>
    <w:basedOn w:val="Policepardfaut"/>
    <w:link w:val="Titre7"/>
    <w:uiPriority w:val="99"/>
    <w:locked/>
    <w:rsid w:val="00805AAC"/>
    <w:rPr>
      <w:sz w:val="22"/>
      <w:szCs w:val="24"/>
      <w:lang w:val="en-029" w:eastAsia="ar-SA"/>
    </w:rPr>
  </w:style>
  <w:style w:type="character" w:customStyle="1" w:styleId="Titre8Car">
    <w:name w:val="Titre 8 Car"/>
    <w:basedOn w:val="Policepardfaut"/>
    <w:link w:val="Titre8"/>
    <w:uiPriority w:val="99"/>
    <w:locked/>
    <w:rsid w:val="00805AAC"/>
    <w:rPr>
      <w:i/>
      <w:iCs/>
      <w:sz w:val="22"/>
      <w:szCs w:val="24"/>
      <w:lang w:val="en-029" w:eastAsia="ar-SA"/>
    </w:rPr>
  </w:style>
  <w:style w:type="character" w:customStyle="1" w:styleId="Titre9Car">
    <w:name w:val="Titre 9 Car"/>
    <w:basedOn w:val="Policepardfaut"/>
    <w:link w:val="Titre9"/>
    <w:uiPriority w:val="99"/>
    <w:locked/>
    <w:rsid w:val="00805AAC"/>
    <w:rPr>
      <w:rFonts w:ascii="Arial" w:hAnsi="Arial" w:cs="Arial"/>
      <w:sz w:val="22"/>
      <w:szCs w:val="22"/>
      <w:lang w:val="en-029" w:eastAsia="ar-SA"/>
    </w:rPr>
  </w:style>
  <w:style w:type="paragraph" w:styleId="Textedebulles">
    <w:name w:val="Balloon Text"/>
    <w:basedOn w:val="Normal"/>
    <w:link w:val="TextedebullesCar"/>
    <w:uiPriority w:val="99"/>
    <w:semiHidden/>
    <w:rsid w:val="009D6CD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30053"/>
    <w:rPr>
      <w:rFonts w:ascii="Tahoma" w:hAnsi="Tahoma" w:cs="Tahoma"/>
      <w:sz w:val="16"/>
      <w:szCs w:val="16"/>
      <w:lang w:eastAsia="ar-SA"/>
    </w:rPr>
  </w:style>
  <w:style w:type="paragraph" w:styleId="Titre">
    <w:name w:val="Title"/>
    <w:basedOn w:val="Normal"/>
    <w:next w:val="Sous-titre"/>
    <w:link w:val="TitreCar"/>
    <w:uiPriority w:val="99"/>
    <w:qFormat/>
    <w:rsid w:val="009D6CD7"/>
    <w:pPr>
      <w:spacing w:before="480" w:after="240" w:line="240" w:lineRule="auto"/>
      <w:jc w:val="center"/>
    </w:pPr>
    <w:rPr>
      <w:b/>
      <w:bCs/>
      <w:color w:val="000080"/>
      <w:sz w:val="36"/>
      <w:szCs w:val="34"/>
    </w:rPr>
  </w:style>
  <w:style w:type="character" w:customStyle="1" w:styleId="TitreCar">
    <w:name w:val="Titre Car"/>
    <w:basedOn w:val="Policepardfaut"/>
    <w:link w:val="Titre"/>
    <w:uiPriority w:val="99"/>
    <w:locked/>
    <w:rsid w:val="00805AAC"/>
    <w:rPr>
      <w:rFonts w:ascii="Trebuchet MS" w:hAnsi="Trebuchet MS" w:cs="New York"/>
      <w:b/>
      <w:bCs/>
      <w:color w:val="000080"/>
      <w:sz w:val="36"/>
      <w:szCs w:val="34"/>
      <w:lang w:eastAsia="ar-SA"/>
    </w:rPr>
  </w:style>
  <w:style w:type="paragraph" w:styleId="Sous-titre">
    <w:name w:val="Subtitle"/>
    <w:basedOn w:val="Normal"/>
    <w:link w:val="Sous-titreCar"/>
    <w:rsid w:val="009D6CD7"/>
    <w:pPr>
      <w:jc w:val="center"/>
      <w:outlineLvl w:val="1"/>
    </w:pPr>
    <w:rPr>
      <w:rFonts w:cs="Arial"/>
      <w:szCs w:val="24"/>
    </w:rPr>
  </w:style>
  <w:style w:type="character" w:customStyle="1" w:styleId="Sous-titreCar">
    <w:name w:val="Sous-titre Car"/>
    <w:basedOn w:val="Policepardfaut"/>
    <w:link w:val="Sous-titre"/>
    <w:locked/>
    <w:rsid w:val="00805AAC"/>
    <w:rPr>
      <w:rFonts w:ascii="Arial" w:hAnsi="Arial" w:cs="Arial"/>
      <w:sz w:val="22"/>
      <w:szCs w:val="24"/>
      <w:lang w:eastAsia="ar-SA"/>
    </w:rPr>
  </w:style>
  <w:style w:type="character" w:styleId="Lienhypertexte">
    <w:name w:val="Hyperlink"/>
    <w:basedOn w:val="Policepardfaut"/>
    <w:uiPriority w:val="99"/>
    <w:rsid w:val="009D6CD7"/>
    <w:rPr>
      <w:rFonts w:cs="Times New Roman"/>
      <w:color w:val="0000FF"/>
      <w:u w:val="single"/>
    </w:rPr>
  </w:style>
  <w:style w:type="character" w:customStyle="1" w:styleId="Caractredenotedebasdepage">
    <w:name w:val="Caractère de note de bas de page"/>
    <w:basedOn w:val="Policepardfaut"/>
    <w:uiPriority w:val="99"/>
    <w:rsid w:val="009D6CD7"/>
    <w:rPr>
      <w:rFonts w:cs="Times New Roman"/>
      <w:position w:val="1"/>
      <w:sz w:val="16"/>
    </w:rPr>
  </w:style>
  <w:style w:type="character" w:styleId="Appelnotedebasdep">
    <w:name w:val="footnote reference"/>
    <w:basedOn w:val="Policepardfaut"/>
    <w:uiPriority w:val="99"/>
    <w:rsid w:val="009D6CD7"/>
    <w:rPr>
      <w:rFonts w:cs="Times New Roman"/>
      <w:vertAlign w:val="superscript"/>
    </w:rPr>
  </w:style>
  <w:style w:type="character" w:customStyle="1" w:styleId="Appelnotedebasdep1">
    <w:name w:val="Appel note de bas de p.1"/>
    <w:uiPriority w:val="99"/>
    <w:rsid w:val="009D6CD7"/>
    <w:rPr>
      <w:vertAlign w:val="superscript"/>
    </w:rPr>
  </w:style>
  <w:style w:type="character" w:styleId="lev">
    <w:name w:val="Strong"/>
    <w:basedOn w:val="Policepardfaut"/>
    <w:rsid w:val="009D6CD7"/>
    <w:rPr>
      <w:rFonts w:cs="Times New Roman"/>
      <w:b/>
      <w:bCs/>
    </w:rPr>
  </w:style>
  <w:style w:type="paragraph" w:styleId="Pieddepage">
    <w:name w:val="footer"/>
    <w:basedOn w:val="Normal"/>
    <w:link w:val="PieddepageCar"/>
    <w:uiPriority w:val="99"/>
    <w:rsid w:val="009D6CD7"/>
    <w:pPr>
      <w:tabs>
        <w:tab w:val="center" w:pos="4536"/>
        <w:tab w:val="right" w:pos="9072"/>
      </w:tabs>
      <w:spacing w:before="0" w:after="0" w:line="240" w:lineRule="auto"/>
      <w:jc w:val="center"/>
    </w:pPr>
    <w:rPr>
      <w:sz w:val="20"/>
    </w:rPr>
  </w:style>
  <w:style w:type="character" w:customStyle="1" w:styleId="PieddepageCar">
    <w:name w:val="Pied de page Car"/>
    <w:basedOn w:val="Policepardfaut"/>
    <w:link w:val="Pieddepage"/>
    <w:uiPriority w:val="99"/>
    <w:locked/>
    <w:rsid w:val="00805AAC"/>
    <w:rPr>
      <w:rFonts w:ascii="Trebuchet MS" w:hAnsi="Trebuchet MS" w:cs="New York"/>
      <w:lang w:eastAsia="ar-SA"/>
    </w:rPr>
  </w:style>
  <w:style w:type="paragraph" w:styleId="En-tte">
    <w:name w:val="header"/>
    <w:basedOn w:val="Normal"/>
    <w:link w:val="En-tteCar"/>
    <w:rsid w:val="009D6CD7"/>
    <w:pPr>
      <w:tabs>
        <w:tab w:val="center" w:pos="4240"/>
        <w:tab w:val="right" w:pos="6480"/>
        <w:tab w:val="right" w:pos="9072"/>
      </w:tabs>
      <w:spacing w:line="240" w:lineRule="atLeast"/>
    </w:pPr>
  </w:style>
  <w:style w:type="character" w:customStyle="1" w:styleId="En-tteCar">
    <w:name w:val="En-tête Car"/>
    <w:basedOn w:val="Policepardfaut"/>
    <w:link w:val="En-tte"/>
    <w:uiPriority w:val="99"/>
    <w:locked/>
    <w:rsid w:val="00805AAC"/>
    <w:rPr>
      <w:rFonts w:ascii="Trebuchet MS" w:hAnsi="Trebuchet MS" w:cs="New York"/>
      <w:sz w:val="22"/>
      <w:lang w:eastAsia="ar-SA"/>
    </w:rPr>
  </w:style>
  <w:style w:type="paragraph" w:styleId="TM2">
    <w:name w:val="toc 2"/>
    <w:basedOn w:val="Normal"/>
    <w:next w:val="Normal"/>
    <w:uiPriority w:val="39"/>
    <w:rsid w:val="0061002B"/>
    <w:pPr>
      <w:tabs>
        <w:tab w:val="left" w:pos="1134"/>
        <w:tab w:val="right" w:pos="9072"/>
      </w:tabs>
      <w:spacing w:before="0"/>
      <w:ind w:left="1134" w:hanging="567"/>
      <w:jc w:val="left"/>
    </w:pPr>
    <w:rPr>
      <w:rFonts w:ascii="Arial Narrow" w:hAnsi="Arial Narrow"/>
      <w:b/>
      <w:noProof/>
      <w:color w:val="6600FF"/>
      <w:sz w:val="24"/>
    </w:rPr>
  </w:style>
  <w:style w:type="paragraph" w:styleId="TM1">
    <w:name w:val="toc 1"/>
    <w:basedOn w:val="Normal"/>
    <w:next w:val="Normal"/>
    <w:uiPriority w:val="39"/>
    <w:rsid w:val="00FD14F5"/>
    <w:pPr>
      <w:tabs>
        <w:tab w:val="left" w:pos="567"/>
        <w:tab w:val="right" w:pos="9072"/>
      </w:tabs>
      <w:ind w:left="567" w:hanging="567"/>
      <w:jc w:val="left"/>
    </w:pPr>
    <w:rPr>
      <w:rFonts w:ascii="Arial Narrow" w:hAnsi="Arial Narrow" w:cs="Times New Roman"/>
      <w:b/>
      <w:noProof/>
      <w:color w:val="000080"/>
      <w:sz w:val="28"/>
      <w:szCs w:val="22"/>
      <w:lang w:eastAsia="fr-FR"/>
    </w:rPr>
  </w:style>
  <w:style w:type="paragraph" w:customStyle="1" w:styleId="Tableau">
    <w:name w:val="Tableau"/>
    <w:basedOn w:val="Normal"/>
    <w:qFormat/>
    <w:rsid w:val="009D6CD7"/>
    <w:pPr>
      <w:spacing w:line="240" w:lineRule="auto"/>
      <w:jc w:val="left"/>
    </w:pPr>
  </w:style>
  <w:style w:type="paragraph" w:customStyle="1" w:styleId="Ttetableau">
    <w:name w:val="Tête tableau"/>
    <w:basedOn w:val="Normal"/>
    <w:uiPriority w:val="99"/>
    <w:rsid w:val="009D6CD7"/>
    <w:pPr>
      <w:spacing w:line="240" w:lineRule="auto"/>
      <w:jc w:val="center"/>
    </w:pPr>
    <w:rPr>
      <w:b/>
    </w:rPr>
  </w:style>
  <w:style w:type="paragraph" w:customStyle="1" w:styleId="Listepuces1">
    <w:name w:val="Liste à puces 1"/>
    <w:basedOn w:val="Normal"/>
    <w:qFormat/>
    <w:rsid w:val="00353AAA"/>
    <w:pPr>
      <w:numPr>
        <w:numId w:val="3"/>
      </w:numPr>
      <w:tabs>
        <w:tab w:val="left" w:pos="851"/>
      </w:tabs>
      <w:spacing w:before="0"/>
      <w:ind w:left="851" w:hanging="284"/>
    </w:pPr>
  </w:style>
  <w:style w:type="paragraph" w:styleId="Notedebasdepage">
    <w:name w:val="footnote text"/>
    <w:basedOn w:val="Normal"/>
    <w:link w:val="NotedebasdepageCar"/>
    <w:uiPriority w:val="99"/>
    <w:rsid w:val="009D6CD7"/>
    <w:pPr>
      <w:spacing w:before="0" w:after="0" w:line="240" w:lineRule="exact"/>
      <w:ind w:left="280" w:hanging="260"/>
    </w:pPr>
    <w:rPr>
      <w:position w:val="1"/>
      <w:sz w:val="18"/>
    </w:rPr>
  </w:style>
  <w:style w:type="character" w:customStyle="1" w:styleId="NotedebasdepageCar">
    <w:name w:val="Note de bas de page Car"/>
    <w:basedOn w:val="Policepardfaut"/>
    <w:link w:val="Notedebasdepage"/>
    <w:uiPriority w:val="99"/>
    <w:locked/>
    <w:rsid w:val="00805AAC"/>
    <w:rPr>
      <w:rFonts w:ascii="Trebuchet MS" w:hAnsi="Trebuchet MS" w:cs="New York"/>
      <w:position w:val="1"/>
      <w:sz w:val="18"/>
      <w:lang w:eastAsia="ar-SA"/>
    </w:rPr>
  </w:style>
  <w:style w:type="paragraph" w:styleId="TM3">
    <w:name w:val="toc 3"/>
    <w:basedOn w:val="Normal"/>
    <w:next w:val="Normal"/>
    <w:uiPriority w:val="39"/>
    <w:rsid w:val="00FD14F5"/>
    <w:pPr>
      <w:tabs>
        <w:tab w:val="left" w:pos="1134"/>
        <w:tab w:val="right" w:pos="9072"/>
      </w:tabs>
      <w:spacing w:before="0" w:line="240" w:lineRule="auto"/>
      <w:ind w:left="1134" w:right="-6" w:hanging="567"/>
      <w:jc w:val="left"/>
    </w:pPr>
    <w:rPr>
      <w:sz w:val="20"/>
    </w:rPr>
  </w:style>
  <w:style w:type="paragraph" w:customStyle="1" w:styleId="StyleTableauArialNarrow10ptCentrAvant01cmAprs">
    <w:name w:val="Style Tableau + Arial Narrow 10 pt Centré Avant : 01 cm Après ..."/>
    <w:basedOn w:val="Tableau"/>
    <w:uiPriority w:val="99"/>
    <w:rsid w:val="00A309FA"/>
    <w:pPr>
      <w:widowControl/>
      <w:spacing w:before="96" w:after="96"/>
      <w:ind w:left="57" w:right="57"/>
      <w:jc w:val="center"/>
    </w:pPr>
    <w:rPr>
      <w:rFonts w:ascii="Arial Narrow" w:hAnsi="Arial Narrow"/>
    </w:rPr>
  </w:style>
  <w:style w:type="paragraph" w:customStyle="1" w:styleId="StyleTableauArialNarrow10ptAvant01cmAprs01cm">
    <w:name w:val="Style Tableau + Arial Narrow 10 pt Avant : 01 cm Après : 01 cm..."/>
    <w:basedOn w:val="Tableau"/>
    <w:uiPriority w:val="99"/>
    <w:rsid w:val="00A309FA"/>
    <w:pPr>
      <w:widowControl/>
      <w:spacing w:before="96" w:after="96"/>
      <w:ind w:left="57" w:right="57"/>
    </w:pPr>
    <w:rPr>
      <w:rFonts w:ascii="Arial Narrow" w:hAnsi="Arial Narrow"/>
    </w:rPr>
  </w:style>
  <w:style w:type="paragraph" w:styleId="Listenumros">
    <w:name w:val="List Number"/>
    <w:basedOn w:val="Normal"/>
    <w:rsid w:val="009D6CD7"/>
    <w:pPr>
      <w:suppressAutoHyphens w:val="0"/>
      <w:spacing w:before="0"/>
    </w:pPr>
    <w:rPr>
      <w:rFonts w:cs="Times New Roman"/>
      <w:lang w:eastAsia="fr-FR"/>
    </w:rPr>
  </w:style>
  <w:style w:type="paragraph" w:styleId="Listepuces">
    <w:name w:val="List Bullet"/>
    <w:basedOn w:val="Normal"/>
    <w:uiPriority w:val="99"/>
    <w:qFormat/>
    <w:rsid w:val="009D6CD7"/>
    <w:pPr>
      <w:tabs>
        <w:tab w:val="left" w:pos="567"/>
      </w:tabs>
      <w:suppressAutoHyphens w:val="0"/>
      <w:spacing w:before="0"/>
    </w:pPr>
    <w:rPr>
      <w:rFonts w:cs="Times New Roman"/>
      <w:color w:val="000000"/>
      <w:lang w:eastAsia="fr-FR"/>
    </w:rPr>
  </w:style>
  <w:style w:type="paragraph" w:customStyle="1" w:styleId="Listeexemple">
    <w:name w:val="Liste exemple"/>
    <w:basedOn w:val="Normal"/>
    <w:uiPriority w:val="99"/>
    <w:rsid w:val="009D6CD7"/>
    <w:pPr>
      <w:pBdr>
        <w:top w:val="single" w:sz="4" w:space="1" w:color="auto"/>
        <w:left w:val="single" w:sz="4" w:space="1" w:color="auto"/>
        <w:bottom w:val="single" w:sz="4" w:space="1" w:color="auto"/>
        <w:right w:val="single" w:sz="4" w:space="0" w:color="auto"/>
      </w:pBdr>
      <w:tabs>
        <w:tab w:val="num" w:pos="360"/>
      </w:tabs>
      <w:suppressAutoHyphens w:val="0"/>
      <w:spacing w:before="0" w:line="240" w:lineRule="auto"/>
      <w:ind w:right="567"/>
    </w:pPr>
    <w:rPr>
      <w:rFonts w:cs="Times New Roman"/>
      <w:sz w:val="20"/>
      <w:lang w:eastAsia="fr-FR"/>
    </w:rPr>
  </w:style>
  <w:style w:type="paragraph" w:customStyle="1" w:styleId="Style1">
    <w:name w:val="Style1"/>
    <w:basedOn w:val="Notedebasdepage"/>
    <w:uiPriority w:val="99"/>
    <w:rsid w:val="009D6CD7"/>
    <w:pPr>
      <w:numPr>
        <w:numId w:val="8"/>
      </w:numPr>
    </w:pPr>
  </w:style>
  <w:style w:type="paragraph" w:customStyle="1" w:styleId="Style2">
    <w:name w:val="Style2"/>
    <w:basedOn w:val="Notedebasdepage"/>
    <w:link w:val="Style2Car"/>
    <w:uiPriority w:val="99"/>
    <w:rsid w:val="009D6CD7"/>
    <w:pPr>
      <w:ind w:left="0" w:firstLine="0"/>
    </w:pPr>
    <w:rPr>
      <w:b/>
      <w:color w:val="000080"/>
      <w:szCs w:val="18"/>
      <w:shd w:val="clear" w:color="auto" w:fill="FFFFFF"/>
    </w:rPr>
  </w:style>
  <w:style w:type="character" w:customStyle="1" w:styleId="Style2Car">
    <w:name w:val="Style2 Car"/>
    <w:basedOn w:val="Titre2Car"/>
    <w:link w:val="Style2"/>
    <w:uiPriority w:val="99"/>
    <w:locked/>
    <w:rsid w:val="00A309FA"/>
    <w:rPr>
      <w:rFonts w:ascii="Trebuchet MS" w:hAnsi="Trebuchet MS" w:cs="New York"/>
      <w:b/>
      <w:color w:val="000080"/>
      <w:position w:val="1"/>
      <w:sz w:val="18"/>
      <w:szCs w:val="18"/>
      <w:shd w:val="clear" w:color="auto" w:fill="FFFFFF"/>
      <w:lang w:val="en-029" w:eastAsia="ar-SA"/>
    </w:rPr>
  </w:style>
  <w:style w:type="paragraph" w:styleId="Paragraphedeliste">
    <w:name w:val="List Paragraph"/>
    <w:aliases w:val="Graph &amp; Table tite"/>
    <w:basedOn w:val="Normal"/>
    <w:link w:val="ParagraphedelisteCar"/>
    <w:uiPriority w:val="34"/>
    <w:rsid w:val="009D6CD7"/>
    <w:pPr>
      <w:widowControl/>
      <w:suppressAutoHyphens w:val="0"/>
      <w:ind w:left="720"/>
      <w:contextualSpacing/>
    </w:pPr>
    <w:rPr>
      <w:rFonts w:cs="Times New Roman"/>
      <w:szCs w:val="24"/>
      <w:lang w:eastAsia="fr-FR"/>
    </w:rPr>
  </w:style>
  <w:style w:type="paragraph" w:customStyle="1" w:styleId="Tableauchiffr">
    <w:name w:val="Tableau chiffré"/>
    <w:basedOn w:val="Normal"/>
    <w:rsid w:val="009D6CD7"/>
    <w:pPr>
      <w:spacing w:before="0" w:line="240" w:lineRule="auto"/>
      <w:jc w:val="center"/>
    </w:pPr>
    <w:rPr>
      <w:sz w:val="20"/>
    </w:rPr>
  </w:style>
  <w:style w:type="paragraph" w:customStyle="1" w:styleId="Retraitnormal1">
    <w:name w:val="Retrait normal1"/>
    <w:basedOn w:val="Normal"/>
    <w:uiPriority w:val="99"/>
    <w:rsid w:val="009D6CD7"/>
    <w:pPr>
      <w:ind w:left="567"/>
    </w:pPr>
  </w:style>
  <w:style w:type="table" w:styleId="Grilledutableau">
    <w:name w:val="Table Grid"/>
    <w:aliases w:val="Table Grid IDEA"/>
    <w:basedOn w:val="TableauNormal"/>
    <w:rsid w:val="009D6CD7"/>
    <w:pPr>
      <w:widowControl w:val="0"/>
      <w:suppressAutoHyphens/>
      <w:spacing w:before="60" w:after="6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Policepardfaut"/>
    <w:uiPriority w:val="99"/>
    <w:semiHidden/>
    <w:locked/>
    <w:rsid w:val="009D6CD7"/>
    <w:rPr>
      <w:rFonts w:ascii="Trebuchet MS" w:hAnsi="Trebuchet MS" w:cs="New York"/>
      <w:position w:val="1"/>
      <w:sz w:val="18"/>
      <w:lang w:val="fr-FR" w:eastAsia="ar-SA" w:bidi="ar-SA"/>
    </w:rPr>
  </w:style>
  <w:style w:type="character" w:styleId="Marquedecommentaire">
    <w:name w:val="annotation reference"/>
    <w:basedOn w:val="Policepardfaut"/>
    <w:uiPriority w:val="99"/>
    <w:semiHidden/>
    <w:unhideWhenUsed/>
    <w:locked/>
    <w:rsid w:val="009D6CD7"/>
    <w:rPr>
      <w:sz w:val="16"/>
      <w:szCs w:val="16"/>
    </w:rPr>
  </w:style>
  <w:style w:type="paragraph" w:styleId="Commentaire">
    <w:name w:val="annotation text"/>
    <w:basedOn w:val="Normal"/>
    <w:link w:val="CommentaireCar"/>
    <w:uiPriority w:val="99"/>
    <w:unhideWhenUsed/>
    <w:locked/>
    <w:rsid w:val="009D6CD7"/>
    <w:rPr>
      <w:sz w:val="20"/>
    </w:rPr>
  </w:style>
  <w:style w:type="character" w:customStyle="1" w:styleId="CommentaireCar">
    <w:name w:val="Commentaire Car"/>
    <w:basedOn w:val="Policepardfaut"/>
    <w:link w:val="Commentaire"/>
    <w:uiPriority w:val="99"/>
    <w:rsid w:val="004A182B"/>
    <w:rPr>
      <w:rFonts w:ascii="Trebuchet MS" w:hAnsi="Trebuchet MS" w:cs="New York"/>
      <w:lang w:eastAsia="ar-SA"/>
    </w:rPr>
  </w:style>
  <w:style w:type="paragraph" w:styleId="Objetducommentaire">
    <w:name w:val="annotation subject"/>
    <w:basedOn w:val="Commentaire"/>
    <w:next w:val="Commentaire"/>
    <w:link w:val="ObjetducommentaireCar"/>
    <w:uiPriority w:val="99"/>
    <w:semiHidden/>
    <w:unhideWhenUsed/>
    <w:locked/>
    <w:rsid w:val="009D6CD7"/>
    <w:rPr>
      <w:b/>
      <w:bCs/>
    </w:rPr>
  </w:style>
  <w:style w:type="character" w:customStyle="1" w:styleId="ObjetducommentaireCar">
    <w:name w:val="Objet du commentaire Car"/>
    <w:basedOn w:val="CommentaireCar"/>
    <w:link w:val="Objetducommentaire"/>
    <w:uiPriority w:val="99"/>
    <w:semiHidden/>
    <w:rsid w:val="004A182B"/>
    <w:rPr>
      <w:rFonts w:ascii="Trebuchet MS" w:hAnsi="Trebuchet MS" w:cs="New York"/>
      <w:b/>
      <w:bCs/>
      <w:lang w:eastAsia="ar-SA"/>
    </w:rPr>
  </w:style>
  <w:style w:type="paragraph" w:styleId="Retraitnormal">
    <w:name w:val="Normal Indent"/>
    <w:basedOn w:val="Normal"/>
    <w:qFormat/>
    <w:locked/>
    <w:rsid w:val="009D6CD7"/>
    <w:pPr>
      <w:widowControl/>
      <w:suppressAutoHyphens w:val="0"/>
      <w:spacing w:before="0" w:line="264" w:lineRule="auto"/>
      <w:ind w:left="567"/>
    </w:pPr>
    <w:rPr>
      <w:rFonts w:eastAsia="Arial Unicode MS" w:cs="Arial"/>
      <w:lang w:eastAsia="fr-FR"/>
    </w:rPr>
  </w:style>
  <w:style w:type="paragraph" w:styleId="Listepuces2">
    <w:name w:val="List Bullet 2"/>
    <w:basedOn w:val="Normal"/>
    <w:uiPriority w:val="99"/>
    <w:semiHidden/>
    <w:unhideWhenUsed/>
    <w:locked/>
    <w:rsid w:val="009D6CD7"/>
    <w:pPr>
      <w:numPr>
        <w:numId w:val="4"/>
      </w:numPr>
      <w:contextualSpacing/>
    </w:pPr>
  </w:style>
  <w:style w:type="paragraph" w:styleId="Textebrut">
    <w:name w:val="Plain Text"/>
    <w:basedOn w:val="Normal"/>
    <w:link w:val="TextebrutCar"/>
    <w:uiPriority w:val="99"/>
    <w:unhideWhenUsed/>
    <w:locked/>
    <w:rsid w:val="009D6CD7"/>
    <w:pPr>
      <w:widowControl/>
      <w:suppressAutoHyphens w:val="0"/>
      <w:spacing w:before="0" w:after="0" w:line="240" w:lineRule="auto"/>
      <w:jc w:val="left"/>
    </w:pPr>
    <w:rPr>
      <w:rFonts w:ascii="Consolas" w:eastAsia="Calibri" w:hAnsi="Consolas" w:cs="Times New Roman"/>
      <w:sz w:val="21"/>
      <w:szCs w:val="21"/>
      <w:lang w:val="fr-BE" w:eastAsia="en-US"/>
    </w:rPr>
  </w:style>
  <w:style w:type="character" w:customStyle="1" w:styleId="TextebrutCar">
    <w:name w:val="Texte brut Car"/>
    <w:basedOn w:val="Policepardfaut"/>
    <w:link w:val="Textebrut"/>
    <w:uiPriority w:val="99"/>
    <w:rsid w:val="00624A8A"/>
    <w:rPr>
      <w:rFonts w:ascii="Consolas" w:eastAsia="Calibri" w:hAnsi="Consolas"/>
      <w:sz w:val="21"/>
      <w:szCs w:val="21"/>
      <w:lang w:val="fr-BE" w:eastAsia="en-US"/>
    </w:rPr>
  </w:style>
  <w:style w:type="paragraph" w:styleId="TM8">
    <w:name w:val="toc 8"/>
    <w:basedOn w:val="Normal"/>
    <w:next w:val="Normal"/>
    <w:autoRedefine/>
    <w:uiPriority w:val="39"/>
    <w:semiHidden/>
    <w:unhideWhenUsed/>
    <w:locked/>
    <w:rsid w:val="009D6CD7"/>
    <w:pPr>
      <w:spacing w:after="100"/>
      <w:ind w:left="1540"/>
    </w:pPr>
  </w:style>
  <w:style w:type="numbering" w:customStyle="1" w:styleId="StyleAvecpucesSymbolsymboleRougeGauche063cmSuspe">
    <w:name w:val="Style Avec puces Symbol (symbole) Rouge Gauche :  063 cm Suspe..."/>
    <w:basedOn w:val="Aucuneliste"/>
    <w:rsid w:val="00BD4A9D"/>
    <w:pPr>
      <w:numPr>
        <w:numId w:val="1"/>
      </w:numPr>
    </w:pPr>
  </w:style>
  <w:style w:type="numbering" w:customStyle="1" w:styleId="Stylepuce">
    <w:name w:val="Style puce"/>
    <w:basedOn w:val="Aucuneliste"/>
    <w:rsid w:val="009D6CD7"/>
    <w:pPr>
      <w:numPr>
        <w:numId w:val="7"/>
      </w:numPr>
    </w:pPr>
  </w:style>
  <w:style w:type="table" w:styleId="Tramecouleur-Accent3">
    <w:name w:val="Colorful Shading Accent 3"/>
    <w:basedOn w:val="TableauNormal"/>
    <w:uiPriority w:val="71"/>
    <w:rsid w:val="00C775FC"/>
    <w:pPr>
      <w:ind w:left="0" w:firstLine="0"/>
      <w:jc w:val="center"/>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Corpsdetexte">
    <w:name w:val="Body Text"/>
    <w:basedOn w:val="Normal"/>
    <w:link w:val="CorpsdetexteCar"/>
    <w:locked/>
    <w:rsid w:val="009D6CD7"/>
    <w:pPr>
      <w:widowControl/>
      <w:spacing w:before="0" w:after="120" w:line="240" w:lineRule="auto"/>
      <w:jc w:val="left"/>
    </w:pPr>
    <w:rPr>
      <w:rFonts w:cs="Times New Roman"/>
      <w:szCs w:val="24"/>
    </w:rPr>
  </w:style>
  <w:style w:type="character" w:customStyle="1" w:styleId="CorpsdetexteCar">
    <w:name w:val="Corps de texte Car"/>
    <w:basedOn w:val="Policepardfaut"/>
    <w:link w:val="Corpsdetexte"/>
    <w:rsid w:val="00EE346F"/>
    <w:rPr>
      <w:rFonts w:ascii="Arial" w:hAnsi="Arial"/>
      <w:sz w:val="22"/>
      <w:szCs w:val="24"/>
      <w:lang w:eastAsia="ar-SA"/>
    </w:rPr>
  </w:style>
  <w:style w:type="table" w:styleId="Tramemoyenne2-Accent3">
    <w:name w:val="Medium Shading 2 Accent 3"/>
    <w:basedOn w:val="TableauNormal"/>
    <w:uiPriority w:val="64"/>
    <w:rsid w:val="00B25A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3">
    <w:name w:val="Medium List 2 Accent 3"/>
    <w:basedOn w:val="TableauNormal"/>
    <w:uiPriority w:val="66"/>
    <w:rsid w:val="00B25A8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25A8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6A0B77"/>
    <w:pPr>
      <w:ind w:left="0" w:firstLine="0"/>
      <w:jc w:val="left"/>
    </w:pPr>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4">
    <w:name w:val="Colorful List Accent 4"/>
    <w:basedOn w:val="TableauNormal"/>
    <w:uiPriority w:val="72"/>
    <w:rsid w:val="00715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Trameclaire-Accent3">
    <w:name w:val="Light Shading Accent 3"/>
    <w:basedOn w:val="TableauNormal"/>
    <w:uiPriority w:val="60"/>
    <w:rsid w:val="001538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ramemoyenne1-Accent11">
    <w:name w:val="Trame moyenne 1 - Accent 11"/>
    <w:basedOn w:val="TableauNormal"/>
    <w:uiPriority w:val="63"/>
    <w:rsid w:val="0015386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386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386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386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rpsdetexte2">
    <w:name w:val="Body Text 2"/>
    <w:basedOn w:val="Normal"/>
    <w:link w:val="Corpsdetexte2Car"/>
    <w:uiPriority w:val="99"/>
    <w:semiHidden/>
    <w:unhideWhenUsed/>
    <w:locked/>
    <w:rsid w:val="009D6CD7"/>
    <w:pPr>
      <w:spacing w:after="120" w:line="480" w:lineRule="auto"/>
    </w:pPr>
  </w:style>
  <w:style w:type="character" w:customStyle="1" w:styleId="Corpsdetexte2Car">
    <w:name w:val="Corps de texte 2 Car"/>
    <w:basedOn w:val="Policepardfaut"/>
    <w:link w:val="Corpsdetexte2"/>
    <w:uiPriority w:val="99"/>
    <w:semiHidden/>
    <w:rsid w:val="009D6CD7"/>
    <w:rPr>
      <w:rFonts w:ascii="Trebuchet MS" w:hAnsi="Trebuchet MS" w:cs="New York"/>
      <w:sz w:val="22"/>
      <w:lang w:eastAsia="ar-SA"/>
    </w:rPr>
  </w:style>
  <w:style w:type="paragraph" w:customStyle="1" w:styleId="Exemple">
    <w:name w:val="Exemple"/>
    <w:basedOn w:val="Normal"/>
    <w:rsid w:val="009D6CD7"/>
    <w:pPr>
      <w:pBdr>
        <w:top w:val="single" w:sz="6" w:space="1" w:color="auto"/>
        <w:left w:val="single" w:sz="6" w:space="1" w:color="auto"/>
        <w:bottom w:val="single" w:sz="6" w:space="1" w:color="auto"/>
        <w:right w:val="single" w:sz="6" w:space="1" w:color="auto"/>
      </w:pBdr>
      <w:ind w:left="567"/>
    </w:pPr>
    <w:rPr>
      <w:sz w:val="20"/>
    </w:rPr>
  </w:style>
  <w:style w:type="paragraph" w:styleId="Explorateurdedocuments">
    <w:name w:val="Document Map"/>
    <w:basedOn w:val="Normal"/>
    <w:link w:val="ExplorateurdedocumentsCar"/>
    <w:semiHidden/>
    <w:locked/>
    <w:rsid w:val="009D6CD7"/>
    <w:pPr>
      <w:shd w:val="clear" w:color="auto" w:fill="000080"/>
      <w:spacing w:line="360" w:lineRule="auto"/>
    </w:pPr>
    <w:rPr>
      <w:rFonts w:ascii="Tahoma" w:hAnsi="Tahoma"/>
    </w:rPr>
  </w:style>
  <w:style w:type="character" w:customStyle="1" w:styleId="ExplorateurdedocumentsCar">
    <w:name w:val="Explorateur de documents Car"/>
    <w:basedOn w:val="Policepardfaut"/>
    <w:link w:val="Explorateurdedocuments"/>
    <w:semiHidden/>
    <w:rsid w:val="009D6CD7"/>
    <w:rPr>
      <w:rFonts w:ascii="Tahoma" w:hAnsi="Tahoma" w:cs="New York"/>
      <w:sz w:val="22"/>
      <w:shd w:val="clear" w:color="auto" w:fill="000080"/>
      <w:lang w:eastAsia="ar-SA"/>
    </w:rPr>
  </w:style>
  <w:style w:type="paragraph" w:customStyle="1" w:styleId="Explorateurdedocuments1">
    <w:name w:val="Explorateur de documents1"/>
    <w:basedOn w:val="Normal"/>
    <w:rsid w:val="009D6CD7"/>
    <w:pPr>
      <w:shd w:val="clear" w:color="auto" w:fill="000080"/>
      <w:spacing w:line="360" w:lineRule="auto"/>
    </w:pPr>
    <w:rPr>
      <w:rFonts w:ascii="Tahoma" w:hAnsi="Tahoma"/>
    </w:rPr>
  </w:style>
  <w:style w:type="table" w:styleId="Grillemoyenne1-Accent1">
    <w:name w:val="Medium Grid 1 Accent 1"/>
    <w:basedOn w:val="TableauNormal"/>
    <w:uiPriority w:val="67"/>
    <w:rsid w:val="009D6CD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2-Accent1">
    <w:name w:val="Medium Grid 2 Accent 1"/>
    <w:basedOn w:val="TableauNormal"/>
    <w:uiPriority w:val="68"/>
    <w:rsid w:val="009D6CD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Index1">
    <w:name w:val="index 1"/>
    <w:basedOn w:val="Normal"/>
    <w:next w:val="Normal"/>
    <w:autoRedefine/>
    <w:semiHidden/>
    <w:locked/>
    <w:rsid w:val="009D6CD7"/>
    <w:pPr>
      <w:spacing w:line="360" w:lineRule="auto"/>
      <w:ind w:left="220" w:hanging="220"/>
    </w:pPr>
    <w:rPr>
      <w:rFonts w:ascii="Garamond" w:hAnsi="Garamond"/>
    </w:rPr>
  </w:style>
  <w:style w:type="paragraph" w:styleId="Index2">
    <w:name w:val="index 2"/>
    <w:basedOn w:val="Normal"/>
    <w:next w:val="Normal"/>
    <w:autoRedefine/>
    <w:semiHidden/>
    <w:locked/>
    <w:rsid w:val="009D6CD7"/>
    <w:pPr>
      <w:spacing w:line="360" w:lineRule="auto"/>
      <w:ind w:left="440" w:hanging="220"/>
    </w:pPr>
    <w:rPr>
      <w:rFonts w:ascii="Garamond" w:hAnsi="Garamond"/>
    </w:rPr>
  </w:style>
  <w:style w:type="paragraph" w:styleId="Index3">
    <w:name w:val="index 3"/>
    <w:basedOn w:val="Normal"/>
    <w:next w:val="Normal"/>
    <w:autoRedefine/>
    <w:semiHidden/>
    <w:locked/>
    <w:rsid w:val="009D6CD7"/>
    <w:pPr>
      <w:spacing w:line="360" w:lineRule="auto"/>
      <w:ind w:left="660" w:hanging="220"/>
    </w:pPr>
    <w:rPr>
      <w:rFonts w:ascii="Garamond" w:hAnsi="Garamond"/>
    </w:rPr>
  </w:style>
  <w:style w:type="paragraph" w:styleId="Index4">
    <w:name w:val="index 4"/>
    <w:basedOn w:val="Normal"/>
    <w:next w:val="Normal"/>
    <w:autoRedefine/>
    <w:semiHidden/>
    <w:locked/>
    <w:rsid w:val="009D6CD7"/>
    <w:pPr>
      <w:spacing w:line="360" w:lineRule="auto"/>
      <w:ind w:left="880" w:hanging="220"/>
    </w:pPr>
    <w:rPr>
      <w:rFonts w:ascii="Garamond" w:hAnsi="Garamond"/>
    </w:rPr>
  </w:style>
  <w:style w:type="paragraph" w:styleId="Index5">
    <w:name w:val="index 5"/>
    <w:basedOn w:val="Normal"/>
    <w:next w:val="Normal"/>
    <w:autoRedefine/>
    <w:semiHidden/>
    <w:locked/>
    <w:rsid w:val="009D6CD7"/>
    <w:pPr>
      <w:spacing w:line="360" w:lineRule="auto"/>
      <w:ind w:left="1100" w:hanging="220"/>
    </w:pPr>
    <w:rPr>
      <w:rFonts w:ascii="Garamond" w:hAnsi="Garamond"/>
    </w:rPr>
  </w:style>
  <w:style w:type="paragraph" w:styleId="Index6">
    <w:name w:val="index 6"/>
    <w:basedOn w:val="Normal"/>
    <w:next w:val="Normal"/>
    <w:autoRedefine/>
    <w:semiHidden/>
    <w:locked/>
    <w:rsid w:val="009D6CD7"/>
    <w:pPr>
      <w:spacing w:line="360" w:lineRule="auto"/>
      <w:ind w:left="1320" w:hanging="220"/>
    </w:pPr>
    <w:rPr>
      <w:rFonts w:ascii="Garamond" w:hAnsi="Garamond"/>
    </w:rPr>
  </w:style>
  <w:style w:type="paragraph" w:styleId="Index7">
    <w:name w:val="index 7"/>
    <w:basedOn w:val="Normal"/>
    <w:next w:val="Normal"/>
    <w:autoRedefine/>
    <w:semiHidden/>
    <w:locked/>
    <w:rsid w:val="009D6CD7"/>
    <w:pPr>
      <w:spacing w:line="360" w:lineRule="auto"/>
      <w:ind w:left="1540" w:hanging="220"/>
    </w:pPr>
    <w:rPr>
      <w:rFonts w:ascii="Garamond" w:hAnsi="Garamond"/>
    </w:rPr>
  </w:style>
  <w:style w:type="paragraph" w:styleId="Index8">
    <w:name w:val="index 8"/>
    <w:basedOn w:val="Normal"/>
    <w:next w:val="Normal"/>
    <w:autoRedefine/>
    <w:semiHidden/>
    <w:locked/>
    <w:rsid w:val="009D6CD7"/>
    <w:pPr>
      <w:spacing w:line="360" w:lineRule="auto"/>
      <w:ind w:left="1760" w:hanging="220"/>
    </w:pPr>
    <w:rPr>
      <w:rFonts w:ascii="Garamond" w:hAnsi="Garamond"/>
    </w:rPr>
  </w:style>
  <w:style w:type="paragraph" w:styleId="Index9">
    <w:name w:val="index 9"/>
    <w:basedOn w:val="Normal"/>
    <w:next w:val="Normal"/>
    <w:autoRedefine/>
    <w:semiHidden/>
    <w:locked/>
    <w:rsid w:val="009D6CD7"/>
    <w:pPr>
      <w:spacing w:line="360" w:lineRule="auto"/>
      <w:ind w:left="1980" w:hanging="220"/>
    </w:pPr>
    <w:rPr>
      <w:rFonts w:ascii="Garamond" w:hAnsi="Garamond"/>
    </w:rPr>
  </w:style>
  <w:style w:type="character" w:styleId="Lienhypertextesuivivisit">
    <w:name w:val="FollowedHyperlink"/>
    <w:basedOn w:val="Policepardfaut"/>
    <w:locked/>
    <w:rsid w:val="009D6CD7"/>
    <w:rPr>
      <w:color w:val="800080"/>
      <w:u w:val="single"/>
    </w:rPr>
  </w:style>
  <w:style w:type="paragraph" w:styleId="Liste">
    <w:name w:val="List"/>
    <w:basedOn w:val="Normal"/>
    <w:locked/>
    <w:rsid w:val="009D6CD7"/>
    <w:pPr>
      <w:ind w:left="520" w:hanging="520"/>
    </w:pPr>
  </w:style>
  <w:style w:type="paragraph" w:customStyle="1" w:styleId="ListeTableau">
    <w:name w:val="Liste Tableau"/>
    <w:basedOn w:val="Normal"/>
    <w:rsid w:val="009D6CD7"/>
    <w:pPr>
      <w:widowControl/>
      <w:numPr>
        <w:numId w:val="5"/>
      </w:numPr>
      <w:suppressAutoHyphens w:val="0"/>
      <w:spacing w:line="240" w:lineRule="auto"/>
      <w:jc w:val="left"/>
    </w:pPr>
    <w:rPr>
      <w:rFonts w:eastAsia="Times" w:cs="Times New Roman"/>
      <w:lang w:eastAsia="fr-FR"/>
    </w:rPr>
  </w:style>
  <w:style w:type="paragraph" w:styleId="NormalWeb">
    <w:name w:val="Normal (Web)"/>
    <w:basedOn w:val="Normal"/>
    <w:uiPriority w:val="99"/>
    <w:locked/>
    <w:rsid w:val="009D6CD7"/>
    <w:pPr>
      <w:spacing w:before="100" w:beforeAutospacing="1" w:after="100" w:afterAutospacing="1"/>
    </w:pPr>
    <w:rPr>
      <w:rFonts w:ascii="Times New Roman" w:hAnsi="Times New Roman"/>
      <w:szCs w:val="24"/>
    </w:rPr>
  </w:style>
  <w:style w:type="character" w:styleId="Numrodepage">
    <w:name w:val="page number"/>
    <w:basedOn w:val="Policepardfaut"/>
    <w:locked/>
    <w:rsid w:val="009D6CD7"/>
    <w:rPr>
      <w:rFonts w:ascii="Trebuchet MS" w:hAnsi="Trebuchet MS"/>
    </w:rPr>
  </w:style>
  <w:style w:type="paragraph" w:customStyle="1" w:styleId="Rponse">
    <w:name w:val="Réponse"/>
    <w:basedOn w:val="Normal"/>
    <w:rsid w:val="009D6CD7"/>
    <w:pPr>
      <w:numPr>
        <w:numId w:val="6"/>
      </w:numPr>
    </w:pPr>
  </w:style>
  <w:style w:type="paragraph" w:customStyle="1" w:styleId="Source">
    <w:name w:val="Source"/>
    <w:basedOn w:val="Normal"/>
    <w:rsid w:val="009D6CD7"/>
    <w:rPr>
      <w:i/>
      <w:sz w:val="18"/>
    </w:rPr>
  </w:style>
  <w:style w:type="paragraph" w:customStyle="1" w:styleId="sous-titredocument">
    <w:name w:val="sous-titre document"/>
    <w:basedOn w:val="Normal"/>
    <w:next w:val="Normal"/>
    <w:rsid w:val="009D6CD7"/>
    <w:pPr>
      <w:spacing w:line="480" w:lineRule="atLeast"/>
    </w:pPr>
    <w:rPr>
      <w:sz w:val="36"/>
    </w:rPr>
  </w:style>
  <w:style w:type="paragraph" w:customStyle="1" w:styleId="Tableaunumrot">
    <w:name w:val="Tableau numéroté"/>
    <w:basedOn w:val="Normal"/>
    <w:rsid w:val="009D6CD7"/>
    <w:pPr>
      <w:numPr>
        <w:numId w:val="9"/>
      </w:numPr>
    </w:pPr>
    <w:rPr>
      <w:rFonts w:cs="Arial"/>
      <w:sz w:val="20"/>
    </w:rPr>
  </w:style>
  <w:style w:type="paragraph" w:styleId="Textedemacro">
    <w:name w:val="macro"/>
    <w:link w:val="TextedemacroCar"/>
    <w:semiHidden/>
    <w:locked/>
    <w:rsid w:val="009D6CD7"/>
    <w:pPr>
      <w:tabs>
        <w:tab w:val="left" w:pos="480"/>
        <w:tab w:val="left" w:pos="960"/>
        <w:tab w:val="left" w:pos="1440"/>
        <w:tab w:val="left" w:pos="1920"/>
        <w:tab w:val="left" w:pos="2400"/>
        <w:tab w:val="left" w:pos="2880"/>
        <w:tab w:val="left" w:pos="3360"/>
        <w:tab w:val="left" w:pos="3840"/>
        <w:tab w:val="left" w:pos="4320"/>
      </w:tabs>
      <w:spacing w:before="60" w:after="60" w:line="276" w:lineRule="auto"/>
      <w:ind w:left="284"/>
      <w:jc w:val="left"/>
    </w:pPr>
    <w:rPr>
      <w:rFonts w:ascii="Arial" w:hAnsi="Arial"/>
    </w:rPr>
  </w:style>
  <w:style w:type="character" w:customStyle="1" w:styleId="TextedemacroCar">
    <w:name w:val="Texte de macro Car"/>
    <w:basedOn w:val="Policepardfaut"/>
    <w:link w:val="Textedemacro"/>
    <w:semiHidden/>
    <w:rsid w:val="009D6CD7"/>
    <w:rPr>
      <w:rFonts w:ascii="Arial" w:hAnsi="Arial"/>
    </w:rPr>
  </w:style>
  <w:style w:type="paragraph" w:customStyle="1" w:styleId="Titredocument">
    <w:name w:val="Titre document"/>
    <w:basedOn w:val="Normal"/>
    <w:rsid w:val="009D6CD7"/>
    <w:pPr>
      <w:spacing w:after="240" w:line="480" w:lineRule="atLeast"/>
    </w:pPr>
    <w:rPr>
      <w:sz w:val="48"/>
      <w:lang w:eastAsia="fr-FR"/>
    </w:rPr>
  </w:style>
  <w:style w:type="paragraph" w:styleId="Titreindex">
    <w:name w:val="index heading"/>
    <w:basedOn w:val="Normal"/>
    <w:next w:val="Index1"/>
    <w:semiHidden/>
    <w:locked/>
    <w:rsid w:val="009D6CD7"/>
  </w:style>
  <w:style w:type="paragraph" w:styleId="TM4">
    <w:name w:val="toc 4"/>
    <w:basedOn w:val="Normal"/>
    <w:next w:val="Normal"/>
    <w:autoRedefine/>
    <w:semiHidden/>
    <w:locked/>
    <w:rsid w:val="009D6CD7"/>
    <w:pPr>
      <w:tabs>
        <w:tab w:val="right" w:leader="dot" w:pos="8505"/>
      </w:tabs>
      <w:ind w:left="1135"/>
    </w:pPr>
    <w:rPr>
      <w:i/>
      <w:sz w:val="20"/>
    </w:rPr>
  </w:style>
  <w:style w:type="paragraph" w:styleId="TM5">
    <w:name w:val="toc 5"/>
    <w:basedOn w:val="Normal"/>
    <w:next w:val="Normal"/>
    <w:autoRedefine/>
    <w:semiHidden/>
    <w:locked/>
    <w:rsid w:val="009D6CD7"/>
    <w:pPr>
      <w:tabs>
        <w:tab w:val="right" w:leader="dot" w:pos="9072"/>
      </w:tabs>
      <w:ind w:left="960"/>
    </w:pPr>
  </w:style>
  <w:style w:type="paragraph" w:styleId="TM6">
    <w:name w:val="toc 6"/>
    <w:basedOn w:val="Normal"/>
    <w:next w:val="Normal"/>
    <w:autoRedefine/>
    <w:semiHidden/>
    <w:locked/>
    <w:rsid w:val="009D6CD7"/>
    <w:pPr>
      <w:tabs>
        <w:tab w:val="right" w:leader="dot" w:pos="9072"/>
      </w:tabs>
      <w:ind w:left="1200"/>
    </w:pPr>
  </w:style>
  <w:style w:type="paragraph" w:styleId="TM7">
    <w:name w:val="toc 7"/>
    <w:basedOn w:val="Normal"/>
    <w:next w:val="Normal"/>
    <w:autoRedefine/>
    <w:semiHidden/>
    <w:locked/>
    <w:rsid w:val="009D6CD7"/>
    <w:pPr>
      <w:tabs>
        <w:tab w:val="right" w:leader="dot" w:pos="9072"/>
      </w:tabs>
      <w:ind w:left="1440"/>
    </w:pPr>
  </w:style>
  <w:style w:type="paragraph" w:styleId="TM9">
    <w:name w:val="toc 9"/>
    <w:basedOn w:val="Normal"/>
    <w:next w:val="Normal"/>
    <w:autoRedefine/>
    <w:semiHidden/>
    <w:locked/>
    <w:rsid w:val="009D6CD7"/>
    <w:pPr>
      <w:tabs>
        <w:tab w:val="right" w:leader="dot" w:pos="9072"/>
      </w:tabs>
      <w:ind w:left="1920"/>
    </w:pPr>
  </w:style>
  <w:style w:type="table" w:styleId="Grillecouleur-Accent1">
    <w:name w:val="Colorful Grid Accent 1"/>
    <w:basedOn w:val="TableauNormal"/>
    <w:uiPriority w:val="73"/>
    <w:rsid w:val="00CE56E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ramemoyenne2-Accent11">
    <w:name w:val="Trame moyenne 2 - Accent 11"/>
    <w:basedOn w:val="TableauNormal"/>
    <w:uiPriority w:val="64"/>
    <w:rsid w:val="00263B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agraphedelisteCar">
    <w:name w:val="Paragraphe de liste Car"/>
    <w:aliases w:val="Graph &amp; Table tite Car"/>
    <w:link w:val="Paragraphedeliste"/>
    <w:uiPriority w:val="34"/>
    <w:rsid w:val="00261CF7"/>
    <w:rPr>
      <w:rFonts w:ascii="Trebuchet MS" w:hAnsi="Trebuchet MS"/>
      <w:sz w:val="22"/>
      <w:szCs w:val="24"/>
    </w:rPr>
  </w:style>
  <w:style w:type="table" w:styleId="Listemoyenne2-Accent4">
    <w:name w:val="Medium List 2 Accent 4"/>
    <w:basedOn w:val="TableauNormal"/>
    <w:uiPriority w:val="66"/>
    <w:rsid w:val="00637082"/>
    <w:pPr>
      <w:ind w:left="0" w:firstLine="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Accent12">
    <w:name w:val="Trame moyenne 1 - Accent 12"/>
    <w:basedOn w:val="TableauNormal"/>
    <w:uiPriority w:val="63"/>
    <w:rsid w:val="00A6715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3">
    <w:name w:val="Light List Accent 3"/>
    <w:basedOn w:val="TableauNormal"/>
    <w:uiPriority w:val="61"/>
    <w:rsid w:val="00A671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Policepardfaut"/>
    <w:uiPriority w:val="99"/>
    <w:rsid w:val="00B55843"/>
  </w:style>
  <w:style w:type="paragraph" w:styleId="Lgende">
    <w:name w:val="caption"/>
    <w:basedOn w:val="Normal"/>
    <w:next w:val="Normal"/>
    <w:unhideWhenUsed/>
    <w:locked/>
    <w:rsid w:val="00296841"/>
    <w:pPr>
      <w:keepNext/>
      <w:widowControl/>
      <w:spacing w:before="120" w:after="0" w:line="240" w:lineRule="auto"/>
      <w:jc w:val="center"/>
    </w:pPr>
    <w:rPr>
      <w:b/>
      <w:i/>
      <w:iCs/>
      <w:color w:val="1F497D" w:themeColor="text2"/>
      <w:szCs w:val="18"/>
    </w:rPr>
  </w:style>
  <w:style w:type="table" w:customStyle="1" w:styleId="TableauGrille4-Accentuation11">
    <w:name w:val="Tableau Grille 4 - Accentuation 11"/>
    <w:basedOn w:val="TableauNormal"/>
    <w:uiPriority w:val="49"/>
    <w:rsid w:val="00071C3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ig">
    <w:name w:val="big"/>
    <w:basedOn w:val="Normal"/>
    <w:rsid w:val="00827B1A"/>
    <w:pPr>
      <w:widowControl/>
      <w:suppressAutoHyphens w:val="0"/>
      <w:spacing w:before="100" w:beforeAutospacing="1" w:after="100" w:afterAutospacing="1" w:line="240" w:lineRule="auto"/>
      <w:jc w:val="left"/>
    </w:pPr>
    <w:rPr>
      <w:rFonts w:ascii="Times New Roman" w:hAnsi="Times New Roman" w:cs="Times New Roman"/>
      <w:sz w:val="24"/>
      <w:szCs w:val="24"/>
      <w:lang w:eastAsia="fr-FR"/>
    </w:rPr>
  </w:style>
  <w:style w:type="paragraph" w:customStyle="1" w:styleId="Nomdudocument">
    <w:name w:val="Nom du document"/>
    <w:basedOn w:val="Normal"/>
    <w:rsid w:val="002C1D3D"/>
    <w:pPr>
      <w:widowControl/>
      <w:suppressAutoHyphens w:val="0"/>
      <w:spacing w:before="0" w:after="120" w:line="240" w:lineRule="auto"/>
    </w:pPr>
    <w:rPr>
      <w:rFonts w:ascii="Garamond" w:hAnsi="Garamond" w:cs="Times New Roman"/>
      <w:i/>
      <w:sz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ind w:left="851" w:hanging="284"/>
        <w:jc w:val="both"/>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0"/>
    <w:lsdException w:name="Normal Indent" w:uiPriority="0" w:qFormat="1"/>
    <w:lsdException w:name="header" w:uiPriority="0"/>
    <w:lsdException w:name="index heading" w:uiPriority="0"/>
    <w:lsdException w:name="caption" w:uiPriority="0"/>
    <w:lsdException w:name="page number" w:uiPriority="0"/>
    <w:lsdException w:name="macro" w:uiPriority="0"/>
    <w:lsdException w:name="List" w:uiPriority="0"/>
    <w:lsdException w:name="List Bullet" w:qFormat="1"/>
    <w:lsdException w:name="List Number" w:uiPriority="0" w:qFormat="1"/>
    <w:lsdException w:name="Title" w:semiHidden="0" w:unhideWhenUsed="0" w:qFormat="1"/>
    <w:lsdException w:name="Default Paragraph Font" w:uiPriority="1"/>
    <w:lsdException w:name="Body Text" w:uiPriority="0"/>
    <w:lsdException w:name="Subtitle" w:semiHidden="0" w:uiPriority="0" w:unhideWhenUsed="0"/>
    <w:lsdException w:name="Block Text" w:uiPriority="0"/>
    <w:lsdException w:name="FollowedHyperlink" w:uiPriority="0"/>
    <w:lsdException w:name="Strong" w:semiHidden="0" w:uiPriority="0" w:unhideWhenUsed="0"/>
    <w:lsdException w:name="Emphasis" w:semiHidden="0" w:uiPriority="20" w:unhideWhenUsed="0"/>
    <w:lsdException w:name="Document Map" w:uiPriority="0"/>
    <w:lsdException w:name="Table Grid" w:semiHidden="0" w:uiPriority="0"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6727BB"/>
    <w:pPr>
      <w:widowControl w:val="0"/>
      <w:suppressAutoHyphens/>
      <w:spacing w:before="60" w:after="60" w:line="288" w:lineRule="auto"/>
      <w:ind w:left="0" w:firstLine="0"/>
    </w:pPr>
    <w:rPr>
      <w:rFonts w:ascii="Arial" w:hAnsi="Arial" w:cs="New York"/>
      <w:sz w:val="22"/>
      <w:lang w:val="en-029" w:eastAsia="ar-SA"/>
    </w:rPr>
  </w:style>
  <w:style w:type="paragraph" w:styleId="Titre1">
    <w:name w:val="heading 1"/>
    <w:basedOn w:val="Titre"/>
    <w:next w:val="Normal"/>
    <w:link w:val="Titre1Car"/>
    <w:uiPriority w:val="99"/>
    <w:qFormat/>
    <w:rsid w:val="009D6CD7"/>
    <w:pPr>
      <w:keepNext/>
      <w:widowControl/>
      <w:numPr>
        <w:numId w:val="10"/>
      </w:numPr>
      <w:pBdr>
        <w:bottom w:val="threeDEngrave" w:sz="12" w:space="1" w:color="000080"/>
      </w:pBdr>
      <w:tabs>
        <w:tab w:val="left" w:pos="567"/>
      </w:tabs>
      <w:jc w:val="left"/>
      <w:outlineLvl w:val="0"/>
    </w:pPr>
    <w:rPr>
      <w:rFonts w:ascii="Arial Narrow" w:hAnsi="Arial Narrow" w:cs="Times New Roman"/>
      <w:noProof/>
      <w:szCs w:val="22"/>
      <w:lang w:eastAsia="fr-FR"/>
    </w:rPr>
  </w:style>
  <w:style w:type="paragraph" w:styleId="Titre2">
    <w:name w:val="heading 2"/>
    <w:basedOn w:val="Normal"/>
    <w:next w:val="Normal"/>
    <w:link w:val="Titre2Car"/>
    <w:uiPriority w:val="99"/>
    <w:qFormat/>
    <w:rsid w:val="009D6CD7"/>
    <w:pPr>
      <w:keepNext/>
      <w:keepLines/>
      <w:widowControl/>
      <w:numPr>
        <w:ilvl w:val="1"/>
        <w:numId w:val="10"/>
      </w:numPr>
      <w:shd w:val="clear" w:color="auto" w:fill="FFFFFF"/>
      <w:tabs>
        <w:tab w:val="left" w:pos="567"/>
      </w:tabs>
      <w:spacing w:before="240" w:after="120" w:line="240" w:lineRule="auto"/>
      <w:outlineLvl w:val="1"/>
    </w:pPr>
    <w:rPr>
      <w:rFonts w:ascii="Arial Narrow" w:hAnsi="Arial Narrow"/>
      <w:b/>
      <w:color w:val="000080"/>
      <w:sz w:val="32"/>
      <w:shd w:val="clear" w:color="auto" w:fill="FFFFFF"/>
    </w:rPr>
  </w:style>
  <w:style w:type="paragraph" w:styleId="Titre3">
    <w:name w:val="heading 3"/>
    <w:basedOn w:val="Normal"/>
    <w:next w:val="Normal"/>
    <w:link w:val="Titre3Car"/>
    <w:uiPriority w:val="99"/>
    <w:qFormat/>
    <w:rsid w:val="005C4DEF"/>
    <w:pPr>
      <w:keepNext/>
      <w:keepLines/>
      <w:widowControl/>
      <w:numPr>
        <w:ilvl w:val="2"/>
        <w:numId w:val="10"/>
      </w:numPr>
      <w:shd w:val="clear" w:color="auto" w:fill="FFFFFF"/>
      <w:tabs>
        <w:tab w:val="left" w:pos="851"/>
      </w:tabs>
      <w:spacing w:before="320"/>
      <w:outlineLvl w:val="2"/>
    </w:pPr>
    <w:rPr>
      <w:rFonts w:ascii="Arial Narrow" w:hAnsi="Arial Narrow"/>
      <w:b/>
      <w:color w:val="000080"/>
      <w:sz w:val="28"/>
    </w:rPr>
  </w:style>
  <w:style w:type="paragraph" w:styleId="Titre4">
    <w:name w:val="heading 4"/>
    <w:basedOn w:val="Normal"/>
    <w:next w:val="Normal"/>
    <w:link w:val="Titre4Car"/>
    <w:qFormat/>
    <w:rsid w:val="00CC564C"/>
    <w:pPr>
      <w:widowControl/>
      <w:numPr>
        <w:numId w:val="11"/>
      </w:numPr>
      <w:suppressAutoHyphens w:val="0"/>
      <w:spacing w:before="360" w:after="240" w:line="240" w:lineRule="auto"/>
      <w:jc w:val="left"/>
      <w:outlineLvl w:val="3"/>
    </w:pPr>
    <w:rPr>
      <w:rFonts w:ascii="Arial Narrow" w:hAnsi="Arial Narrow"/>
      <w:b/>
      <w:color w:val="3333FF"/>
      <w:sz w:val="28"/>
      <w:lang w:val="fr-BE" w:eastAsia="fr-FR"/>
    </w:rPr>
  </w:style>
  <w:style w:type="paragraph" w:styleId="Titre5">
    <w:name w:val="heading 5"/>
    <w:basedOn w:val="Normal"/>
    <w:next w:val="Normal"/>
    <w:link w:val="Titre5Car"/>
    <w:uiPriority w:val="99"/>
    <w:qFormat/>
    <w:rsid w:val="00DA4659"/>
    <w:pPr>
      <w:spacing w:before="240"/>
      <w:ind w:left="284"/>
      <w:outlineLvl w:val="4"/>
    </w:pPr>
    <w:rPr>
      <w:rFonts w:ascii="Arial Narrow" w:hAnsi="Arial Narrow"/>
      <w:b/>
      <w:i/>
      <w:color w:val="002060"/>
      <w:sz w:val="24"/>
    </w:rPr>
  </w:style>
  <w:style w:type="paragraph" w:styleId="Titre6">
    <w:name w:val="heading 6"/>
    <w:basedOn w:val="Normal"/>
    <w:next w:val="Normal"/>
    <w:link w:val="Titre6Car"/>
    <w:uiPriority w:val="99"/>
    <w:rsid w:val="009D6CD7"/>
    <w:pPr>
      <w:numPr>
        <w:ilvl w:val="5"/>
        <w:numId w:val="10"/>
      </w:numPr>
      <w:spacing w:before="240"/>
      <w:outlineLvl w:val="5"/>
    </w:pPr>
    <w:rPr>
      <w:rFonts w:ascii="Times New Roman" w:hAnsi="Times New Roman" w:cs="Times New Roman"/>
      <w:b/>
      <w:bCs/>
      <w:szCs w:val="22"/>
    </w:rPr>
  </w:style>
  <w:style w:type="paragraph" w:styleId="Titre7">
    <w:name w:val="heading 7"/>
    <w:basedOn w:val="Normal"/>
    <w:next w:val="Normal"/>
    <w:link w:val="Titre7Car"/>
    <w:uiPriority w:val="99"/>
    <w:rsid w:val="009D6CD7"/>
    <w:pPr>
      <w:numPr>
        <w:ilvl w:val="6"/>
        <w:numId w:val="10"/>
      </w:numPr>
      <w:spacing w:before="240"/>
      <w:outlineLvl w:val="6"/>
    </w:pPr>
    <w:rPr>
      <w:rFonts w:ascii="Times New Roman" w:hAnsi="Times New Roman" w:cs="Times New Roman"/>
      <w:szCs w:val="24"/>
    </w:rPr>
  </w:style>
  <w:style w:type="paragraph" w:styleId="Titre8">
    <w:name w:val="heading 8"/>
    <w:basedOn w:val="Normal"/>
    <w:next w:val="Normal"/>
    <w:link w:val="Titre8Car"/>
    <w:uiPriority w:val="99"/>
    <w:rsid w:val="009D6CD7"/>
    <w:pPr>
      <w:numPr>
        <w:ilvl w:val="7"/>
        <w:numId w:val="10"/>
      </w:numPr>
      <w:spacing w:before="240"/>
      <w:outlineLvl w:val="7"/>
    </w:pPr>
    <w:rPr>
      <w:rFonts w:ascii="Times New Roman" w:hAnsi="Times New Roman" w:cs="Times New Roman"/>
      <w:i/>
      <w:iCs/>
      <w:szCs w:val="24"/>
    </w:rPr>
  </w:style>
  <w:style w:type="paragraph" w:styleId="Titre9">
    <w:name w:val="heading 9"/>
    <w:basedOn w:val="Normal"/>
    <w:next w:val="Normal"/>
    <w:link w:val="Titre9Car"/>
    <w:uiPriority w:val="99"/>
    <w:rsid w:val="009D6CD7"/>
    <w:pPr>
      <w:numPr>
        <w:ilvl w:val="8"/>
        <w:numId w:val="10"/>
      </w:numPr>
      <w:spacing w:before="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5AAC"/>
    <w:rPr>
      <w:rFonts w:ascii="Arial Narrow" w:hAnsi="Arial Narrow"/>
      <w:b/>
      <w:bCs/>
      <w:noProof/>
      <w:color w:val="000080"/>
      <w:sz w:val="36"/>
      <w:szCs w:val="22"/>
      <w:lang w:val="en-029"/>
    </w:rPr>
  </w:style>
  <w:style w:type="character" w:customStyle="1" w:styleId="Titre2Car">
    <w:name w:val="Titre 2 Car"/>
    <w:basedOn w:val="Policepardfaut"/>
    <w:link w:val="Titre2"/>
    <w:uiPriority w:val="99"/>
    <w:locked/>
    <w:rsid w:val="00594FD2"/>
    <w:rPr>
      <w:rFonts w:ascii="Arial Narrow" w:hAnsi="Arial Narrow" w:cs="New York"/>
      <w:b/>
      <w:color w:val="000080"/>
      <w:sz w:val="32"/>
      <w:shd w:val="clear" w:color="auto" w:fill="FFFFFF"/>
      <w:lang w:val="en-029" w:eastAsia="ar-SA"/>
    </w:rPr>
  </w:style>
  <w:style w:type="character" w:customStyle="1" w:styleId="Titre3Car">
    <w:name w:val="Titre 3 Car"/>
    <w:basedOn w:val="Policepardfaut"/>
    <w:link w:val="Titre3"/>
    <w:uiPriority w:val="99"/>
    <w:locked/>
    <w:rsid w:val="005C4DEF"/>
    <w:rPr>
      <w:rFonts w:ascii="Arial Narrow" w:hAnsi="Arial Narrow" w:cs="New York"/>
      <w:b/>
      <w:color w:val="000080"/>
      <w:sz w:val="28"/>
      <w:shd w:val="clear" w:color="auto" w:fill="FFFFFF"/>
      <w:lang w:val="en-029" w:eastAsia="ar-SA"/>
    </w:rPr>
  </w:style>
  <w:style w:type="character" w:customStyle="1" w:styleId="Titre4Car">
    <w:name w:val="Titre 4 Car"/>
    <w:basedOn w:val="Policepardfaut"/>
    <w:link w:val="Titre4"/>
    <w:locked/>
    <w:rsid w:val="00CC564C"/>
    <w:rPr>
      <w:rFonts w:ascii="Arial Narrow" w:hAnsi="Arial Narrow" w:cs="New York"/>
      <w:b/>
      <w:color w:val="3333FF"/>
      <w:sz w:val="28"/>
      <w:lang w:val="fr-BE"/>
    </w:rPr>
  </w:style>
  <w:style w:type="character" w:customStyle="1" w:styleId="Titre5Car">
    <w:name w:val="Titre 5 Car"/>
    <w:basedOn w:val="Policepardfaut"/>
    <w:link w:val="Titre5"/>
    <w:uiPriority w:val="99"/>
    <w:locked/>
    <w:rsid w:val="00DA4659"/>
    <w:rPr>
      <w:rFonts w:ascii="Arial Narrow" w:hAnsi="Arial Narrow" w:cs="New York"/>
      <w:b/>
      <w:i/>
      <w:color w:val="002060"/>
      <w:sz w:val="24"/>
      <w:lang w:eastAsia="ar-SA"/>
    </w:rPr>
  </w:style>
  <w:style w:type="character" w:customStyle="1" w:styleId="Titre6Car">
    <w:name w:val="Titre 6 Car"/>
    <w:basedOn w:val="Policepardfaut"/>
    <w:link w:val="Titre6"/>
    <w:uiPriority w:val="99"/>
    <w:locked/>
    <w:rsid w:val="00805AAC"/>
    <w:rPr>
      <w:b/>
      <w:bCs/>
      <w:sz w:val="22"/>
      <w:szCs w:val="22"/>
      <w:lang w:val="en-029" w:eastAsia="ar-SA"/>
    </w:rPr>
  </w:style>
  <w:style w:type="character" w:customStyle="1" w:styleId="Titre7Car">
    <w:name w:val="Titre 7 Car"/>
    <w:basedOn w:val="Policepardfaut"/>
    <w:link w:val="Titre7"/>
    <w:uiPriority w:val="99"/>
    <w:locked/>
    <w:rsid w:val="00805AAC"/>
    <w:rPr>
      <w:sz w:val="22"/>
      <w:szCs w:val="24"/>
      <w:lang w:val="en-029" w:eastAsia="ar-SA"/>
    </w:rPr>
  </w:style>
  <w:style w:type="character" w:customStyle="1" w:styleId="Titre8Car">
    <w:name w:val="Titre 8 Car"/>
    <w:basedOn w:val="Policepardfaut"/>
    <w:link w:val="Titre8"/>
    <w:uiPriority w:val="99"/>
    <w:locked/>
    <w:rsid w:val="00805AAC"/>
    <w:rPr>
      <w:i/>
      <w:iCs/>
      <w:sz w:val="22"/>
      <w:szCs w:val="24"/>
      <w:lang w:val="en-029" w:eastAsia="ar-SA"/>
    </w:rPr>
  </w:style>
  <w:style w:type="character" w:customStyle="1" w:styleId="Titre9Car">
    <w:name w:val="Titre 9 Car"/>
    <w:basedOn w:val="Policepardfaut"/>
    <w:link w:val="Titre9"/>
    <w:uiPriority w:val="99"/>
    <w:locked/>
    <w:rsid w:val="00805AAC"/>
    <w:rPr>
      <w:rFonts w:ascii="Arial" w:hAnsi="Arial" w:cs="Arial"/>
      <w:sz w:val="22"/>
      <w:szCs w:val="22"/>
      <w:lang w:val="en-029" w:eastAsia="ar-SA"/>
    </w:rPr>
  </w:style>
  <w:style w:type="paragraph" w:styleId="Textedebulles">
    <w:name w:val="Balloon Text"/>
    <w:basedOn w:val="Normal"/>
    <w:link w:val="TextedebullesCar"/>
    <w:uiPriority w:val="99"/>
    <w:semiHidden/>
    <w:rsid w:val="009D6CD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30053"/>
    <w:rPr>
      <w:rFonts w:ascii="Tahoma" w:hAnsi="Tahoma" w:cs="Tahoma"/>
      <w:sz w:val="16"/>
      <w:szCs w:val="16"/>
      <w:lang w:eastAsia="ar-SA"/>
    </w:rPr>
  </w:style>
  <w:style w:type="paragraph" w:styleId="Titre">
    <w:name w:val="Title"/>
    <w:basedOn w:val="Normal"/>
    <w:next w:val="Sous-titre"/>
    <w:link w:val="TitreCar"/>
    <w:uiPriority w:val="99"/>
    <w:qFormat/>
    <w:rsid w:val="009D6CD7"/>
    <w:pPr>
      <w:spacing w:before="480" w:after="240" w:line="240" w:lineRule="auto"/>
      <w:jc w:val="center"/>
    </w:pPr>
    <w:rPr>
      <w:b/>
      <w:bCs/>
      <w:color w:val="000080"/>
      <w:sz w:val="36"/>
      <w:szCs w:val="34"/>
    </w:rPr>
  </w:style>
  <w:style w:type="character" w:customStyle="1" w:styleId="TitreCar">
    <w:name w:val="Titre Car"/>
    <w:basedOn w:val="Policepardfaut"/>
    <w:link w:val="Titre"/>
    <w:uiPriority w:val="99"/>
    <w:locked/>
    <w:rsid w:val="00805AAC"/>
    <w:rPr>
      <w:rFonts w:ascii="Trebuchet MS" w:hAnsi="Trebuchet MS" w:cs="New York"/>
      <w:b/>
      <w:bCs/>
      <w:color w:val="000080"/>
      <w:sz w:val="36"/>
      <w:szCs w:val="34"/>
      <w:lang w:eastAsia="ar-SA"/>
    </w:rPr>
  </w:style>
  <w:style w:type="paragraph" w:styleId="Sous-titre">
    <w:name w:val="Subtitle"/>
    <w:basedOn w:val="Normal"/>
    <w:link w:val="Sous-titreCar"/>
    <w:rsid w:val="009D6CD7"/>
    <w:pPr>
      <w:jc w:val="center"/>
      <w:outlineLvl w:val="1"/>
    </w:pPr>
    <w:rPr>
      <w:rFonts w:cs="Arial"/>
      <w:szCs w:val="24"/>
    </w:rPr>
  </w:style>
  <w:style w:type="character" w:customStyle="1" w:styleId="Sous-titreCar">
    <w:name w:val="Sous-titre Car"/>
    <w:basedOn w:val="Policepardfaut"/>
    <w:link w:val="Sous-titre"/>
    <w:locked/>
    <w:rsid w:val="00805AAC"/>
    <w:rPr>
      <w:rFonts w:ascii="Arial" w:hAnsi="Arial" w:cs="Arial"/>
      <w:sz w:val="22"/>
      <w:szCs w:val="24"/>
      <w:lang w:eastAsia="ar-SA"/>
    </w:rPr>
  </w:style>
  <w:style w:type="character" w:styleId="Lienhypertexte">
    <w:name w:val="Hyperlink"/>
    <w:basedOn w:val="Policepardfaut"/>
    <w:uiPriority w:val="99"/>
    <w:rsid w:val="009D6CD7"/>
    <w:rPr>
      <w:rFonts w:cs="Times New Roman"/>
      <w:color w:val="0000FF"/>
      <w:u w:val="single"/>
    </w:rPr>
  </w:style>
  <w:style w:type="character" w:customStyle="1" w:styleId="Caractredenotedebasdepage">
    <w:name w:val="Caractère de note de bas de page"/>
    <w:basedOn w:val="Policepardfaut"/>
    <w:uiPriority w:val="99"/>
    <w:rsid w:val="009D6CD7"/>
    <w:rPr>
      <w:rFonts w:cs="Times New Roman"/>
      <w:position w:val="1"/>
      <w:sz w:val="16"/>
    </w:rPr>
  </w:style>
  <w:style w:type="character" w:styleId="Appelnotedebasdep">
    <w:name w:val="footnote reference"/>
    <w:basedOn w:val="Policepardfaut"/>
    <w:uiPriority w:val="99"/>
    <w:rsid w:val="009D6CD7"/>
    <w:rPr>
      <w:rFonts w:cs="Times New Roman"/>
      <w:vertAlign w:val="superscript"/>
    </w:rPr>
  </w:style>
  <w:style w:type="character" w:customStyle="1" w:styleId="Appelnotedebasdep1">
    <w:name w:val="Appel note de bas de p.1"/>
    <w:uiPriority w:val="99"/>
    <w:rsid w:val="009D6CD7"/>
    <w:rPr>
      <w:vertAlign w:val="superscript"/>
    </w:rPr>
  </w:style>
  <w:style w:type="character" w:styleId="lev">
    <w:name w:val="Strong"/>
    <w:basedOn w:val="Policepardfaut"/>
    <w:rsid w:val="009D6CD7"/>
    <w:rPr>
      <w:rFonts w:cs="Times New Roman"/>
      <w:b/>
      <w:bCs/>
    </w:rPr>
  </w:style>
  <w:style w:type="paragraph" w:styleId="Pieddepage">
    <w:name w:val="footer"/>
    <w:basedOn w:val="Normal"/>
    <w:link w:val="PieddepageCar"/>
    <w:uiPriority w:val="99"/>
    <w:rsid w:val="009D6CD7"/>
    <w:pPr>
      <w:tabs>
        <w:tab w:val="center" w:pos="4536"/>
        <w:tab w:val="right" w:pos="9072"/>
      </w:tabs>
      <w:spacing w:before="0" w:after="0" w:line="240" w:lineRule="auto"/>
      <w:jc w:val="center"/>
    </w:pPr>
    <w:rPr>
      <w:sz w:val="20"/>
    </w:rPr>
  </w:style>
  <w:style w:type="character" w:customStyle="1" w:styleId="PieddepageCar">
    <w:name w:val="Pied de page Car"/>
    <w:basedOn w:val="Policepardfaut"/>
    <w:link w:val="Pieddepage"/>
    <w:uiPriority w:val="99"/>
    <w:locked/>
    <w:rsid w:val="00805AAC"/>
    <w:rPr>
      <w:rFonts w:ascii="Trebuchet MS" w:hAnsi="Trebuchet MS" w:cs="New York"/>
      <w:lang w:eastAsia="ar-SA"/>
    </w:rPr>
  </w:style>
  <w:style w:type="paragraph" w:styleId="En-tte">
    <w:name w:val="header"/>
    <w:basedOn w:val="Normal"/>
    <w:link w:val="En-tteCar"/>
    <w:rsid w:val="009D6CD7"/>
    <w:pPr>
      <w:tabs>
        <w:tab w:val="center" w:pos="4240"/>
        <w:tab w:val="right" w:pos="6480"/>
        <w:tab w:val="right" w:pos="9072"/>
      </w:tabs>
      <w:spacing w:line="240" w:lineRule="atLeast"/>
    </w:pPr>
  </w:style>
  <w:style w:type="character" w:customStyle="1" w:styleId="En-tteCar">
    <w:name w:val="En-tête Car"/>
    <w:basedOn w:val="Policepardfaut"/>
    <w:link w:val="En-tte"/>
    <w:uiPriority w:val="99"/>
    <w:locked/>
    <w:rsid w:val="00805AAC"/>
    <w:rPr>
      <w:rFonts w:ascii="Trebuchet MS" w:hAnsi="Trebuchet MS" w:cs="New York"/>
      <w:sz w:val="22"/>
      <w:lang w:eastAsia="ar-SA"/>
    </w:rPr>
  </w:style>
  <w:style w:type="paragraph" w:styleId="TM2">
    <w:name w:val="toc 2"/>
    <w:basedOn w:val="Normal"/>
    <w:next w:val="Normal"/>
    <w:uiPriority w:val="39"/>
    <w:rsid w:val="0061002B"/>
    <w:pPr>
      <w:tabs>
        <w:tab w:val="left" w:pos="1134"/>
        <w:tab w:val="right" w:pos="9072"/>
      </w:tabs>
      <w:spacing w:before="0"/>
      <w:ind w:left="1134" w:hanging="567"/>
      <w:jc w:val="left"/>
    </w:pPr>
    <w:rPr>
      <w:rFonts w:ascii="Arial Narrow" w:hAnsi="Arial Narrow"/>
      <w:b/>
      <w:noProof/>
      <w:color w:val="6600FF"/>
      <w:sz w:val="24"/>
    </w:rPr>
  </w:style>
  <w:style w:type="paragraph" w:styleId="TM1">
    <w:name w:val="toc 1"/>
    <w:basedOn w:val="Normal"/>
    <w:next w:val="Normal"/>
    <w:uiPriority w:val="39"/>
    <w:rsid w:val="00FD14F5"/>
    <w:pPr>
      <w:tabs>
        <w:tab w:val="left" w:pos="567"/>
        <w:tab w:val="right" w:pos="9072"/>
      </w:tabs>
      <w:ind w:left="567" w:hanging="567"/>
      <w:jc w:val="left"/>
    </w:pPr>
    <w:rPr>
      <w:rFonts w:ascii="Arial Narrow" w:hAnsi="Arial Narrow" w:cs="Times New Roman"/>
      <w:b/>
      <w:noProof/>
      <w:color w:val="000080"/>
      <w:sz w:val="28"/>
      <w:szCs w:val="22"/>
      <w:lang w:eastAsia="fr-FR"/>
    </w:rPr>
  </w:style>
  <w:style w:type="paragraph" w:customStyle="1" w:styleId="Tableau">
    <w:name w:val="Tableau"/>
    <w:basedOn w:val="Normal"/>
    <w:qFormat/>
    <w:rsid w:val="009D6CD7"/>
    <w:pPr>
      <w:spacing w:line="240" w:lineRule="auto"/>
      <w:jc w:val="left"/>
    </w:pPr>
  </w:style>
  <w:style w:type="paragraph" w:customStyle="1" w:styleId="Ttetableau">
    <w:name w:val="Tête tableau"/>
    <w:basedOn w:val="Normal"/>
    <w:uiPriority w:val="99"/>
    <w:rsid w:val="009D6CD7"/>
    <w:pPr>
      <w:spacing w:line="240" w:lineRule="auto"/>
      <w:jc w:val="center"/>
    </w:pPr>
    <w:rPr>
      <w:b/>
    </w:rPr>
  </w:style>
  <w:style w:type="paragraph" w:customStyle="1" w:styleId="Listepuces1">
    <w:name w:val="Liste à puces 1"/>
    <w:basedOn w:val="Normal"/>
    <w:qFormat/>
    <w:rsid w:val="00353AAA"/>
    <w:pPr>
      <w:numPr>
        <w:numId w:val="3"/>
      </w:numPr>
      <w:tabs>
        <w:tab w:val="left" w:pos="851"/>
      </w:tabs>
      <w:spacing w:before="0"/>
      <w:ind w:left="851" w:hanging="284"/>
    </w:pPr>
  </w:style>
  <w:style w:type="paragraph" w:styleId="Notedebasdepage">
    <w:name w:val="footnote text"/>
    <w:basedOn w:val="Normal"/>
    <w:link w:val="NotedebasdepageCar"/>
    <w:uiPriority w:val="99"/>
    <w:rsid w:val="009D6CD7"/>
    <w:pPr>
      <w:spacing w:before="0" w:after="0" w:line="240" w:lineRule="exact"/>
      <w:ind w:left="280" w:hanging="260"/>
    </w:pPr>
    <w:rPr>
      <w:position w:val="1"/>
      <w:sz w:val="18"/>
    </w:rPr>
  </w:style>
  <w:style w:type="character" w:customStyle="1" w:styleId="NotedebasdepageCar">
    <w:name w:val="Note de bas de page Car"/>
    <w:basedOn w:val="Policepardfaut"/>
    <w:link w:val="Notedebasdepage"/>
    <w:uiPriority w:val="99"/>
    <w:locked/>
    <w:rsid w:val="00805AAC"/>
    <w:rPr>
      <w:rFonts w:ascii="Trebuchet MS" w:hAnsi="Trebuchet MS" w:cs="New York"/>
      <w:position w:val="1"/>
      <w:sz w:val="18"/>
      <w:lang w:eastAsia="ar-SA"/>
    </w:rPr>
  </w:style>
  <w:style w:type="paragraph" w:styleId="TM3">
    <w:name w:val="toc 3"/>
    <w:basedOn w:val="Normal"/>
    <w:next w:val="Normal"/>
    <w:uiPriority w:val="39"/>
    <w:rsid w:val="00FD14F5"/>
    <w:pPr>
      <w:tabs>
        <w:tab w:val="left" w:pos="1134"/>
        <w:tab w:val="right" w:pos="9072"/>
      </w:tabs>
      <w:spacing w:before="0" w:line="240" w:lineRule="auto"/>
      <w:ind w:left="1134" w:right="-6" w:hanging="567"/>
      <w:jc w:val="left"/>
    </w:pPr>
    <w:rPr>
      <w:sz w:val="20"/>
    </w:rPr>
  </w:style>
  <w:style w:type="paragraph" w:customStyle="1" w:styleId="StyleTableauArialNarrow10ptCentrAvant01cmAprs">
    <w:name w:val="Style Tableau + Arial Narrow 10 pt Centré Avant : 01 cm Après ..."/>
    <w:basedOn w:val="Tableau"/>
    <w:uiPriority w:val="99"/>
    <w:rsid w:val="00A309FA"/>
    <w:pPr>
      <w:widowControl/>
      <w:spacing w:before="96" w:after="96"/>
      <w:ind w:left="57" w:right="57"/>
      <w:jc w:val="center"/>
    </w:pPr>
    <w:rPr>
      <w:rFonts w:ascii="Arial Narrow" w:hAnsi="Arial Narrow"/>
    </w:rPr>
  </w:style>
  <w:style w:type="paragraph" w:customStyle="1" w:styleId="StyleTableauArialNarrow10ptAvant01cmAprs01cm">
    <w:name w:val="Style Tableau + Arial Narrow 10 pt Avant : 01 cm Après : 01 cm..."/>
    <w:basedOn w:val="Tableau"/>
    <w:uiPriority w:val="99"/>
    <w:rsid w:val="00A309FA"/>
    <w:pPr>
      <w:widowControl/>
      <w:spacing w:before="96" w:after="96"/>
      <w:ind w:left="57" w:right="57"/>
    </w:pPr>
    <w:rPr>
      <w:rFonts w:ascii="Arial Narrow" w:hAnsi="Arial Narrow"/>
    </w:rPr>
  </w:style>
  <w:style w:type="paragraph" w:styleId="Listenumros">
    <w:name w:val="List Number"/>
    <w:basedOn w:val="Normal"/>
    <w:rsid w:val="009D6CD7"/>
    <w:pPr>
      <w:suppressAutoHyphens w:val="0"/>
      <w:spacing w:before="0"/>
    </w:pPr>
    <w:rPr>
      <w:rFonts w:cs="Times New Roman"/>
      <w:lang w:eastAsia="fr-FR"/>
    </w:rPr>
  </w:style>
  <w:style w:type="paragraph" w:styleId="Listepuces">
    <w:name w:val="List Bullet"/>
    <w:basedOn w:val="Normal"/>
    <w:uiPriority w:val="99"/>
    <w:qFormat/>
    <w:rsid w:val="009D6CD7"/>
    <w:pPr>
      <w:tabs>
        <w:tab w:val="left" w:pos="567"/>
      </w:tabs>
      <w:suppressAutoHyphens w:val="0"/>
      <w:spacing w:before="0"/>
    </w:pPr>
    <w:rPr>
      <w:rFonts w:cs="Times New Roman"/>
      <w:color w:val="000000"/>
      <w:lang w:eastAsia="fr-FR"/>
    </w:rPr>
  </w:style>
  <w:style w:type="paragraph" w:customStyle="1" w:styleId="Listeexemple">
    <w:name w:val="Liste exemple"/>
    <w:basedOn w:val="Normal"/>
    <w:uiPriority w:val="99"/>
    <w:rsid w:val="009D6CD7"/>
    <w:pPr>
      <w:pBdr>
        <w:top w:val="single" w:sz="4" w:space="1" w:color="auto"/>
        <w:left w:val="single" w:sz="4" w:space="1" w:color="auto"/>
        <w:bottom w:val="single" w:sz="4" w:space="1" w:color="auto"/>
        <w:right w:val="single" w:sz="4" w:space="0" w:color="auto"/>
      </w:pBdr>
      <w:tabs>
        <w:tab w:val="num" w:pos="360"/>
      </w:tabs>
      <w:suppressAutoHyphens w:val="0"/>
      <w:spacing w:before="0" w:line="240" w:lineRule="auto"/>
      <w:ind w:right="567"/>
    </w:pPr>
    <w:rPr>
      <w:rFonts w:cs="Times New Roman"/>
      <w:sz w:val="20"/>
      <w:lang w:eastAsia="fr-FR"/>
    </w:rPr>
  </w:style>
  <w:style w:type="paragraph" w:customStyle="1" w:styleId="Style1">
    <w:name w:val="Style1"/>
    <w:basedOn w:val="Notedebasdepage"/>
    <w:uiPriority w:val="99"/>
    <w:rsid w:val="009D6CD7"/>
    <w:pPr>
      <w:numPr>
        <w:numId w:val="8"/>
      </w:numPr>
    </w:pPr>
  </w:style>
  <w:style w:type="paragraph" w:customStyle="1" w:styleId="Style2">
    <w:name w:val="Style2"/>
    <w:basedOn w:val="Notedebasdepage"/>
    <w:link w:val="Style2Car"/>
    <w:uiPriority w:val="99"/>
    <w:rsid w:val="009D6CD7"/>
    <w:pPr>
      <w:ind w:left="0" w:firstLine="0"/>
    </w:pPr>
    <w:rPr>
      <w:b/>
      <w:color w:val="000080"/>
      <w:szCs w:val="18"/>
      <w:shd w:val="clear" w:color="auto" w:fill="FFFFFF"/>
    </w:rPr>
  </w:style>
  <w:style w:type="character" w:customStyle="1" w:styleId="Style2Car">
    <w:name w:val="Style2 Car"/>
    <w:basedOn w:val="Titre2Car"/>
    <w:link w:val="Style2"/>
    <w:uiPriority w:val="99"/>
    <w:locked/>
    <w:rsid w:val="00A309FA"/>
    <w:rPr>
      <w:rFonts w:ascii="Trebuchet MS" w:hAnsi="Trebuchet MS" w:cs="New York"/>
      <w:b/>
      <w:color w:val="000080"/>
      <w:position w:val="1"/>
      <w:sz w:val="18"/>
      <w:szCs w:val="18"/>
      <w:shd w:val="clear" w:color="auto" w:fill="FFFFFF"/>
      <w:lang w:val="en-029" w:eastAsia="ar-SA"/>
    </w:rPr>
  </w:style>
  <w:style w:type="paragraph" w:styleId="Paragraphedeliste">
    <w:name w:val="List Paragraph"/>
    <w:aliases w:val="Graph &amp; Table tite"/>
    <w:basedOn w:val="Normal"/>
    <w:link w:val="ParagraphedelisteCar"/>
    <w:uiPriority w:val="34"/>
    <w:rsid w:val="009D6CD7"/>
    <w:pPr>
      <w:widowControl/>
      <w:suppressAutoHyphens w:val="0"/>
      <w:ind w:left="720"/>
      <w:contextualSpacing/>
    </w:pPr>
    <w:rPr>
      <w:rFonts w:cs="Times New Roman"/>
      <w:szCs w:val="24"/>
      <w:lang w:eastAsia="fr-FR"/>
    </w:rPr>
  </w:style>
  <w:style w:type="paragraph" w:customStyle="1" w:styleId="Tableauchiffr">
    <w:name w:val="Tableau chiffré"/>
    <w:basedOn w:val="Normal"/>
    <w:rsid w:val="009D6CD7"/>
    <w:pPr>
      <w:spacing w:before="0" w:line="240" w:lineRule="auto"/>
      <w:jc w:val="center"/>
    </w:pPr>
    <w:rPr>
      <w:sz w:val="20"/>
    </w:rPr>
  </w:style>
  <w:style w:type="paragraph" w:customStyle="1" w:styleId="Retraitnormal1">
    <w:name w:val="Retrait normal1"/>
    <w:basedOn w:val="Normal"/>
    <w:uiPriority w:val="99"/>
    <w:rsid w:val="009D6CD7"/>
    <w:pPr>
      <w:ind w:left="567"/>
    </w:pPr>
  </w:style>
  <w:style w:type="table" w:styleId="Grilledutableau">
    <w:name w:val="Table Grid"/>
    <w:aliases w:val="Table Grid IDEA"/>
    <w:basedOn w:val="TableauNormal"/>
    <w:rsid w:val="009D6CD7"/>
    <w:pPr>
      <w:widowControl w:val="0"/>
      <w:suppressAutoHyphens/>
      <w:spacing w:before="60" w:after="6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Policepardfaut"/>
    <w:uiPriority w:val="99"/>
    <w:semiHidden/>
    <w:locked/>
    <w:rsid w:val="009D6CD7"/>
    <w:rPr>
      <w:rFonts w:ascii="Trebuchet MS" w:hAnsi="Trebuchet MS" w:cs="New York"/>
      <w:position w:val="1"/>
      <w:sz w:val="18"/>
      <w:lang w:val="fr-FR" w:eastAsia="ar-SA" w:bidi="ar-SA"/>
    </w:rPr>
  </w:style>
  <w:style w:type="character" w:styleId="Marquedecommentaire">
    <w:name w:val="annotation reference"/>
    <w:basedOn w:val="Policepardfaut"/>
    <w:uiPriority w:val="99"/>
    <w:semiHidden/>
    <w:unhideWhenUsed/>
    <w:locked/>
    <w:rsid w:val="009D6CD7"/>
    <w:rPr>
      <w:sz w:val="16"/>
      <w:szCs w:val="16"/>
    </w:rPr>
  </w:style>
  <w:style w:type="paragraph" w:styleId="Commentaire">
    <w:name w:val="annotation text"/>
    <w:basedOn w:val="Normal"/>
    <w:link w:val="CommentaireCar"/>
    <w:uiPriority w:val="99"/>
    <w:unhideWhenUsed/>
    <w:locked/>
    <w:rsid w:val="009D6CD7"/>
    <w:rPr>
      <w:sz w:val="20"/>
    </w:rPr>
  </w:style>
  <w:style w:type="character" w:customStyle="1" w:styleId="CommentaireCar">
    <w:name w:val="Commentaire Car"/>
    <w:basedOn w:val="Policepardfaut"/>
    <w:link w:val="Commentaire"/>
    <w:uiPriority w:val="99"/>
    <w:rsid w:val="004A182B"/>
    <w:rPr>
      <w:rFonts w:ascii="Trebuchet MS" w:hAnsi="Trebuchet MS" w:cs="New York"/>
      <w:lang w:eastAsia="ar-SA"/>
    </w:rPr>
  </w:style>
  <w:style w:type="paragraph" w:styleId="Objetducommentaire">
    <w:name w:val="annotation subject"/>
    <w:basedOn w:val="Commentaire"/>
    <w:next w:val="Commentaire"/>
    <w:link w:val="ObjetducommentaireCar"/>
    <w:uiPriority w:val="99"/>
    <w:semiHidden/>
    <w:unhideWhenUsed/>
    <w:locked/>
    <w:rsid w:val="009D6CD7"/>
    <w:rPr>
      <w:b/>
      <w:bCs/>
    </w:rPr>
  </w:style>
  <w:style w:type="character" w:customStyle="1" w:styleId="ObjetducommentaireCar">
    <w:name w:val="Objet du commentaire Car"/>
    <w:basedOn w:val="CommentaireCar"/>
    <w:link w:val="Objetducommentaire"/>
    <w:uiPriority w:val="99"/>
    <w:semiHidden/>
    <w:rsid w:val="004A182B"/>
    <w:rPr>
      <w:rFonts w:ascii="Trebuchet MS" w:hAnsi="Trebuchet MS" w:cs="New York"/>
      <w:b/>
      <w:bCs/>
      <w:lang w:eastAsia="ar-SA"/>
    </w:rPr>
  </w:style>
  <w:style w:type="paragraph" w:styleId="Retraitnormal">
    <w:name w:val="Normal Indent"/>
    <w:basedOn w:val="Normal"/>
    <w:qFormat/>
    <w:locked/>
    <w:rsid w:val="009D6CD7"/>
    <w:pPr>
      <w:widowControl/>
      <w:suppressAutoHyphens w:val="0"/>
      <w:spacing w:before="0" w:line="264" w:lineRule="auto"/>
      <w:ind w:left="567"/>
    </w:pPr>
    <w:rPr>
      <w:rFonts w:eastAsia="Arial Unicode MS" w:cs="Arial"/>
      <w:lang w:eastAsia="fr-FR"/>
    </w:rPr>
  </w:style>
  <w:style w:type="paragraph" w:styleId="Listepuces2">
    <w:name w:val="List Bullet 2"/>
    <w:basedOn w:val="Normal"/>
    <w:uiPriority w:val="99"/>
    <w:semiHidden/>
    <w:unhideWhenUsed/>
    <w:locked/>
    <w:rsid w:val="009D6CD7"/>
    <w:pPr>
      <w:numPr>
        <w:numId w:val="4"/>
      </w:numPr>
      <w:contextualSpacing/>
    </w:pPr>
  </w:style>
  <w:style w:type="paragraph" w:styleId="Textebrut">
    <w:name w:val="Plain Text"/>
    <w:basedOn w:val="Normal"/>
    <w:link w:val="TextebrutCar"/>
    <w:uiPriority w:val="99"/>
    <w:unhideWhenUsed/>
    <w:locked/>
    <w:rsid w:val="009D6CD7"/>
    <w:pPr>
      <w:widowControl/>
      <w:suppressAutoHyphens w:val="0"/>
      <w:spacing w:before="0" w:after="0" w:line="240" w:lineRule="auto"/>
      <w:jc w:val="left"/>
    </w:pPr>
    <w:rPr>
      <w:rFonts w:ascii="Consolas" w:eastAsia="Calibri" w:hAnsi="Consolas" w:cs="Times New Roman"/>
      <w:sz w:val="21"/>
      <w:szCs w:val="21"/>
      <w:lang w:val="fr-BE" w:eastAsia="en-US"/>
    </w:rPr>
  </w:style>
  <w:style w:type="character" w:customStyle="1" w:styleId="TextebrutCar">
    <w:name w:val="Texte brut Car"/>
    <w:basedOn w:val="Policepardfaut"/>
    <w:link w:val="Textebrut"/>
    <w:uiPriority w:val="99"/>
    <w:rsid w:val="00624A8A"/>
    <w:rPr>
      <w:rFonts w:ascii="Consolas" w:eastAsia="Calibri" w:hAnsi="Consolas"/>
      <w:sz w:val="21"/>
      <w:szCs w:val="21"/>
      <w:lang w:val="fr-BE" w:eastAsia="en-US"/>
    </w:rPr>
  </w:style>
  <w:style w:type="paragraph" w:styleId="TM8">
    <w:name w:val="toc 8"/>
    <w:basedOn w:val="Normal"/>
    <w:next w:val="Normal"/>
    <w:autoRedefine/>
    <w:uiPriority w:val="39"/>
    <w:semiHidden/>
    <w:unhideWhenUsed/>
    <w:locked/>
    <w:rsid w:val="009D6CD7"/>
    <w:pPr>
      <w:spacing w:after="100"/>
      <w:ind w:left="1540"/>
    </w:pPr>
  </w:style>
  <w:style w:type="numbering" w:customStyle="1" w:styleId="StyleAvecpucesSymbolsymboleRougeGauche063cmSuspe">
    <w:name w:val="Style Avec puces Symbol (symbole) Rouge Gauche :  063 cm Suspe..."/>
    <w:basedOn w:val="Aucuneliste"/>
    <w:rsid w:val="00BD4A9D"/>
    <w:pPr>
      <w:numPr>
        <w:numId w:val="1"/>
      </w:numPr>
    </w:pPr>
  </w:style>
  <w:style w:type="numbering" w:customStyle="1" w:styleId="Stylepuce">
    <w:name w:val="Style puce"/>
    <w:basedOn w:val="Aucuneliste"/>
    <w:rsid w:val="009D6CD7"/>
    <w:pPr>
      <w:numPr>
        <w:numId w:val="7"/>
      </w:numPr>
    </w:pPr>
  </w:style>
  <w:style w:type="table" w:styleId="Tramecouleur-Accent3">
    <w:name w:val="Colorful Shading Accent 3"/>
    <w:basedOn w:val="TableauNormal"/>
    <w:uiPriority w:val="71"/>
    <w:rsid w:val="00C775FC"/>
    <w:pPr>
      <w:ind w:left="0" w:firstLine="0"/>
      <w:jc w:val="center"/>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Corpsdetexte">
    <w:name w:val="Body Text"/>
    <w:basedOn w:val="Normal"/>
    <w:link w:val="CorpsdetexteCar"/>
    <w:locked/>
    <w:rsid w:val="009D6CD7"/>
    <w:pPr>
      <w:widowControl/>
      <w:spacing w:before="0" w:after="120" w:line="240" w:lineRule="auto"/>
      <w:jc w:val="left"/>
    </w:pPr>
    <w:rPr>
      <w:rFonts w:cs="Times New Roman"/>
      <w:szCs w:val="24"/>
    </w:rPr>
  </w:style>
  <w:style w:type="character" w:customStyle="1" w:styleId="CorpsdetexteCar">
    <w:name w:val="Corps de texte Car"/>
    <w:basedOn w:val="Policepardfaut"/>
    <w:link w:val="Corpsdetexte"/>
    <w:rsid w:val="00EE346F"/>
    <w:rPr>
      <w:rFonts w:ascii="Arial" w:hAnsi="Arial"/>
      <w:sz w:val="22"/>
      <w:szCs w:val="24"/>
      <w:lang w:eastAsia="ar-SA"/>
    </w:rPr>
  </w:style>
  <w:style w:type="table" w:styleId="Tramemoyenne2-Accent3">
    <w:name w:val="Medium Shading 2 Accent 3"/>
    <w:basedOn w:val="TableauNormal"/>
    <w:uiPriority w:val="64"/>
    <w:rsid w:val="00B25A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3">
    <w:name w:val="Medium List 2 Accent 3"/>
    <w:basedOn w:val="TableauNormal"/>
    <w:uiPriority w:val="66"/>
    <w:rsid w:val="00B25A8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25A8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6A0B77"/>
    <w:pPr>
      <w:ind w:left="0" w:firstLine="0"/>
      <w:jc w:val="left"/>
    </w:pPr>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4">
    <w:name w:val="Colorful List Accent 4"/>
    <w:basedOn w:val="TableauNormal"/>
    <w:uiPriority w:val="72"/>
    <w:rsid w:val="00715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Trameclaire-Accent3">
    <w:name w:val="Light Shading Accent 3"/>
    <w:basedOn w:val="TableauNormal"/>
    <w:uiPriority w:val="60"/>
    <w:rsid w:val="001538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ramemoyenne1-Accent11">
    <w:name w:val="Trame moyenne 1 - Accent 11"/>
    <w:basedOn w:val="TableauNormal"/>
    <w:uiPriority w:val="63"/>
    <w:rsid w:val="0015386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386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386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386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rpsdetexte2">
    <w:name w:val="Body Text 2"/>
    <w:basedOn w:val="Normal"/>
    <w:link w:val="Corpsdetexte2Car"/>
    <w:uiPriority w:val="99"/>
    <w:semiHidden/>
    <w:unhideWhenUsed/>
    <w:locked/>
    <w:rsid w:val="009D6CD7"/>
    <w:pPr>
      <w:spacing w:after="120" w:line="480" w:lineRule="auto"/>
    </w:pPr>
  </w:style>
  <w:style w:type="character" w:customStyle="1" w:styleId="Corpsdetexte2Car">
    <w:name w:val="Corps de texte 2 Car"/>
    <w:basedOn w:val="Policepardfaut"/>
    <w:link w:val="Corpsdetexte2"/>
    <w:uiPriority w:val="99"/>
    <w:semiHidden/>
    <w:rsid w:val="009D6CD7"/>
    <w:rPr>
      <w:rFonts w:ascii="Trebuchet MS" w:hAnsi="Trebuchet MS" w:cs="New York"/>
      <w:sz w:val="22"/>
      <w:lang w:eastAsia="ar-SA"/>
    </w:rPr>
  </w:style>
  <w:style w:type="paragraph" w:customStyle="1" w:styleId="Exemple">
    <w:name w:val="Exemple"/>
    <w:basedOn w:val="Normal"/>
    <w:rsid w:val="009D6CD7"/>
    <w:pPr>
      <w:pBdr>
        <w:top w:val="single" w:sz="6" w:space="1" w:color="auto"/>
        <w:left w:val="single" w:sz="6" w:space="1" w:color="auto"/>
        <w:bottom w:val="single" w:sz="6" w:space="1" w:color="auto"/>
        <w:right w:val="single" w:sz="6" w:space="1" w:color="auto"/>
      </w:pBdr>
      <w:ind w:left="567"/>
    </w:pPr>
    <w:rPr>
      <w:sz w:val="20"/>
    </w:rPr>
  </w:style>
  <w:style w:type="paragraph" w:styleId="Explorateurdedocuments">
    <w:name w:val="Document Map"/>
    <w:basedOn w:val="Normal"/>
    <w:link w:val="ExplorateurdedocumentsCar"/>
    <w:semiHidden/>
    <w:locked/>
    <w:rsid w:val="009D6CD7"/>
    <w:pPr>
      <w:shd w:val="clear" w:color="auto" w:fill="000080"/>
      <w:spacing w:line="360" w:lineRule="auto"/>
    </w:pPr>
    <w:rPr>
      <w:rFonts w:ascii="Tahoma" w:hAnsi="Tahoma"/>
    </w:rPr>
  </w:style>
  <w:style w:type="character" w:customStyle="1" w:styleId="ExplorateurdedocumentsCar">
    <w:name w:val="Explorateur de documents Car"/>
    <w:basedOn w:val="Policepardfaut"/>
    <w:link w:val="Explorateurdedocuments"/>
    <w:semiHidden/>
    <w:rsid w:val="009D6CD7"/>
    <w:rPr>
      <w:rFonts w:ascii="Tahoma" w:hAnsi="Tahoma" w:cs="New York"/>
      <w:sz w:val="22"/>
      <w:shd w:val="clear" w:color="auto" w:fill="000080"/>
      <w:lang w:eastAsia="ar-SA"/>
    </w:rPr>
  </w:style>
  <w:style w:type="paragraph" w:customStyle="1" w:styleId="Explorateurdedocuments1">
    <w:name w:val="Explorateur de documents1"/>
    <w:basedOn w:val="Normal"/>
    <w:rsid w:val="009D6CD7"/>
    <w:pPr>
      <w:shd w:val="clear" w:color="auto" w:fill="000080"/>
      <w:spacing w:line="360" w:lineRule="auto"/>
    </w:pPr>
    <w:rPr>
      <w:rFonts w:ascii="Tahoma" w:hAnsi="Tahoma"/>
    </w:rPr>
  </w:style>
  <w:style w:type="table" w:styleId="Grillemoyenne1-Accent1">
    <w:name w:val="Medium Grid 1 Accent 1"/>
    <w:basedOn w:val="TableauNormal"/>
    <w:uiPriority w:val="67"/>
    <w:rsid w:val="009D6CD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2-Accent1">
    <w:name w:val="Medium Grid 2 Accent 1"/>
    <w:basedOn w:val="TableauNormal"/>
    <w:uiPriority w:val="68"/>
    <w:rsid w:val="009D6CD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Index1">
    <w:name w:val="index 1"/>
    <w:basedOn w:val="Normal"/>
    <w:next w:val="Normal"/>
    <w:autoRedefine/>
    <w:semiHidden/>
    <w:locked/>
    <w:rsid w:val="009D6CD7"/>
    <w:pPr>
      <w:spacing w:line="360" w:lineRule="auto"/>
      <w:ind w:left="220" w:hanging="220"/>
    </w:pPr>
    <w:rPr>
      <w:rFonts w:ascii="Garamond" w:hAnsi="Garamond"/>
    </w:rPr>
  </w:style>
  <w:style w:type="paragraph" w:styleId="Index2">
    <w:name w:val="index 2"/>
    <w:basedOn w:val="Normal"/>
    <w:next w:val="Normal"/>
    <w:autoRedefine/>
    <w:semiHidden/>
    <w:locked/>
    <w:rsid w:val="009D6CD7"/>
    <w:pPr>
      <w:spacing w:line="360" w:lineRule="auto"/>
      <w:ind w:left="440" w:hanging="220"/>
    </w:pPr>
    <w:rPr>
      <w:rFonts w:ascii="Garamond" w:hAnsi="Garamond"/>
    </w:rPr>
  </w:style>
  <w:style w:type="paragraph" w:styleId="Index3">
    <w:name w:val="index 3"/>
    <w:basedOn w:val="Normal"/>
    <w:next w:val="Normal"/>
    <w:autoRedefine/>
    <w:semiHidden/>
    <w:locked/>
    <w:rsid w:val="009D6CD7"/>
    <w:pPr>
      <w:spacing w:line="360" w:lineRule="auto"/>
      <w:ind w:left="660" w:hanging="220"/>
    </w:pPr>
    <w:rPr>
      <w:rFonts w:ascii="Garamond" w:hAnsi="Garamond"/>
    </w:rPr>
  </w:style>
  <w:style w:type="paragraph" w:styleId="Index4">
    <w:name w:val="index 4"/>
    <w:basedOn w:val="Normal"/>
    <w:next w:val="Normal"/>
    <w:autoRedefine/>
    <w:semiHidden/>
    <w:locked/>
    <w:rsid w:val="009D6CD7"/>
    <w:pPr>
      <w:spacing w:line="360" w:lineRule="auto"/>
      <w:ind w:left="880" w:hanging="220"/>
    </w:pPr>
    <w:rPr>
      <w:rFonts w:ascii="Garamond" w:hAnsi="Garamond"/>
    </w:rPr>
  </w:style>
  <w:style w:type="paragraph" w:styleId="Index5">
    <w:name w:val="index 5"/>
    <w:basedOn w:val="Normal"/>
    <w:next w:val="Normal"/>
    <w:autoRedefine/>
    <w:semiHidden/>
    <w:locked/>
    <w:rsid w:val="009D6CD7"/>
    <w:pPr>
      <w:spacing w:line="360" w:lineRule="auto"/>
      <w:ind w:left="1100" w:hanging="220"/>
    </w:pPr>
    <w:rPr>
      <w:rFonts w:ascii="Garamond" w:hAnsi="Garamond"/>
    </w:rPr>
  </w:style>
  <w:style w:type="paragraph" w:styleId="Index6">
    <w:name w:val="index 6"/>
    <w:basedOn w:val="Normal"/>
    <w:next w:val="Normal"/>
    <w:autoRedefine/>
    <w:semiHidden/>
    <w:locked/>
    <w:rsid w:val="009D6CD7"/>
    <w:pPr>
      <w:spacing w:line="360" w:lineRule="auto"/>
      <w:ind w:left="1320" w:hanging="220"/>
    </w:pPr>
    <w:rPr>
      <w:rFonts w:ascii="Garamond" w:hAnsi="Garamond"/>
    </w:rPr>
  </w:style>
  <w:style w:type="paragraph" w:styleId="Index7">
    <w:name w:val="index 7"/>
    <w:basedOn w:val="Normal"/>
    <w:next w:val="Normal"/>
    <w:autoRedefine/>
    <w:semiHidden/>
    <w:locked/>
    <w:rsid w:val="009D6CD7"/>
    <w:pPr>
      <w:spacing w:line="360" w:lineRule="auto"/>
      <w:ind w:left="1540" w:hanging="220"/>
    </w:pPr>
    <w:rPr>
      <w:rFonts w:ascii="Garamond" w:hAnsi="Garamond"/>
    </w:rPr>
  </w:style>
  <w:style w:type="paragraph" w:styleId="Index8">
    <w:name w:val="index 8"/>
    <w:basedOn w:val="Normal"/>
    <w:next w:val="Normal"/>
    <w:autoRedefine/>
    <w:semiHidden/>
    <w:locked/>
    <w:rsid w:val="009D6CD7"/>
    <w:pPr>
      <w:spacing w:line="360" w:lineRule="auto"/>
      <w:ind w:left="1760" w:hanging="220"/>
    </w:pPr>
    <w:rPr>
      <w:rFonts w:ascii="Garamond" w:hAnsi="Garamond"/>
    </w:rPr>
  </w:style>
  <w:style w:type="paragraph" w:styleId="Index9">
    <w:name w:val="index 9"/>
    <w:basedOn w:val="Normal"/>
    <w:next w:val="Normal"/>
    <w:autoRedefine/>
    <w:semiHidden/>
    <w:locked/>
    <w:rsid w:val="009D6CD7"/>
    <w:pPr>
      <w:spacing w:line="360" w:lineRule="auto"/>
      <w:ind w:left="1980" w:hanging="220"/>
    </w:pPr>
    <w:rPr>
      <w:rFonts w:ascii="Garamond" w:hAnsi="Garamond"/>
    </w:rPr>
  </w:style>
  <w:style w:type="character" w:styleId="Lienhypertextesuivivisit">
    <w:name w:val="FollowedHyperlink"/>
    <w:basedOn w:val="Policepardfaut"/>
    <w:locked/>
    <w:rsid w:val="009D6CD7"/>
    <w:rPr>
      <w:color w:val="800080"/>
      <w:u w:val="single"/>
    </w:rPr>
  </w:style>
  <w:style w:type="paragraph" w:styleId="Liste">
    <w:name w:val="List"/>
    <w:basedOn w:val="Normal"/>
    <w:locked/>
    <w:rsid w:val="009D6CD7"/>
    <w:pPr>
      <w:ind w:left="520" w:hanging="520"/>
    </w:pPr>
  </w:style>
  <w:style w:type="paragraph" w:customStyle="1" w:styleId="ListeTableau">
    <w:name w:val="Liste Tableau"/>
    <w:basedOn w:val="Normal"/>
    <w:rsid w:val="009D6CD7"/>
    <w:pPr>
      <w:widowControl/>
      <w:numPr>
        <w:numId w:val="5"/>
      </w:numPr>
      <w:suppressAutoHyphens w:val="0"/>
      <w:spacing w:line="240" w:lineRule="auto"/>
      <w:jc w:val="left"/>
    </w:pPr>
    <w:rPr>
      <w:rFonts w:eastAsia="Times" w:cs="Times New Roman"/>
      <w:lang w:eastAsia="fr-FR"/>
    </w:rPr>
  </w:style>
  <w:style w:type="paragraph" w:styleId="NormalWeb">
    <w:name w:val="Normal (Web)"/>
    <w:basedOn w:val="Normal"/>
    <w:uiPriority w:val="99"/>
    <w:locked/>
    <w:rsid w:val="009D6CD7"/>
    <w:pPr>
      <w:spacing w:before="100" w:beforeAutospacing="1" w:after="100" w:afterAutospacing="1"/>
    </w:pPr>
    <w:rPr>
      <w:rFonts w:ascii="Times New Roman" w:hAnsi="Times New Roman"/>
      <w:szCs w:val="24"/>
    </w:rPr>
  </w:style>
  <w:style w:type="character" w:styleId="Numrodepage">
    <w:name w:val="page number"/>
    <w:basedOn w:val="Policepardfaut"/>
    <w:locked/>
    <w:rsid w:val="009D6CD7"/>
    <w:rPr>
      <w:rFonts w:ascii="Trebuchet MS" w:hAnsi="Trebuchet MS"/>
    </w:rPr>
  </w:style>
  <w:style w:type="paragraph" w:customStyle="1" w:styleId="Rponse">
    <w:name w:val="Réponse"/>
    <w:basedOn w:val="Normal"/>
    <w:rsid w:val="009D6CD7"/>
    <w:pPr>
      <w:numPr>
        <w:numId w:val="6"/>
      </w:numPr>
    </w:pPr>
  </w:style>
  <w:style w:type="paragraph" w:customStyle="1" w:styleId="Source">
    <w:name w:val="Source"/>
    <w:basedOn w:val="Normal"/>
    <w:rsid w:val="009D6CD7"/>
    <w:rPr>
      <w:i/>
      <w:sz w:val="18"/>
    </w:rPr>
  </w:style>
  <w:style w:type="paragraph" w:customStyle="1" w:styleId="sous-titredocument">
    <w:name w:val="sous-titre document"/>
    <w:basedOn w:val="Normal"/>
    <w:next w:val="Normal"/>
    <w:rsid w:val="009D6CD7"/>
    <w:pPr>
      <w:spacing w:line="480" w:lineRule="atLeast"/>
    </w:pPr>
    <w:rPr>
      <w:sz w:val="36"/>
    </w:rPr>
  </w:style>
  <w:style w:type="paragraph" w:customStyle="1" w:styleId="Tableaunumrot">
    <w:name w:val="Tableau numéroté"/>
    <w:basedOn w:val="Normal"/>
    <w:rsid w:val="009D6CD7"/>
    <w:pPr>
      <w:numPr>
        <w:numId w:val="9"/>
      </w:numPr>
    </w:pPr>
    <w:rPr>
      <w:rFonts w:cs="Arial"/>
      <w:sz w:val="20"/>
    </w:rPr>
  </w:style>
  <w:style w:type="paragraph" w:styleId="Textedemacro">
    <w:name w:val="macro"/>
    <w:link w:val="TextedemacroCar"/>
    <w:semiHidden/>
    <w:locked/>
    <w:rsid w:val="009D6CD7"/>
    <w:pPr>
      <w:tabs>
        <w:tab w:val="left" w:pos="480"/>
        <w:tab w:val="left" w:pos="960"/>
        <w:tab w:val="left" w:pos="1440"/>
        <w:tab w:val="left" w:pos="1920"/>
        <w:tab w:val="left" w:pos="2400"/>
        <w:tab w:val="left" w:pos="2880"/>
        <w:tab w:val="left" w:pos="3360"/>
        <w:tab w:val="left" w:pos="3840"/>
        <w:tab w:val="left" w:pos="4320"/>
      </w:tabs>
      <w:spacing w:before="60" w:after="60" w:line="276" w:lineRule="auto"/>
      <w:ind w:left="284"/>
      <w:jc w:val="left"/>
    </w:pPr>
    <w:rPr>
      <w:rFonts w:ascii="Arial" w:hAnsi="Arial"/>
    </w:rPr>
  </w:style>
  <w:style w:type="character" w:customStyle="1" w:styleId="TextedemacroCar">
    <w:name w:val="Texte de macro Car"/>
    <w:basedOn w:val="Policepardfaut"/>
    <w:link w:val="Textedemacro"/>
    <w:semiHidden/>
    <w:rsid w:val="009D6CD7"/>
    <w:rPr>
      <w:rFonts w:ascii="Arial" w:hAnsi="Arial"/>
    </w:rPr>
  </w:style>
  <w:style w:type="paragraph" w:customStyle="1" w:styleId="Titredocument">
    <w:name w:val="Titre document"/>
    <w:basedOn w:val="Normal"/>
    <w:rsid w:val="009D6CD7"/>
    <w:pPr>
      <w:spacing w:after="240" w:line="480" w:lineRule="atLeast"/>
    </w:pPr>
    <w:rPr>
      <w:sz w:val="48"/>
      <w:lang w:eastAsia="fr-FR"/>
    </w:rPr>
  </w:style>
  <w:style w:type="paragraph" w:styleId="Titreindex">
    <w:name w:val="index heading"/>
    <w:basedOn w:val="Normal"/>
    <w:next w:val="Index1"/>
    <w:semiHidden/>
    <w:locked/>
    <w:rsid w:val="009D6CD7"/>
  </w:style>
  <w:style w:type="paragraph" w:styleId="TM4">
    <w:name w:val="toc 4"/>
    <w:basedOn w:val="Normal"/>
    <w:next w:val="Normal"/>
    <w:autoRedefine/>
    <w:semiHidden/>
    <w:locked/>
    <w:rsid w:val="009D6CD7"/>
    <w:pPr>
      <w:tabs>
        <w:tab w:val="right" w:leader="dot" w:pos="8505"/>
      </w:tabs>
      <w:ind w:left="1135"/>
    </w:pPr>
    <w:rPr>
      <w:i/>
      <w:sz w:val="20"/>
    </w:rPr>
  </w:style>
  <w:style w:type="paragraph" w:styleId="TM5">
    <w:name w:val="toc 5"/>
    <w:basedOn w:val="Normal"/>
    <w:next w:val="Normal"/>
    <w:autoRedefine/>
    <w:semiHidden/>
    <w:locked/>
    <w:rsid w:val="009D6CD7"/>
    <w:pPr>
      <w:tabs>
        <w:tab w:val="right" w:leader="dot" w:pos="9072"/>
      </w:tabs>
      <w:ind w:left="960"/>
    </w:pPr>
  </w:style>
  <w:style w:type="paragraph" w:styleId="TM6">
    <w:name w:val="toc 6"/>
    <w:basedOn w:val="Normal"/>
    <w:next w:val="Normal"/>
    <w:autoRedefine/>
    <w:semiHidden/>
    <w:locked/>
    <w:rsid w:val="009D6CD7"/>
    <w:pPr>
      <w:tabs>
        <w:tab w:val="right" w:leader="dot" w:pos="9072"/>
      </w:tabs>
      <w:ind w:left="1200"/>
    </w:pPr>
  </w:style>
  <w:style w:type="paragraph" w:styleId="TM7">
    <w:name w:val="toc 7"/>
    <w:basedOn w:val="Normal"/>
    <w:next w:val="Normal"/>
    <w:autoRedefine/>
    <w:semiHidden/>
    <w:locked/>
    <w:rsid w:val="009D6CD7"/>
    <w:pPr>
      <w:tabs>
        <w:tab w:val="right" w:leader="dot" w:pos="9072"/>
      </w:tabs>
      <w:ind w:left="1440"/>
    </w:pPr>
  </w:style>
  <w:style w:type="paragraph" w:styleId="TM9">
    <w:name w:val="toc 9"/>
    <w:basedOn w:val="Normal"/>
    <w:next w:val="Normal"/>
    <w:autoRedefine/>
    <w:semiHidden/>
    <w:locked/>
    <w:rsid w:val="009D6CD7"/>
    <w:pPr>
      <w:tabs>
        <w:tab w:val="right" w:leader="dot" w:pos="9072"/>
      </w:tabs>
      <w:ind w:left="1920"/>
    </w:pPr>
  </w:style>
  <w:style w:type="table" w:styleId="Grillecouleur-Accent1">
    <w:name w:val="Colorful Grid Accent 1"/>
    <w:basedOn w:val="TableauNormal"/>
    <w:uiPriority w:val="73"/>
    <w:rsid w:val="00CE56E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ramemoyenne2-Accent11">
    <w:name w:val="Trame moyenne 2 - Accent 11"/>
    <w:basedOn w:val="TableauNormal"/>
    <w:uiPriority w:val="64"/>
    <w:rsid w:val="00263B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agraphedelisteCar">
    <w:name w:val="Paragraphe de liste Car"/>
    <w:aliases w:val="Graph &amp; Table tite Car"/>
    <w:link w:val="Paragraphedeliste"/>
    <w:uiPriority w:val="34"/>
    <w:rsid w:val="00261CF7"/>
    <w:rPr>
      <w:rFonts w:ascii="Trebuchet MS" w:hAnsi="Trebuchet MS"/>
      <w:sz w:val="22"/>
      <w:szCs w:val="24"/>
    </w:rPr>
  </w:style>
  <w:style w:type="table" w:styleId="Listemoyenne2-Accent4">
    <w:name w:val="Medium List 2 Accent 4"/>
    <w:basedOn w:val="TableauNormal"/>
    <w:uiPriority w:val="66"/>
    <w:rsid w:val="00637082"/>
    <w:pPr>
      <w:ind w:left="0" w:firstLine="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Accent12">
    <w:name w:val="Trame moyenne 1 - Accent 12"/>
    <w:basedOn w:val="TableauNormal"/>
    <w:uiPriority w:val="63"/>
    <w:rsid w:val="00A6715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3">
    <w:name w:val="Light List Accent 3"/>
    <w:basedOn w:val="TableauNormal"/>
    <w:uiPriority w:val="61"/>
    <w:rsid w:val="00A671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Policepardfaut"/>
    <w:uiPriority w:val="99"/>
    <w:rsid w:val="00B55843"/>
  </w:style>
  <w:style w:type="paragraph" w:styleId="Lgende">
    <w:name w:val="caption"/>
    <w:basedOn w:val="Normal"/>
    <w:next w:val="Normal"/>
    <w:unhideWhenUsed/>
    <w:locked/>
    <w:rsid w:val="00296841"/>
    <w:pPr>
      <w:keepNext/>
      <w:widowControl/>
      <w:spacing w:before="120" w:after="0" w:line="240" w:lineRule="auto"/>
      <w:jc w:val="center"/>
    </w:pPr>
    <w:rPr>
      <w:b/>
      <w:i/>
      <w:iCs/>
      <w:color w:val="1F497D" w:themeColor="text2"/>
      <w:szCs w:val="18"/>
    </w:rPr>
  </w:style>
  <w:style w:type="table" w:customStyle="1" w:styleId="TableauGrille4-Accentuation11">
    <w:name w:val="Tableau Grille 4 - Accentuation 11"/>
    <w:basedOn w:val="TableauNormal"/>
    <w:uiPriority w:val="49"/>
    <w:rsid w:val="00071C3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ig">
    <w:name w:val="big"/>
    <w:basedOn w:val="Normal"/>
    <w:rsid w:val="00827B1A"/>
    <w:pPr>
      <w:widowControl/>
      <w:suppressAutoHyphens w:val="0"/>
      <w:spacing w:before="100" w:beforeAutospacing="1" w:after="100" w:afterAutospacing="1" w:line="240" w:lineRule="auto"/>
      <w:jc w:val="left"/>
    </w:pPr>
    <w:rPr>
      <w:rFonts w:ascii="Times New Roman" w:hAnsi="Times New Roman" w:cs="Times New Roman"/>
      <w:sz w:val="24"/>
      <w:szCs w:val="24"/>
      <w:lang w:eastAsia="fr-FR"/>
    </w:rPr>
  </w:style>
  <w:style w:type="paragraph" w:customStyle="1" w:styleId="Nomdudocument">
    <w:name w:val="Nom du document"/>
    <w:basedOn w:val="Normal"/>
    <w:rsid w:val="002C1D3D"/>
    <w:pPr>
      <w:widowControl/>
      <w:suppressAutoHyphens w:val="0"/>
      <w:spacing w:before="0" w:after="120" w:line="240" w:lineRule="auto"/>
    </w:pPr>
    <w:rPr>
      <w:rFonts w:ascii="Garamond" w:hAnsi="Garamond" w:cs="Times New Roman"/>
      <w:i/>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286">
      <w:bodyDiv w:val="1"/>
      <w:marLeft w:val="0"/>
      <w:marRight w:val="0"/>
      <w:marTop w:val="0"/>
      <w:marBottom w:val="0"/>
      <w:divBdr>
        <w:top w:val="none" w:sz="0" w:space="0" w:color="auto"/>
        <w:left w:val="none" w:sz="0" w:space="0" w:color="auto"/>
        <w:bottom w:val="none" w:sz="0" w:space="0" w:color="auto"/>
        <w:right w:val="none" w:sz="0" w:space="0" w:color="auto"/>
      </w:divBdr>
    </w:div>
    <w:div w:id="87970400">
      <w:bodyDiv w:val="1"/>
      <w:marLeft w:val="0"/>
      <w:marRight w:val="0"/>
      <w:marTop w:val="0"/>
      <w:marBottom w:val="0"/>
      <w:divBdr>
        <w:top w:val="none" w:sz="0" w:space="0" w:color="auto"/>
        <w:left w:val="none" w:sz="0" w:space="0" w:color="auto"/>
        <w:bottom w:val="none" w:sz="0" w:space="0" w:color="auto"/>
        <w:right w:val="none" w:sz="0" w:space="0" w:color="auto"/>
      </w:divBdr>
    </w:div>
    <w:div w:id="269431839">
      <w:bodyDiv w:val="1"/>
      <w:marLeft w:val="0"/>
      <w:marRight w:val="0"/>
      <w:marTop w:val="0"/>
      <w:marBottom w:val="0"/>
      <w:divBdr>
        <w:top w:val="none" w:sz="0" w:space="0" w:color="auto"/>
        <w:left w:val="none" w:sz="0" w:space="0" w:color="auto"/>
        <w:bottom w:val="none" w:sz="0" w:space="0" w:color="auto"/>
        <w:right w:val="none" w:sz="0" w:space="0" w:color="auto"/>
      </w:divBdr>
      <w:divsChild>
        <w:div w:id="5333993">
          <w:marLeft w:val="1699"/>
          <w:marRight w:val="0"/>
          <w:marTop w:val="96"/>
          <w:marBottom w:val="0"/>
          <w:divBdr>
            <w:top w:val="none" w:sz="0" w:space="0" w:color="auto"/>
            <w:left w:val="none" w:sz="0" w:space="0" w:color="auto"/>
            <w:bottom w:val="none" w:sz="0" w:space="0" w:color="auto"/>
            <w:right w:val="none" w:sz="0" w:space="0" w:color="auto"/>
          </w:divBdr>
        </w:div>
        <w:div w:id="25255801">
          <w:marLeft w:val="1699"/>
          <w:marRight w:val="0"/>
          <w:marTop w:val="96"/>
          <w:marBottom w:val="0"/>
          <w:divBdr>
            <w:top w:val="none" w:sz="0" w:space="0" w:color="auto"/>
            <w:left w:val="none" w:sz="0" w:space="0" w:color="auto"/>
            <w:bottom w:val="none" w:sz="0" w:space="0" w:color="auto"/>
            <w:right w:val="none" w:sz="0" w:space="0" w:color="auto"/>
          </w:divBdr>
        </w:div>
        <w:div w:id="38867812">
          <w:marLeft w:val="1699"/>
          <w:marRight w:val="0"/>
          <w:marTop w:val="96"/>
          <w:marBottom w:val="0"/>
          <w:divBdr>
            <w:top w:val="none" w:sz="0" w:space="0" w:color="auto"/>
            <w:left w:val="none" w:sz="0" w:space="0" w:color="auto"/>
            <w:bottom w:val="none" w:sz="0" w:space="0" w:color="auto"/>
            <w:right w:val="none" w:sz="0" w:space="0" w:color="auto"/>
          </w:divBdr>
        </w:div>
        <w:div w:id="80758506">
          <w:marLeft w:val="1699"/>
          <w:marRight w:val="0"/>
          <w:marTop w:val="96"/>
          <w:marBottom w:val="0"/>
          <w:divBdr>
            <w:top w:val="none" w:sz="0" w:space="0" w:color="auto"/>
            <w:left w:val="none" w:sz="0" w:space="0" w:color="auto"/>
            <w:bottom w:val="none" w:sz="0" w:space="0" w:color="auto"/>
            <w:right w:val="none" w:sz="0" w:space="0" w:color="auto"/>
          </w:divBdr>
        </w:div>
        <w:div w:id="109325875">
          <w:marLeft w:val="1699"/>
          <w:marRight w:val="0"/>
          <w:marTop w:val="96"/>
          <w:marBottom w:val="0"/>
          <w:divBdr>
            <w:top w:val="none" w:sz="0" w:space="0" w:color="auto"/>
            <w:left w:val="none" w:sz="0" w:space="0" w:color="auto"/>
            <w:bottom w:val="none" w:sz="0" w:space="0" w:color="auto"/>
            <w:right w:val="none" w:sz="0" w:space="0" w:color="auto"/>
          </w:divBdr>
        </w:div>
        <w:div w:id="192423416">
          <w:marLeft w:val="1699"/>
          <w:marRight w:val="0"/>
          <w:marTop w:val="96"/>
          <w:marBottom w:val="0"/>
          <w:divBdr>
            <w:top w:val="none" w:sz="0" w:space="0" w:color="auto"/>
            <w:left w:val="none" w:sz="0" w:space="0" w:color="auto"/>
            <w:bottom w:val="none" w:sz="0" w:space="0" w:color="auto"/>
            <w:right w:val="none" w:sz="0" w:space="0" w:color="auto"/>
          </w:divBdr>
        </w:div>
        <w:div w:id="231089536">
          <w:marLeft w:val="1699"/>
          <w:marRight w:val="0"/>
          <w:marTop w:val="96"/>
          <w:marBottom w:val="0"/>
          <w:divBdr>
            <w:top w:val="none" w:sz="0" w:space="0" w:color="auto"/>
            <w:left w:val="none" w:sz="0" w:space="0" w:color="auto"/>
            <w:bottom w:val="none" w:sz="0" w:space="0" w:color="auto"/>
            <w:right w:val="none" w:sz="0" w:space="0" w:color="auto"/>
          </w:divBdr>
        </w:div>
        <w:div w:id="330109066">
          <w:marLeft w:val="1699"/>
          <w:marRight w:val="0"/>
          <w:marTop w:val="96"/>
          <w:marBottom w:val="0"/>
          <w:divBdr>
            <w:top w:val="none" w:sz="0" w:space="0" w:color="auto"/>
            <w:left w:val="none" w:sz="0" w:space="0" w:color="auto"/>
            <w:bottom w:val="none" w:sz="0" w:space="0" w:color="auto"/>
            <w:right w:val="none" w:sz="0" w:space="0" w:color="auto"/>
          </w:divBdr>
        </w:div>
        <w:div w:id="398793077">
          <w:marLeft w:val="1699"/>
          <w:marRight w:val="0"/>
          <w:marTop w:val="96"/>
          <w:marBottom w:val="0"/>
          <w:divBdr>
            <w:top w:val="none" w:sz="0" w:space="0" w:color="auto"/>
            <w:left w:val="none" w:sz="0" w:space="0" w:color="auto"/>
            <w:bottom w:val="none" w:sz="0" w:space="0" w:color="auto"/>
            <w:right w:val="none" w:sz="0" w:space="0" w:color="auto"/>
          </w:divBdr>
        </w:div>
        <w:div w:id="485904677">
          <w:marLeft w:val="2261"/>
          <w:marRight w:val="0"/>
          <w:marTop w:val="86"/>
          <w:marBottom w:val="0"/>
          <w:divBdr>
            <w:top w:val="none" w:sz="0" w:space="0" w:color="auto"/>
            <w:left w:val="none" w:sz="0" w:space="0" w:color="auto"/>
            <w:bottom w:val="none" w:sz="0" w:space="0" w:color="auto"/>
            <w:right w:val="none" w:sz="0" w:space="0" w:color="auto"/>
          </w:divBdr>
        </w:div>
        <w:div w:id="502356201">
          <w:marLeft w:val="1699"/>
          <w:marRight w:val="0"/>
          <w:marTop w:val="96"/>
          <w:marBottom w:val="0"/>
          <w:divBdr>
            <w:top w:val="none" w:sz="0" w:space="0" w:color="auto"/>
            <w:left w:val="none" w:sz="0" w:space="0" w:color="auto"/>
            <w:bottom w:val="none" w:sz="0" w:space="0" w:color="auto"/>
            <w:right w:val="none" w:sz="0" w:space="0" w:color="auto"/>
          </w:divBdr>
        </w:div>
        <w:div w:id="607196747">
          <w:marLeft w:val="1123"/>
          <w:marRight w:val="0"/>
          <w:marTop w:val="115"/>
          <w:marBottom w:val="0"/>
          <w:divBdr>
            <w:top w:val="none" w:sz="0" w:space="0" w:color="auto"/>
            <w:left w:val="none" w:sz="0" w:space="0" w:color="auto"/>
            <w:bottom w:val="none" w:sz="0" w:space="0" w:color="auto"/>
            <w:right w:val="none" w:sz="0" w:space="0" w:color="auto"/>
          </w:divBdr>
        </w:div>
        <w:div w:id="616447513">
          <w:marLeft w:val="1123"/>
          <w:marRight w:val="0"/>
          <w:marTop w:val="115"/>
          <w:marBottom w:val="0"/>
          <w:divBdr>
            <w:top w:val="none" w:sz="0" w:space="0" w:color="auto"/>
            <w:left w:val="none" w:sz="0" w:space="0" w:color="auto"/>
            <w:bottom w:val="none" w:sz="0" w:space="0" w:color="auto"/>
            <w:right w:val="none" w:sz="0" w:space="0" w:color="auto"/>
          </w:divBdr>
        </w:div>
        <w:div w:id="677540495">
          <w:marLeft w:val="1699"/>
          <w:marRight w:val="0"/>
          <w:marTop w:val="96"/>
          <w:marBottom w:val="0"/>
          <w:divBdr>
            <w:top w:val="none" w:sz="0" w:space="0" w:color="auto"/>
            <w:left w:val="none" w:sz="0" w:space="0" w:color="auto"/>
            <w:bottom w:val="none" w:sz="0" w:space="0" w:color="auto"/>
            <w:right w:val="none" w:sz="0" w:space="0" w:color="auto"/>
          </w:divBdr>
        </w:div>
        <w:div w:id="729117826">
          <w:marLeft w:val="1699"/>
          <w:marRight w:val="0"/>
          <w:marTop w:val="96"/>
          <w:marBottom w:val="0"/>
          <w:divBdr>
            <w:top w:val="none" w:sz="0" w:space="0" w:color="auto"/>
            <w:left w:val="none" w:sz="0" w:space="0" w:color="auto"/>
            <w:bottom w:val="none" w:sz="0" w:space="0" w:color="auto"/>
            <w:right w:val="none" w:sz="0" w:space="0" w:color="auto"/>
          </w:divBdr>
        </w:div>
        <w:div w:id="741684322">
          <w:marLeft w:val="1123"/>
          <w:marRight w:val="0"/>
          <w:marTop w:val="115"/>
          <w:marBottom w:val="0"/>
          <w:divBdr>
            <w:top w:val="none" w:sz="0" w:space="0" w:color="auto"/>
            <w:left w:val="none" w:sz="0" w:space="0" w:color="auto"/>
            <w:bottom w:val="none" w:sz="0" w:space="0" w:color="auto"/>
            <w:right w:val="none" w:sz="0" w:space="0" w:color="auto"/>
          </w:divBdr>
        </w:div>
        <w:div w:id="771359915">
          <w:marLeft w:val="1699"/>
          <w:marRight w:val="0"/>
          <w:marTop w:val="96"/>
          <w:marBottom w:val="0"/>
          <w:divBdr>
            <w:top w:val="none" w:sz="0" w:space="0" w:color="auto"/>
            <w:left w:val="none" w:sz="0" w:space="0" w:color="auto"/>
            <w:bottom w:val="none" w:sz="0" w:space="0" w:color="auto"/>
            <w:right w:val="none" w:sz="0" w:space="0" w:color="auto"/>
          </w:divBdr>
        </w:div>
        <w:div w:id="790972372">
          <w:marLeft w:val="1123"/>
          <w:marRight w:val="0"/>
          <w:marTop w:val="115"/>
          <w:marBottom w:val="0"/>
          <w:divBdr>
            <w:top w:val="none" w:sz="0" w:space="0" w:color="auto"/>
            <w:left w:val="none" w:sz="0" w:space="0" w:color="auto"/>
            <w:bottom w:val="none" w:sz="0" w:space="0" w:color="auto"/>
            <w:right w:val="none" w:sz="0" w:space="0" w:color="auto"/>
          </w:divBdr>
        </w:div>
        <w:div w:id="813526443">
          <w:marLeft w:val="1699"/>
          <w:marRight w:val="0"/>
          <w:marTop w:val="96"/>
          <w:marBottom w:val="0"/>
          <w:divBdr>
            <w:top w:val="none" w:sz="0" w:space="0" w:color="auto"/>
            <w:left w:val="none" w:sz="0" w:space="0" w:color="auto"/>
            <w:bottom w:val="none" w:sz="0" w:space="0" w:color="auto"/>
            <w:right w:val="none" w:sz="0" w:space="0" w:color="auto"/>
          </w:divBdr>
        </w:div>
        <w:div w:id="847018125">
          <w:marLeft w:val="2261"/>
          <w:marRight w:val="0"/>
          <w:marTop w:val="86"/>
          <w:marBottom w:val="0"/>
          <w:divBdr>
            <w:top w:val="none" w:sz="0" w:space="0" w:color="auto"/>
            <w:left w:val="none" w:sz="0" w:space="0" w:color="auto"/>
            <w:bottom w:val="none" w:sz="0" w:space="0" w:color="auto"/>
            <w:right w:val="none" w:sz="0" w:space="0" w:color="auto"/>
          </w:divBdr>
        </w:div>
        <w:div w:id="856968059">
          <w:marLeft w:val="1123"/>
          <w:marRight w:val="0"/>
          <w:marTop w:val="115"/>
          <w:marBottom w:val="0"/>
          <w:divBdr>
            <w:top w:val="none" w:sz="0" w:space="0" w:color="auto"/>
            <w:left w:val="none" w:sz="0" w:space="0" w:color="auto"/>
            <w:bottom w:val="none" w:sz="0" w:space="0" w:color="auto"/>
            <w:right w:val="none" w:sz="0" w:space="0" w:color="auto"/>
          </w:divBdr>
        </w:div>
        <w:div w:id="921917795">
          <w:marLeft w:val="1123"/>
          <w:marRight w:val="0"/>
          <w:marTop w:val="115"/>
          <w:marBottom w:val="0"/>
          <w:divBdr>
            <w:top w:val="none" w:sz="0" w:space="0" w:color="auto"/>
            <w:left w:val="none" w:sz="0" w:space="0" w:color="auto"/>
            <w:bottom w:val="none" w:sz="0" w:space="0" w:color="auto"/>
            <w:right w:val="none" w:sz="0" w:space="0" w:color="auto"/>
          </w:divBdr>
        </w:div>
        <w:div w:id="951595315">
          <w:marLeft w:val="1699"/>
          <w:marRight w:val="0"/>
          <w:marTop w:val="96"/>
          <w:marBottom w:val="0"/>
          <w:divBdr>
            <w:top w:val="none" w:sz="0" w:space="0" w:color="auto"/>
            <w:left w:val="none" w:sz="0" w:space="0" w:color="auto"/>
            <w:bottom w:val="none" w:sz="0" w:space="0" w:color="auto"/>
            <w:right w:val="none" w:sz="0" w:space="0" w:color="auto"/>
          </w:divBdr>
        </w:div>
        <w:div w:id="1091851059">
          <w:marLeft w:val="1123"/>
          <w:marRight w:val="0"/>
          <w:marTop w:val="115"/>
          <w:marBottom w:val="0"/>
          <w:divBdr>
            <w:top w:val="none" w:sz="0" w:space="0" w:color="auto"/>
            <w:left w:val="none" w:sz="0" w:space="0" w:color="auto"/>
            <w:bottom w:val="none" w:sz="0" w:space="0" w:color="auto"/>
            <w:right w:val="none" w:sz="0" w:space="0" w:color="auto"/>
          </w:divBdr>
        </w:div>
        <w:div w:id="1095441470">
          <w:marLeft w:val="2261"/>
          <w:marRight w:val="0"/>
          <w:marTop w:val="86"/>
          <w:marBottom w:val="0"/>
          <w:divBdr>
            <w:top w:val="none" w:sz="0" w:space="0" w:color="auto"/>
            <w:left w:val="none" w:sz="0" w:space="0" w:color="auto"/>
            <w:bottom w:val="none" w:sz="0" w:space="0" w:color="auto"/>
            <w:right w:val="none" w:sz="0" w:space="0" w:color="auto"/>
          </w:divBdr>
        </w:div>
        <w:div w:id="1128551622">
          <w:marLeft w:val="1699"/>
          <w:marRight w:val="0"/>
          <w:marTop w:val="96"/>
          <w:marBottom w:val="0"/>
          <w:divBdr>
            <w:top w:val="none" w:sz="0" w:space="0" w:color="auto"/>
            <w:left w:val="none" w:sz="0" w:space="0" w:color="auto"/>
            <w:bottom w:val="none" w:sz="0" w:space="0" w:color="auto"/>
            <w:right w:val="none" w:sz="0" w:space="0" w:color="auto"/>
          </w:divBdr>
        </w:div>
        <w:div w:id="1130515807">
          <w:marLeft w:val="1123"/>
          <w:marRight w:val="0"/>
          <w:marTop w:val="115"/>
          <w:marBottom w:val="0"/>
          <w:divBdr>
            <w:top w:val="none" w:sz="0" w:space="0" w:color="auto"/>
            <w:left w:val="none" w:sz="0" w:space="0" w:color="auto"/>
            <w:bottom w:val="none" w:sz="0" w:space="0" w:color="auto"/>
            <w:right w:val="none" w:sz="0" w:space="0" w:color="auto"/>
          </w:divBdr>
        </w:div>
        <w:div w:id="1161382802">
          <w:marLeft w:val="2261"/>
          <w:marRight w:val="0"/>
          <w:marTop w:val="86"/>
          <w:marBottom w:val="0"/>
          <w:divBdr>
            <w:top w:val="none" w:sz="0" w:space="0" w:color="auto"/>
            <w:left w:val="none" w:sz="0" w:space="0" w:color="auto"/>
            <w:bottom w:val="none" w:sz="0" w:space="0" w:color="auto"/>
            <w:right w:val="none" w:sz="0" w:space="0" w:color="auto"/>
          </w:divBdr>
        </w:div>
        <w:div w:id="1169247145">
          <w:marLeft w:val="1699"/>
          <w:marRight w:val="0"/>
          <w:marTop w:val="96"/>
          <w:marBottom w:val="0"/>
          <w:divBdr>
            <w:top w:val="none" w:sz="0" w:space="0" w:color="auto"/>
            <w:left w:val="none" w:sz="0" w:space="0" w:color="auto"/>
            <w:bottom w:val="none" w:sz="0" w:space="0" w:color="auto"/>
            <w:right w:val="none" w:sz="0" w:space="0" w:color="auto"/>
          </w:divBdr>
        </w:div>
        <w:div w:id="1203984051">
          <w:marLeft w:val="1699"/>
          <w:marRight w:val="0"/>
          <w:marTop w:val="96"/>
          <w:marBottom w:val="0"/>
          <w:divBdr>
            <w:top w:val="none" w:sz="0" w:space="0" w:color="auto"/>
            <w:left w:val="none" w:sz="0" w:space="0" w:color="auto"/>
            <w:bottom w:val="none" w:sz="0" w:space="0" w:color="auto"/>
            <w:right w:val="none" w:sz="0" w:space="0" w:color="auto"/>
          </w:divBdr>
        </w:div>
        <w:div w:id="1332951305">
          <w:marLeft w:val="1699"/>
          <w:marRight w:val="0"/>
          <w:marTop w:val="96"/>
          <w:marBottom w:val="0"/>
          <w:divBdr>
            <w:top w:val="none" w:sz="0" w:space="0" w:color="auto"/>
            <w:left w:val="none" w:sz="0" w:space="0" w:color="auto"/>
            <w:bottom w:val="none" w:sz="0" w:space="0" w:color="auto"/>
            <w:right w:val="none" w:sz="0" w:space="0" w:color="auto"/>
          </w:divBdr>
        </w:div>
        <w:div w:id="1416316568">
          <w:marLeft w:val="1123"/>
          <w:marRight w:val="0"/>
          <w:marTop w:val="115"/>
          <w:marBottom w:val="0"/>
          <w:divBdr>
            <w:top w:val="none" w:sz="0" w:space="0" w:color="auto"/>
            <w:left w:val="none" w:sz="0" w:space="0" w:color="auto"/>
            <w:bottom w:val="none" w:sz="0" w:space="0" w:color="auto"/>
            <w:right w:val="none" w:sz="0" w:space="0" w:color="auto"/>
          </w:divBdr>
        </w:div>
        <w:div w:id="1449356422">
          <w:marLeft w:val="1699"/>
          <w:marRight w:val="0"/>
          <w:marTop w:val="96"/>
          <w:marBottom w:val="0"/>
          <w:divBdr>
            <w:top w:val="none" w:sz="0" w:space="0" w:color="auto"/>
            <w:left w:val="none" w:sz="0" w:space="0" w:color="auto"/>
            <w:bottom w:val="none" w:sz="0" w:space="0" w:color="auto"/>
            <w:right w:val="none" w:sz="0" w:space="0" w:color="auto"/>
          </w:divBdr>
        </w:div>
        <w:div w:id="1450586319">
          <w:marLeft w:val="1123"/>
          <w:marRight w:val="0"/>
          <w:marTop w:val="115"/>
          <w:marBottom w:val="0"/>
          <w:divBdr>
            <w:top w:val="none" w:sz="0" w:space="0" w:color="auto"/>
            <w:left w:val="none" w:sz="0" w:space="0" w:color="auto"/>
            <w:bottom w:val="none" w:sz="0" w:space="0" w:color="auto"/>
            <w:right w:val="none" w:sz="0" w:space="0" w:color="auto"/>
          </w:divBdr>
        </w:div>
        <w:div w:id="1535581414">
          <w:marLeft w:val="1699"/>
          <w:marRight w:val="0"/>
          <w:marTop w:val="96"/>
          <w:marBottom w:val="0"/>
          <w:divBdr>
            <w:top w:val="none" w:sz="0" w:space="0" w:color="auto"/>
            <w:left w:val="none" w:sz="0" w:space="0" w:color="auto"/>
            <w:bottom w:val="none" w:sz="0" w:space="0" w:color="auto"/>
            <w:right w:val="none" w:sz="0" w:space="0" w:color="auto"/>
          </w:divBdr>
        </w:div>
        <w:div w:id="1689673952">
          <w:marLeft w:val="1699"/>
          <w:marRight w:val="0"/>
          <w:marTop w:val="96"/>
          <w:marBottom w:val="0"/>
          <w:divBdr>
            <w:top w:val="none" w:sz="0" w:space="0" w:color="auto"/>
            <w:left w:val="none" w:sz="0" w:space="0" w:color="auto"/>
            <w:bottom w:val="none" w:sz="0" w:space="0" w:color="auto"/>
            <w:right w:val="none" w:sz="0" w:space="0" w:color="auto"/>
          </w:divBdr>
        </w:div>
        <w:div w:id="1706907687">
          <w:marLeft w:val="1123"/>
          <w:marRight w:val="0"/>
          <w:marTop w:val="115"/>
          <w:marBottom w:val="0"/>
          <w:divBdr>
            <w:top w:val="none" w:sz="0" w:space="0" w:color="auto"/>
            <w:left w:val="none" w:sz="0" w:space="0" w:color="auto"/>
            <w:bottom w:val="none" w:sz="0" w:space="0" w:color="auto"/>
            <w:right w:val="none" w:sz="0" w:space="0" w:color="auto"/>
          </w:divBdr>
        </w:div>
        <w:div w:id="1746606839">
          <w:marLeft w:val="1123"/>
          <w:marRight w:val="0"/>
          <w:marTop w:val="115"/>
          <w:marBottom w:val="0"/>
          <w:divBdr>
            <w:top w:val="none" w:sz="0" w:space="0" w:color="auto"/>
            <w:left w:val="none" w:sz="0" w:space="0" w:color="auto"/>
            <w:bottom w:val="none" w:sz="0" w:space="0" w:color="auto"/>
            <w:right w:val="none" w:sz="0" w:space="0" w:color="auto"/>
          </w:divBdr>
        </w:div>
        <w:div w:id="1756705205">
          <w:marLeft w:val="1699"/>
          <w:marRight w:val="0"/>
          <w:marTop w:val="96"/>
          <w:marBottom w:val="0"/>
          <w:divBdr>
            <w:top w:val="none" w:sz="0" w:space="0" w:color="auto"/>
            <w:left w:val="none" w:sz="0" w:space="0" w:color="auto"/>
            <w:bottom w:val="none" w:sz="0" w:space="0" w:color="auto"/>
            <w:right w:val="none" w:sz="0" w:space="0" w:color="auto"/>
          </w:divBdr>
        </w:div>
        <w:div w:id="1764834431">
          <w:marLeft w:val="1699"/>
          <w:marRight w:val="0"/>
          <w:marTop w:val="96"/>
          <w:marBottom w:val="0"/>
          <w:divBdr>
            <w:top w:val="none" w:sz="0" w:space="0" w:color="auto"/>
            <w:left w:val="none" w:sz="0" w:space="0" w:color="auto"/>
            <w:bottom w:val="none" w:sz="0" w:space="0" w:color="auto"/>
            <w:right w:val="none" w:sz="0" w:space="0" w:color="auto"/>
          </w:divBdr>
        </w:div>
        <w:div w:id="1863351247">
          <w:marLeft w:val="1123"/>
          <w:marRight w:val="0"/>
          <w:marTop w:val="115"/>
          <w:marBottom w:val="0"/>
          <w:divBdr>
            <w:top w:val="none" w:sz="0" w:space="0" w:color="auto"/>
            <w:left w:val="none" w:sz="0" w:space="0" w:color="auto"/>
            <w:bottom w:val="none" w:sz="0" w:space="0" w:color="auto"/>
            <w:right w:val="none" w:sz="0" w:space="0" w:color="auto"/>
          </w:divBdr>
        </w:div>
        <w:div w:id="2091391266">
          <w:marLeft w:val="1123"/>
          <w:marRight w:val="0"/>
          <w:marTop w:val="115"/>
          <w:marBottom w:val="0"/>
          <w:divBdr>
            <w:top w:val="none" w:sz="0" w:space="0" w:color="auto"/>
            <w:left w:val="none" w:sz="0" w:space="0" w:color="auto"/>
            <w:bottom w:val="none" w:sz="0" w:space="0" w:color="auto"/>
            <w:right w:val="none" w:sz="0" w:space="0" w:color="auto"/>
          </w:divBdr>
        </w:div>
      </w:divsChild>
    </w:div>
    <w:div w:id="417362796">
      <w:bodyDiv w:val="1"/>
      <w:marLeft w:val="0"/>
      <w:marRight w:val="0"/>
      <w:marTop w:val="0"/>
      <w:marBottom w:val="0"/>
      <w:divBdr>
        <w:top w:val="none" w:sz="0" w:space="0" w:color="auto"/>
        <w:left w:val="none" w:sz="0" w:space="0" w:color="auto"/>
        <w:bottom w:val="none" w:sz="0" w:space="0" w:color="auto"/>
        <w:right w:val="none" w:sz="0" w:space="0" w:color="auto"/>
      </w:divBdr>
    </w:div>
    <w:div w:id="422268423">
      <w:bodyDiv w:val="1"/>
      <w:marLeft w:val="0"/>
      <w:marRight w:val="0"/>
      <w:marTop w:val="0"/>
      <w:marBottom w:val="0"/>
      <w:divBdr>
        <w:top w:val="none" w:sz="0" w:space="0" w:color="auto"/>
        <w:left w:val="none" w:sz="0" w:space="0" w:color="auto"/>
        <w:bottom w:val="none" w:sz="0" w:space="0" w:color="auto"/>
        <w:right w:val="none" w:sz="0" w:space="0" w:color="auto"/>
      </w:divBdr>
    </w:div>
    <w:div w:id="600644419">
      <w:bodyDiv w:val="1"/>
      <w:marLeft w:val="0"/>
      <w:marRight w:val="0"/>
      <w:marTop w:val="0"/>
      <w:marBottom w:val="0"/>
      <w:divBdr>
        <w:top w:val="none" w:sz="0" w:space="0" w:color="auto"/>
        <w:left w:val="none" w:sz="0" w:space="0" w:color="auto"/>
        <w:bottom w:val="none" w:sz="0" w:space="0" w:color="auto"/>
        <w:right w:val="none" w:sz="0" w:space="0" w:color="auto"/>
      </w:divBdr>
    </w:div>
    <w:div w:id="607200725">
      <w:bodyDiv w:val="1"/>
      <w:marLeft w:val="0"/>
      <w:marRight w:val="0"/>
      <w:marTop w:val="0"/>
      <w:marBottom w:val="0"/>
      <w:divBdr>
        <w:top w:val="none" w:sz="0" w:space="0" w:color="auto"/>
        <w:left w:val="none" w:sz="0" w:space="0" w:color="auto"/>
        <w:bottom w:val="none" w:sz="0" w:space="0" w:color="auto"/>
        <w:right w:val="none" w:sz="0" w:space="0" w:color="auto"/>
      </w:divBdr>
    </w:div>
    <w:div w:id="608778064">
      <w:bodyDiv w:val="1"/>
      <w:marLeft w:val="0"/>
      <w:marRight w:val="0"/>
      <w:marTop w:val="0"/>
      <w:marBottom w:val="0"/>
      <w:divBdr>
        <w:top w:val="none" w:sz="0" w:space="0" w:color="auto"/>
        <w:left w:val="none" w:sz="0" w:space="0" w:color="auto"/>
        <w:bottom w:val="none" w:sz="0" w:space="0" w:color="auto"/>
        <w:right w:val="none" w:sz="0" w:space="0" w:color="auto"/>
      </w:divBdr>
    </w:div>
    <w:div w:id="632296257">
      <w:bodyDiv w:val="1"/>
      <w:marLeft w:val="0"/>
      <w:marRight w:val="0"/>
      <w:marTop w:val="0"/>
      <w:marBottom w:val="0"/>
      <w:divBdr>
        <w:top w:val="none" w:sz="0" w:space="0" w:color="auto"/>
        <w:left w:val="none" w:sz="0" w:space="0" w:color="auto"/>
        <w:bottom w:val="none" w:sz="0" w:space="0" w:color="auto"/>
        <w:right w:val="none" w:sz="0" w:space="0" w:color="auto"/>
      </w:divBdr>
    </w:div>
    <w:div w:id="698776313">
      <w:bodyDiv w:val="1"/>
      <w:marLeft w:val="0"/>
      <w:marRight w:val="0"/>
      <w:marTop w:val="0"/>
      <w:marBottom w:val="0"/>
      <w:divBdr>
        <w:top w:val="none" w:sz="0" w:space="0" w:color="auto"/>
        <w:left w:val="none" w:sz="0" w:space="0" w:color="auto"/>
        <w:bottom w:val="none" w:sz="0" w:space="0" w:color="auto"/>
        <w:right w:val="none" w:sz="0" w:space="0" w:color="auto"/>
      </w:divBdr>
    </w:div>
    <w:div w:id="806822634">
      <w:bodyDiv w:val="1"/>
      <w:marLeft w:val="0"/>
      <w:marRight w:val="0"/>
      <w:marTop w:val="0"/>
      <w:marBottom w:val="0"/>
      <w:divBdr>
        <w:top w:val="none" w:sz="0" w:space="0" w:color="auto"/>
        <w:left w:val="none" w:sz="0" w:space="0" w:color="auto"/>
        <w:bottom w:val="none" w:sz="0" w:space="0" w:color="auto"/>
        <w:right w:val="none" w:sz="0" w:space="0" w:color="auto"/>
      </w:divBdr>
    </w:div>
    <w:div w:id="1032654773">
      <w:bodyDiv w:val="1"/>
      <w:marLeft w:val="0"/>
      <w:marRight w:val="0"/>
      <w:marTop w:val="0"/>
      <w:marBottom w:val="0"/>
      <w:divBdr>
        <w:top w:val="none" w:sz="0" w:space="0" w:color="auto"/>
        <w:left w:val="none" w:sz="0" w:space="0" w:color="auto"/>
        <w:bottom w:val="none" w:sz="0" w:space="0" w:color="auto"/>
        <w:right w:val="none" w:sz="0" w:space="0" w:color="auto"/>
      </w:divBdr>
    </w:div>
    <w:div w:id="1052197510">
      <w:marLeft w:val="0"/>
      <w:marRight w:val="0"/>
      <w:marTop w:val="0"/>
      <w:marBottom w:val="0"/>
      <w:divBdr>
        <w:top w:val="none" w:sz="0" w:space="0" w:color="auto"/>
        <w:left w:val="none" w:sz="0" w:space="0" w:color="auto"/>
        <w:bottom w:val="none" w:sz="0" w:space="0" w:color="auto"/>
        <w:right w:val="none" w:sz="0" w:space="0" w:color="auto"/>
      </w:divBdr>
    </w:div>
    <w:div w:id="1052197511">
      <w:marLeft w:val="0"/>
      <w:marRight w:val="0"/>
      <w:marTop w:val="0"/>
      <w:marBottom w:val="0"/>
      <w:divBdr>
        <w:top w:val="none" w:sz="0" w:space="0" w:color="auto"/>
        <w:left w:val="none" w:sz="0" w:space="0" w:color="auto"/>
        <w:bottom w:val="none" w:sz="0" w:space="0" w:color="auto"/>
        <w:right w:val="none" w:sz="0" w:space="0" w:color="auto"/>
      </w:divBdr>
      <w:divsChild>
        <w:div w:id="1052197512">
          <w:marLeft w:val="547"/>
          <w:marRight w:val="0"/>
          <w:marTop w:val="0"/>
          <w:marBottom w:val="0"/>
          <w:divBdr>
            <w:top w:val="none" w:sz="0" w:space="0" w:color="auto"/>
            <w:left w:val="none" w:sz="0" w:space="0" w:color="auto"/>
            <w:bottom w:val="none" w:sz="0" w:space="0" w:color="auto"/>
            <w:right w:val="none" w:sz="0" w:space="0" w:color="auto"/>
          </w:divBdr>
        </w:div>
      </w:divsChild>
    </w:div>
    <w:div w:id="1052197513">
      <w:marLeft w:val="0"/>
      <w:marRight w:val="0"/>
      <w:marTop w:val="0"/>
      <w:marBottom w:val="0"/>
      <w:divBdr>
        <w:top w:val="none" w:sz="0" w:space="0" w:color="auto"/>
        <w:left w:val="none" w:sz="0" w:space="0" w:color="auto"/>
        <w:bottom w:val="none" w:sz="0" w:space="0" w:color="auto"/>
        <w:right w:val="none" w:sz="0" w:space="0" w:color="auto"/>
      </w:divBdr>
      <w:divsChild>
        <w:div w:id="1052197516">
          <w:marLeft w:val="547"/>
          <w:marRight w:val="0"/>
          <w:marTop w:val="0"/>
          <w:marBottom w:val="0"/>
          <w:divBdr>
            <w:top w:val="none" w:sz="0" w:space="0" w:color="auto"/>
            <w:left w:val="none" w:sz="0" w:space="0" w:color="auto"/>
            <w:bottom w:val="none" w:sz="0" w:space="0" w:color="auto"/>
            <w:right w:val="none" w:sz="0" w:space="0" w:color="auto"/>
          </w:divBdr>
        </w:div>
      </w:divsChild>
    </w:div>
    <w:div w:id="1052197514">
      <w:marLeft w:val="0"/>
      <w:marRight w:val="0"/>
      <w:marTop w:val="0"/>
      <w:marBottom w:val="0"/>
      <w:divBdr>
        <w:top w:val="none" w:sz="0" w:space="0" w:color="auto"/>
        <w:left w:val="none" w:sz="0" w:space="0" w:color="auto"/>
        <w:bottom w:val="none" w:sz="0" w:space="0" w:color="auto"/>
        <w:right w:val="none" w:sz="0" w:space="0" w:color="auto"/>
      </w:divBdr>
    </w:div>
    <w:div w:id="1052197515">
      <w:marLeft w:val="0"/>
      <w:marRight w:val="0"/>
      <w:marTop w:val="0"/>
      <w:marBottom w:val="0"/>
      <w:divBdr>
        <w:top w:val="none" w:sz="0" w:space="0" w:color="auto"/>
        <w:left w:val="none" w:sz="0" w:space="0" w:color="auto"/>
        <w:bottom w:val="none" w:sz="0" w:space="0" w:color="auto"/>
        <w:right w:val="none" w:sz="0" w:space="0" w:color="auto"/>
      </w:divBdr>
    </w:div>
    <w:div w:id="1052197517">
      <w:marLeft w:val="0"/>
      <w:marRight w:val="0"/>
      <w:marTop w:val="0"/>
      <w:marBottom w:val="0"/>
      <w:divBdr>
        <w:top w:val="none" w:sz="0" w:space="0" w:color="auto"/>
        <w:left w:val="none" w:sz="0" w:space="0" w:color="auto"/>
        <w:bottom w:val="none" w:sz="0" w:space="0" w:color="auto"/>
        <w:right w:val="none" w:sz="0" w:space="0" w:color="auto"/>
      </w:divBdr>
    </w:div>
    <w:div w:id="1052197518">
      <w:marLeft w:val="0"/>
      <w:marRight w:val="0"/>
      <w:marTop w:val="0"/>
      <w:marBottom w:val="0"/>
      <w:divBdr>
        <w:top w:val="none" w:sz="0" w:space="0" w:color="auto"/>
        <w:left w:val="none" w:sz="0" w:space="0" w:color="auto"/>
        <w:bottom w:val="none" w:sz="0" w:space="0" w:color="auto"/>
        <w:right w:val="none" w:sz="0" w:space="0" w:color="auto"/>
      </w:divBdr>
    </w:div>
    <w:div w:id="1054504889">
      <w:bodyDiv w:val="1"/>
      <w:marLeft w:val="0"/>
      <w:marRight w:val="0"/>
      <w:marTop w:val="0"/>
      <w:marBottom w:val="0"/>
      <w:divBdr>
        <w:top w:val="none" w:sz="0" w:space="0" w:color="auto"/>
        <w:left w:val="none" w:sz="0" w:space="0" w:color="auto"/>
        <w:bottom w:val="none" w:sz="0" w:space="0" w:color="auto"/>
        <w:right w:val="none" w:sz="0" w:space="0" w:color="auto"/>
      </w:divBdr>
    </w:div>
    <w:div w:id="1091464196">
      <w:bodyDiv w:val="1"/>
      <w:marLeft w:val="0"/>
      <w:marRight w:val="0"/>
      <w:marTop w:val="0"/>
      <w:marBottom w:val="0"/>
      <w:divBdr>
        <w:top w:val="none" w:sz="0" w:space="0" w:color="auto"/>
        <w:left w:val="none" w:sz="0" w:space="0" w:color="auto"/>
        <w:bottom w:val="none" w:sz="0" w:space="0" w:color="auto"/>
        <w:right w:val="none" w:sz="0" w:space="0" w:color="auto"/>
      </w:divBdr>
    </w:div>
    <w:div w:id="1142843726">
      <w:bodyDiv w:val="1"/>
      <w:marLeft w:val="0"/>
      <w:marRight w:val="0"/>
      <w:marTop w:val="0"/>
      <w:marBottom w:val="0"/>
      <w:divBdr>
        <w:top w:val="none" w:sz="0" w:space="0" w:color="auto"/>
        <w:left w:val="none" w:sz="0" w:space="0" w:color="auto"/>
        <w:bottom w:val="none" w:sz="0" w:space="0" w:color="auto"/>
        <w:right w:val="none" w:sz="0" w:space="0" w:color="auto"/>
      </w:divBdr>
    </w:div>
    <w:div w:id="1153057793">
      <w:bodyDiv w:val="1"/>
      <w:marLeft w:val="0"/>
      <w:marRight w:val="0"/>
      <w:marTop w:val="0"/>
      <w:marBottom w:val="0"/>
      <w:divBdr>
        <w:top w:val="none" w:sz="0" w:space="0" w:color="auto"/>
        <w:left w:val="none" w:sz="0" w:space="0" w:color="auto"/>
        <w:bottom w:val="none" w:sz="0" w:space="0" w:color="auto"/>
        <w:right w:val="none" w:sz="0" w:space="0" w:color="auto"/>
      </w:divBdr>
      <w:divsChild>
        <w:div w:id="142235123">
          <w:marLeft w:val="1123"/>
          <w:marRight w:val="0"/>
          <w:marTop w:val="115"/>
          <w:marBottom w:val="0"/>
          <w:divBdr>
            <w:top w:val="none" w:sz="0" w:space="0" w:color="auto"/>
            <w:left w:val="none" w:sz="0" w:space="0" w:color="auto"/>
            <w:bottom w:val="none" w:sz="0" w:space="0" w:color="auto"/>
            <w:right w:val="none" w:sz="0" w:space="0" w:color="auto"/>
          </w:divBdr>
        </w:div>
        <w:div w:id="182524178">
          <w:marLeft w:val="1123"/>
          <w:marRight w:val="0"/>
          <w:marTop w:val="115"/>
          <w:marBottom w:val="0"/>
          <w:divBdr>
            <w:top w:val="none" w:sz="0" w:space="0" w:color="auto"/>
            <w:left w:val="none" w:sz="0" w:space="0" w:color="auto"/>
            <w:bottom w:val="none" w:sz="0" w:space="0" w:color="auto"/>
            <w:right w:val="none" w:sz="0" w:space="0" w:color="auto"/>
          </w:divBdr>
        </w:div>
        <w:div w:id="213394517">
          <w:marLeft w:val="1699"/>
          <w:marRight w:val="0"/>
          <w:marTop w:val="96"/>
          <w:marBottom w:val="0"/>
          <w:divBdr>
            <w:top w:val="none" w:sz="0" w:space="0" w:color="auto"/>
            <w:left w:val="none" w:sz="0" w:space="0" w:color="auto"/>
            <w:bottom w:val="none" w:sz="0" w:space="0" w:color="auto"/>
            <w:right w:val="none" w:sz="0" w:space="0" w:color="auto"/>
          </w:divBdr>
        </w:div>
        <w:div w:id="229199683">
          <w:marLeft w:val="1699"/>
          <w:marRight w:val="0"/>
          <w:marTop w:val="96"/>
          <w:marBottom w:val="0"/>
          <w:divBdr>
            <w:top w:val="none" w:sz="0" w:space="0" w:color="auto"/>
            <w:left w:val="none" w:sz="0" w:space="0" w:color="auto"/>
            <w:bottom w:val="none" w:sz="0" w:space="0" w:color="auto"/>
            <w:right w:val="none" w:sz="0" w:space="0" w:color="auto"/>
          </w:divBdr>
        </w:div>
        <w:div w:id="334311274">
          <w:marLeft w:val="1699"/>
          <w:marRight w:val="0"/>
          <w:marTop w:val="96"/>
          <w:marBottom w:val="0"/>
          <w:divBdr>
            <w:top w:val="none" w:sz="0" w:space="0" w:color="auto"/>
            <w:left w:val="none" w:sz="0" w:space="0" w:color="auto"/>
            <w:bottom w:val="none" w:sz="0" w:space="0" w:color="auto"/>
            <w:right w:val="none" w:sz="0" w:space="0" w:color="auto"/>
          </w:divBdr>
        </w:div>
        <w:div w:id="584386127">
          <w:marLeft w:val="1699"/>
          <w:marRight w:val="0"/>
          <w:marTop w:val="96"/>
          <w:marBottom w:val="0"/>
          <w:divBdr>
            <w:top w:val="none" w:sz="0" w:space="0" w:color="auto"/>
            <w:left w:val="none" w:sz="0" w:space="0" w:color="auto"/>
            <w:bottom w:val="none" w:sz="0" w:space="0" w:color="auto"/>
            <w:right w:val="none" w:sz="0" w:space="0" w:color="auto"/>
          </w:divBdr>
        </w:div>
        <w:div w:id="586615471">
          <w:marLeft w:val="1699"/>
          <w:marRight w:val="0"/>
          <w:marTop w:val="96"/>
          <w:marBottom w:val="0"/>
          <w:divBdr>
            <w:top w:val="none" w:sz="0" w:space="0" w:color="auto"/>
            <w:left w:val="none" w:sz="0" w:space="0" w:color="auto"/>
            <w:bottom w:val="none" w:sz="0" w:space="0" w:color="auto"/>
            <w:right w:val="none" w:sz="0" w:space="0" w:color="auto"/>
          </w:divBdr>
        </w:div>
        <w:div w:id="647249080">
          <w:marLeft w:val="1123"/>
          <w:marRight w:val="0"/>
          <w:marTop w:val="115"/>
          <w:marBottom w:val="0"/>
          <w:divBdr>
            <w:top w:val="none" w:sz="0" w:space="0" w:color="auto"/>
            <w:left w:val="none" w:sz="0" w:space="0" w:color="auto"/>
            <w:bottom w:val="none" w:sz="0" w:space="0" w:color="auto"/>
            <w:right w:val="none" w:sz="0" w:space="0" w:color="auto"/>
          </w:divBdr>
        </w:div>
        <w:div w:id="742533993">
          <w:marLeft w:val="1699"/>
          <w:marRight w:val="0"/>
          <w:marTop w:val="96"/>
          <w:marBottom w:val="0"/>
          <w:divBdr>
            <w:top w:val="none" w:sz="0" w:space="0" w:color="auto"/>
            <w:left w:val="none" w:sz="0" w:space="0" w:color="auto"/>
            <w:bottom w:val="none" w:sz="0" w:space="0" w:color="auto"/>
            <w:right w:val="none" w:sz="0" w:space="0" w:color="auto"/>
          </w:divBdr>
        </w:div>
        <w:div w:id="757603735">
          <w:marLeft w:val="1123"/>
          <w:marRight w:val="0"/>
          <w:marTop w:val="115"/>
          <w:marBottom w:val="0"/>
          <w:divBdr>
            <w:top w:val="none" w:sz="0" w:space="0" w:color="auto"/>
            <w:left w:val="none" w:sz="0" w:space="0" w:color="auto"/>
            <w:bottom w:val="none" w:sz="0" w:space="0" w:color="auto"/>
            <w:right w:val="none" w:sz="0" w:space="0" w:color="auto"/>
          </w:divBdr>
        </w:div>
        <w:div w:id="761604239">
          <w:marLeft w:val="1699"/>
          <w:marRight w:val="0"/>
          <w:marTop w:val="96"/>
          <w:marBottom w:val="0"/>
          <w:divBdr>
            <w:top w:val="none" w:sz="0" w:space="0" w:color="auto"/>
            <w:left w:val="none" w:sz="0" w:space="0" w:color="auto"/>
            <w:bottom w:val="none" w:sz="0" w:space="0" w:color="auto"/>
            <w:right w:val="none" w:sz="0" w:space="0" w:color="auto"/>
          </w:divBdr>
        </w:div>
        <w:div w:id="833834727">
          <w:marLeft w:val="1699"/>
          <w:marRight w:val="0"/>
          <w:marTop w:val="96"/>
          <w:marBottom w:val="0"/>
          <w:divBdr>
            <w:top w:val="none" w:sz="0" w:space="0" w:color="auto"/>
            <w:left w:val="none" w:sz="0" w:space="0" w:color="auto"/>
            <w:bottom w:val="none" w:sz="0" w:space="0" w:color="auto"/>
            <w:right w:val="none" w:sz="0" w:space="0" w:color="auto"/>
          </w:divBdr>
        </w:div>
        <w:div w:id="864831245">
          <w:marLeft w:val="1123"/>
          <w:marRight w:val="0"/>
          <w:marTop w:val="115"/>
          <w:marBottom w:val="0"/>
          <w:divBdr>
            <w:top w:val="none" w:sz="0" w:space="0" w:color="auto"/>
            <w:left w:val="none" w:sz="0" w:space="0" w:color="auto"/>
            <w:bottom w:val="none" w:sz="0" w:space="0" w:color="auto"/>
            <w:right w:val="none" w:sz="0" w:space="0" w:color="auto"/>
          </w:divBdr>
        </w:div>
        <w:div w:id="865170690">
          <w:marLeft w:val="1123"/>
          <w:marRight w:val="0"/>
          <w:marTop w:val="115"/>
          <w:marBottom w:val="0"/>
          <w:divBdr>
            <w:top w:val="none" w:sz="0" w:space="0" w:color="auto"/>
            <w:left w:val="none" w:sz="0" w:space="0" w:color="auto"/>
            <w:bottom w:val="none" w:sz="0" w:space="0" w:color="auto"/>
            <w:right w:val="none" w:sz="0" w:space="0" w:color="auto"/>
          </w:divBdr>
        </w:div>
        <w:div w:id="872502212">
          <w:marLeft w:val="1699"/>
          <w:marRight w:val="0"/>
          <w:marTop w:val="96"/>
          <w:marBottom w:val="0"/>
          <w:divBdr>
            <w:top w:val="none" w:sz="0" w:space="0" w:color="auto"/>
            <w:left w:val="none" w:sz="0" w:space="0" w:color="auto"/>
            <w:bottom w:val="none" w:sz="0" w:space="0" w:color="auto"/>
            <w:right w:val="none" w:sz="0" w:space="0" w:color="auto"/>
          </w:divBdr>
        </w:div>
        <w:div w:id="881333389">
          <w:marLeft w:val="2261"/>
          <w:marRight w:val="0"/>
          <w:marTop w:val="86"/>
          <w:marBottom w:val="0"/>
          <w:divBdr>
            <w:top w:val="none" w:sz="0" w:space="0" w:color="auto"/>
            <w:left w:val="none" w:sz="0" w:space="0" w:color="auto"/>
            <w:bottom w:val="none" w:sz="0" w:space="0" w:color="auto"/>
            <w:right w:val="none" w:sz="0" w:space="0" w:color="auto"/>
          </w:divBdr>
        </w:div>
        <w:div w:id="931083849">
          <w:marLeft w:val="1699"/>
          <w:marRight w:val="0"/>
          <w:marTop w:val="96"/>
          <w:marBottom w:val="0"/>
          <w:divBdr>
            <w:top w:val="none" w:sz="0" w:space="0" w:color="auto"/>
            <w:left w:val="none" w:sz="0" w:space="0" w:color="auto"/>
            <w:bottom w:val="none" w:sz="0" w:space="0" w:color="auto"/>
            <w:right w:val="none" w:sz="0" w:space="0" w:color="auto"/>
          </w:divBdr>
        </w:div>
        <w:div w:id="1001852238">
          <w:marLeft w:val="1123"/>
          <w:marRight w:val="0"/>
          <w:marTop w:val="115"/>
          <w:marBottom w:val="0"/>
          <w:divBdr>
            <w:top w:val="none" w:sz="0" w:space="0" w:color="auto"/>
            <w:left w:val="none" w:sz="0" w:space="0" w:color="auto"/>
            <w:bottom w:val="none" w:sz="0" w:space="0" w:color="auto"/>
            <w:right w:val="none" w:sz="0" w:space="0" w:color="auto"/>
          </w:divBdr>
        </w:div>
        <w:div w:id="1033506561">
          <w:marLeft w:val="2261"/>
          <w:marRight w:val="0"/>
          <w:marTop w:val="86"/>
          <w:marBottom w:val="0"/>
          <w:divBdr>
            <w:top w:val="none" w:sz="0" w:space="0" w:color="auto"/>
            <w:left w:val="none" w:sz="0" w:space="0" w:color="auto"/>
            <w:bottom w:val="none" w:sz="0" w:space="0" w:color="auto"/>
            <w:right w:val="none" w:sz="0" w:space="0" w:color="auto"/>
          </w:divBdr>
        </w:div>
        <w:div w:id="1173570964">
          <w:marLeft w:val="1699"/>
          <w:marRight w:val="0"/>
          <w:marTop w:val="96"/>
          <w:marBottom w:val="0"/>
          <w:divBdr>
            <w:top w:val="none" w:sz="0" w:space="0" w:color="auto"/>
            <w:left w:val="none" w:sz="0" w:space="0" w:color="auto"/>
            <w:bottom w:val="none" w:sz="0" w:space="0" w:color="auto"/>
            <w:right w:val="none" w:sz="0" w:space="0" w:color="auto"/>
          </w:divBdr>
        </w:div>
        <w:div w:id="1239899651">
          <w:marLeft w:val="1123"/>
          <w:marRight w:val="0"/>
          <w:marTop w:val="115"/>
          <w:marBottom w:val="0"/>
          <w:divBdr>
            <w:top w:val="none" w:sz="0" w:space="0" w:color="auto"/>
            <w:left w:val="none" w:sz="0" w:space="0" w:color="auto"/>
            <w:bottom w:val="none" w:sz="0" w:space="0" w:color="auto"/>
            <w:right w:val="none" w:sz="0" w:space="0" w:color="auto"/>
          </w:divBdr>
        </w:div>
        <w:div w:id="1252281429">
          <w:marLeft w:val="1699"/>
          <w:marRight w:val="0"/>
          <w:marTop w:val="96"/>
          <w:marBottom w:val="0"/>
          <w:divBdr>
            <w:top w:val="none" w:sz="0" w:space="0" w:color="auto"/>
            <w:left w:val="none" w:sz="0" w:space="0" w:color="auto"/>
            <w:bottom w:val="none" w:sz="0" w:space="0" w:color="auto"/>
            <w:right w:val="none" w:sz="0" w:space="0" w:color="auto"/>
          </w:divBdr>
        </w:div>
        <w:div w:id="1303197442">
          <w:marLeft w:val="1123"/>
          <w:marRight w:val="0"/>
          <w:marTop w:val="115"/>
          <w:marBottom w:val="0"/>
          <w:divBdr>
            <w:top w:val="none" w:sz="0" w:space="0" w:color="auto"/>
            <w:left w:val="none" w:sz="0" w:space="0" w:color="auto"/>
            <w:bottom w:val="none" w:sz="0" w:space="0" w:color="auto"/>
            <w:right w:val="none" w:sz="0" w:space="0" w:color="auto"/>
          </w:divBdr>
        </w:div>
        <w:div w:id="1335262609">
          <w:marLeft w:val="1699"/>
          <w:marRight w:val="0"/>
          <w:marTop w:val="96"/>
          <w:marBottom w:val="0"/>
          <w:divBdr>
            <w:top w:val="none" w:sz="0" w:space="0" w:color="auto"/>
            <w:left w:val="none" w:sz="0" w:space="0" w:color="auto"/>
            <w:bottom w:val="none" w:sz="0" w:space="0" w:color="auto"/>
            <w:right w:val="none" w:sz="0" w:space="0" w:color="auto"/>
          </w:divBdr>
        </w:div>
        <w:div w:id="1405377671">
          <w:marLeft w:val="1699"/>
          <w:marRight w:val="0"/>
          <w:marTop w:val="96"/>
          <w:marBottom w:val="0"/>
          <w:divBdr>
            <w:top w:val="none" w:sz="0" w:space="0" w:color="auto"/>
            <w:left w:val="none" w:sz="0" w:space="0" w:color="auto"/>
            <w:bottom w:val="none" w:sz="0" w:space="0" w:color="auto"/>
            <w:right w:val="none" w:sz="0" w:space="0" w:color="auto"/>
          </w:divBdr>
        </w:div>
        <w:div w:id="1445493053">
          <w:marLeft w:val="1699"/>
          <w:marRight w:val="0"/>
          <w:marTop w:val="96"/>
          <w:marBottom w:val="0"/>
          <w:divBdr>
            <w:top w:val="none" w:sz="0" w:space="0" w:color="auto"/>
            <w:left w:val="none" w:sz="0" w:space="0" w:color="auto"/>
            <w:bottom w:val="none" w:sz="0" w:space="0" w:color="auto"/>
            <w:right w:val="none" w:sz="0" w:space="0" w:color="auto"/>
          </w:divBdr>
        </w:div>
        <w:div w:id="1524438202">
          <w:marLeft w:val="1123"/>
          <w:marRight w:val="0"/>
          <w:marTop w:val="115"/>
          <w:marBottom w:val="0"/>
          <w:divBdr>
            <w:top w:val="none" w:sz="0" w:space="0" w:color="auto"/>
            <w:left w:val="none" w:sz="0" w:space="0" w:color="auto"/>
            <w:bottom w:val="none" w:sz="0" w:space="0" w:color="auto"/>
            <w:right w:val="none" w:sz="0" w:space="0" w:color="auto"/>
          </w:divBdr>
        </w:div>
        <w:div w:id="1545944951">
          <w:marLeft w:val="1123"/>
          <w:marRight w:val="0"/>
          <w:marTop w:val="115"/>
          <w:marBottom w:val="0"/>
          <w:divBdr>
            <w:top w:val="none" w:sz="0" w:space="0" w:color="auto"/>
            <w:left w:val="none" w:sz="0" w:space="0" w:color="auto"/>
            <w:bottom w:val="none" w:sz="0" w:space="0" w:color="auto"/>
            <w:right w:val="none" w:sz="0" w:space="0" w:color="auto"/>
          </w:divBdr>
        </w:div>
        <w:div w:id="1584490711">
          <w:marLeft w:val="2261"/>
          <w:marRight w:val="0"/>
          <w:marTop w:val="86"/>
          <w:marBottom w:val="0"/>
          <w:divBdr>
            <w:top w:val="none" w:sz="0" w:space="0" w:color="auto"/>
            <w:left w:val="none" w:sz="0" w:space="0" w:color="auto"/>
            <w:bottom w:val="none" w:sz="0" w:space="0" w:color="auto"/>
            <w:right w:val="none" w:sz="0" w:space="0" w:color="auto"/>
          </w:divBdr>
        </w:div>
        <w:div w:id="1614163912">
          <w:marLeft w:val="1699"/>
          <w:marRight w:val="0"/>
          <w:marTop w:val="96"/>
          <w:marBottom w:val="0"/>
          <w:divBdr>
            <w:top w:val="none" w:sz="0" w:space="0" w:color="auto"/>
            <w:left w:val="none" w:sz="0" w:space="0" w:color="auto"/>
            <w:bottom w:val="none" w:sz="0" w:space="0" w:color="auto"/>
            <w:right w:val="none" w:sz="0" w:space="0" w:color="auto"/>
          </w:divBdr>
        </w:div>
        <w:div w:id="1631940032">
          <w:marLeft w:val="2261"/>
          <w:marRight w:val="0"/>
          <w:marTop w:val="86"/>
          <w:marBottom w:val="0"/>
          <w:divBdr>
            <w:top w:val="none" w:sz="0" w:space="0" w:color="auto"/>
            <w:left w:val="none" w:sz="0" w:space="0" w:color="auto"/>
            <w:bottom w:val="none" w:sz="0" w:space="0" w:color="auto"/>
            <w:right w:val="none" w:sz="0" w:space="0" w:color="auto"/>
          </w:divBdr>
        </w:div>
        <w:div w:id="1662997950">
          <w:marLeft w:val="1699"/>
          <w:marRight w:val="0"/>
          <w:marTop w:val="96"/>
          <w:marBottom w:val="0"/>
          <w:divBdr>
            <w:top w:val="none" w:sz="0" w:space="0" w:color="auto"/>
            <w:left w:val="none" w:sz="0" w:space="0" w:color="auto"/>
            <w:bottom w:val="none" w:sz="0" w:space="0" w:color="auto"/>
            <w:right w:val="none" w:sz="0" w:space="0" w:color="auto"/>
          </w:divBdr>
        </w:div>
        <w:div w:id="1712416530">
          <w:marLeft w:val="1123"/>
          <w:marRight w:val="0"/>
          <w:marTop w:val="115"/>
          <w:marBottom w:val="0"/>
          <w:divBdr>
            <w:top w:val="none" w:sz="0" w:space="0" w:color="auto"/>
            <w:left w:val="none" w:sz="0" w:space="0" w:color="auto"/>
            <w:bottom w:val="none" w:sz="0" w:space="0" w:color="auto"/>
            <w:right w:val="none" w:sz="0" w:space="0" w:color="auto"/>
          </w:divBdr>
        </w:div>
        <w:div w:id="1759400170">
          <w:marLeft w:val="1699"/>
          <w:marRight w:val="0"/>
          <w:marTop w:val="96"/>
          <w:marBottom w:val="0"/>
          <w:divBdr>
            <w:top w:val="none" w:sz="0" w:space="0" w:color="auto"/>
            <w:left w:val="none" w:sz="0" w:space="0" w:color="auto"/>
            <w:bottom w:val="none" w:sz="0" w:space="0" w:color="auto"/>
            <w:right w:val="none" w:sz="0" w:space="0" w:color="auto"/>
          </w:divBdr>
        </w:div>
        <w:div w:id="1817718073">
          <w:marLeft w:val="1699"/>
          <w:marRight w:val="0"/>
          <w:marTop w:val="96"/>
          <w:marBottom w:val="0"/>
          <w:divBdr>
            <w:top w:val="none" w:sz="0" w:space="0" w:color="auto"/>
            <w:left w:val="none" w:sz="0" w:space="0" w:color="auto"/>
            <w:bottom w:val="none" w:sz="0" w:space="0" w:color="auto"/>
            <w:right w:val="none" w:sz="0" w:space="0" w:color="auto"/>
          </w:divBdr>
        </w:div>
        <w:div w:id="1852644495">
          <w:marLeft w:val="1123"/>
          <w:marRight w:val="0"/>
          <w:marTop w:val="115"/>
          <w:marBottom w:val="0"/>
          <w:divBdr>
            <w:top w:val="none" w:sz="0" w:space="0" w:color="auto"/>
            <w:left w:val="none" w:sz="0" w:space="0" w:color="auto"/>
            <w:bottom w:val="none" w:sz="0" w:space="0" w:color="auto"/>
            <w:right w:val="none" w:sz="0" w:space="0" w:color="auto"/>
          </w:divBdr>
        </w:div>
        <w:div w:id="1885873073">
          <w:marLeft w:val="1123"/>
          <w:marRight w:val="0"/>
          <w:marTop w:val="115"/>
          <w:marBottom w:val="0"/>
          <w:divBdr>
            <w:top w:val="none" w:sz="0" w:space="0" w:color="auto"/>
            <w:left w:val="none" w:sz="0" w:space="0" w:color="auto"/>
            <w:bottom w:val="none" w:sz="0" w:space="0" w:color="auto"/>
            <w:right w:val="none" w:sz="0" w:space="0" w:color="auto"/>
          </w:divBdr>
        </w:div>
        <w:div w:id="1896117813">
          <w:marLeft w:val="1699"/>
          <w:marRight w:val="0"/>
          <w:marTop w:val="96"/>
          <w:marBottom w:val="0"/>
          <w:divBdr>
            <w:top w:val="none" w:sz="0" w:space="0" w:color="auto"/>
            <w:left w:val="none" w:sz="0" w:space="0" w:color="auto"/>
            <w:bottom w:val="none" w:sz="0" w:space="0" w:color="auto"/>
            <w:right w:val="none" w:sz="0" w:space="0" w:color="auto"/>
          </w:divBdr>
        </w:div>
        <w:div w:id="1957104656">
          <w:marLeft w:val="1699"/>
          <w:marRight w:val="0"/>
          <w:marTop w:val="96"/>
          <w:marBottom w:val="0"/>
          <w:divBdr>
            <w:top w:val="none" w:sz="0" w:space="0" w:color="auto"/>
            <w:left w:val="none" w:sz="0" w:space="0" w:color="auto"/>
            <w:bottom w:val="none" w:sz="0" w:space="0" w:color="auto"/>
            <w:right w:val="none" w:sz="0" w:space="0" w:color="auto"/>
          </w:divBdr>
        </w:div>
        <w:div w:id="1972204382">
          <w:marLeft w:val="1699"/>
          <w:marRight w:val="0"/>
          <w:marTop w:val="96"/>
          <w:marBottom w:val="0"/>
          <w:divBdr>
            <w:top w:val="none" w:sz="0" w:space="0" w:color="auto"/>
            <w:left w:val="none" w:sz="0" w:space="0" w:color="auto"/>
            <w:bottom w:val="none" w:sz="0" w:space="0" w:color="auto"/>
            <w:right w:val="none" w:sz="0" w:space="0" w:color="auto"/>
          </w:divBdr>
        </w:div>
        <w:div w:id="1982348533">
          <w:marLeft w:val="1699"/>
          <w:marRight w:val="0"/>
          <w:marTop w:val="96"/>
          <w:marBottom w:val="0"/>
          <w:divBdr>
            <w:top w:val="none" w:sz="0" w:space="0" w:color="auto"/>
            <w:left w:val="none" w:sz="0" w:space="0" w:color="auto"/>
            <w:bottom w:val="none" w:sz="0" w:space="0" w:color="auto"/>
            <w:right w:val="none" w:sz="0" w:space="0" w:color="auto"/>
          </w:divBdr>
        </w:div>
      </w:divsChild>
    </w:div>
    <w:div w:id="1311595441">
      <w:bodyDiv w:val="1"/>
      <w:marLeft w:val="0"/>
      <w:marRight w:val="0"/>
      <w:marTop w:val="0"/>
      <w:marBottom w:val="0"/>
      <w:divBdr>
        <w:top w:val="none" w:sz="0" w:space="0" w:color="auto"/>
        <w:left w:val="none" w:sz="0" w:space="0" w:color="auto"/>
        <w:bottom w:val="none" w:sz="0" w:space="0" w:color="auto"/>
        <w:right w:val="none" w:sz="0" w:space="0" w:color="auto"/>
      </w:divBdr>
    </w:div>
    <w:div w:id="1485005947">
      <w:bodyDiv w:val="1"/>
      <w:marLeft w:val="0"/>
      <w:marRight w:val="0"/>
      <w:marTop w:val="0"/>
      <w:marBottom w:val="0"/>
      <w:divBdr>
        <w:top w:val="none" w:sz="0" w:space="0" w:color="auto"/>
        <w:left w:val="none" w:sz="0" w:space="0" w:color="auto"/>
        <w:bottom w:val="none" w:sz="0" w:space="0" w:color="auto"/>
        <w:right w:val="none" w:sz="0" w:space="0" w:color="auto"/>
      </w:divBdr>
    </w:div>
    <w:div w:id="1689595781">
      <w:bodyDiv w:val="1"/>
      <w:marLeft w:val="0"/>
      <w:marRight w:val="0"/>
      <w:marTop w:val="0"/>
      <w:marBottom w:val="0"/>
      <w:divBdr>
        <w:top w:val="none" w:sz="0" w:space="0" w:color="auto"/>
        <w:left w:val="none" w:sz="0" w:space="0" w:color="auto"/>
        <w:bottom w:val="none" w:sz="0" w:space="0" w:color="auto"/>
        <w:right w:val="none" w:sz="0" w:space="0" w:color="auto"/>
      </w:divBdr>
    </w:div>
    <w:div w:id="1717973147">
      <w:bodyDiv w:val="1"/>
      <w:marLeft w:val="0"/>
      <w:marRight w:val="0"/>
      <w:marTop w:val="0"/>
      <w:marBottom w:val="0"/>
      <w:divBdr>
        <w:top w:val="none" w:sz="0" w:space="0" w:color="auto"/>
        <w:left w:val="none" w:sz="0" w:space="0" w:color="auto"/>
        <w:bottom w:val="none" w:sz="0" w:space="0" w:color="auto"/>
        <w:right w:val="none" w:sz="0" w:space="0" w:color="auto"/>
      </w:divBdr>
      <w:divsChild>
        <w:div w:id="46229357">
          <w:marLeft w:val="1699"/>
          <w:marRight w:val="0"/>
          <w:marTop w:val="96"/>
          <w:marBottom w:val="0"/>
          <w:divBdr>
            <w:top w:val="none" w:sz="0" w:space="0" w:color="auto"/>
            <w:left w:val="none" w:sz="0" w:space="0" w:color="auto"/>
            <w:bottom w:val="none" w:sz="0" w:space="0" w:color="auto"/>
            <w:right w:val="none" w:sz="0" w:space="0" w:color="auto"/>
          </w:divBdr>
        </w:div>
        <w:div w:id="84152241">
          <w:marLeft w:val="1699"/>
          <w:marRight w:val="0"/>
          <w:marTop w:val="96"/>
          <w:marBottom w:val="0"/>
          <w:divBdr>
            <w:top w:val="none" w:sz="0" w:space="0" w:color="auto"/>
            <w:left w:val="none" w:sz="0" w:space="0" w:color="auto"/>
            <w:bottom w:val="none" w:sz="0" w:space="0" w:color="auto"/>
            <w:right w:val="none" w:sz="0" w:space="0" w:color="auto"/>
          </w:divBdr>
        </w:div>
        <w:div w:id="90203040">
          <w:marLeft w:val="1123"/>
          <w:marRight w:val="0"/>
          <w:marTop w:val="115"/>
          <w:marBottom w:val="0"/>
          <w:divBdr>
            <w:top w:val="none" w:sz="0" w:space="0" w:color="auto"/>
            <w:left w:val="none" w:sz="0" w:space="0" w:color="auto"/>
            <w:bottom w:val="none" w:sz="0" w:space="0" w:color="auto"/>
            <w:right w:val="none" w:sz="0" w:space="0" w:color="auto"/>
          </w:divBdr>
        </w:div>
        <w:div w:id="94789580">
          <w:marLeft w:val="2261"/>
          <w:marRight w:val="0"/>
          <w:marTop w:val="86"/>
          <w:marBottom w:val="0"/>
          <w:divBdr>
            <w:top w:val="none" w:sz="0" w:space="0" w:color="auto"/>
            <w:left w:val="none" w:sz="0" w:space="0" w:color="auto"/>
            <w:bottom w:val="none" w:sz="0" w:space="0" w:color="auto"/>
            <w:right w:val="none" w:sz="0" w:space="0" w:color="auto"/>
          </w:divBdr>
        </w:div>
        <w:div w:id="129902914">
          <w:marLeft w:val="1699"/>
          <w:marRight w:val="0"/>
          <w:marTop w:val="96"/>
          <w:marBottom w:val="0"/>
          <w:divBdr>
            <w:top w:val="none" w:sz="0" w:space="0" w:color="auto"/>
            <w:left w:val="none" w:sz="0" w:space="0" w:color="auto"/>
            <w:bottom w:val="none" w:sz="0" w:space="0" w:color="auto"/>
            <w:right w:val="none" w:sz="0" w:space="0" w:color="auto"/>
          </w:divBdr>
        </w:div>
        <w:div w:id="161052317">
          <w:marLeft w:val="1699"/>
          <w:marRight w:val="0"/>
          <w:marTop w:val="96"/>
          <w:marBottom w:val="0"/>
          <w:divBdr>
            <w:top w:val="none" w:sz="0" w:space="0" w:color="auto"/>
            <w:left w:val="none" w:sz="0" w:space="0" w:color="auto"/>
            <w:bottom w:val="none" w:sz="0" w:space="0" w:color="auto"/>
            <w:right w:val="none" w:sz="0" w:space="0" w:color="auto"/>
          </w:divBdr>
        </w:div>
        <w:div w:id="189537536">
          <w:marLeft w:val="1123"/>
          <w:marRight w:val="0"/>
          <w:marTop w:val="115"/>
          <w:marBottom w:val="0"/>
          <w:divBdr>
            <w:top w:val="none" w:sz="0" w:space="0" w:color="auto"/>
            <w:left w:val="none" w:sz="0" w:space="0" w:color="auto"/>
            <w:bottom w:val="none" w:sz="0" w:space="0" w:color="auto"/>
            <w:right w:val="none" w:sz="0" w:space="0" w:color="auto"/>
          </w:divBdr>
        </w:div>
        <w:div w:id="369232127">
          <w:marLeft w:val="1699"/>
          <w:marRight w:val="0"/>
          <w:marTop w:val="96"/>
          <w:marBottom w:val="0"/>
          <w:divBdr>
            <w:top w:val="none" w:sz="0" w:space="0" w:color="auto"/>
            <w:left w:val="none" w:sz="0" w:space="0" w:color="auto"/>
            <w:bottom w:val="none" w:sz="0" w:space="0" w:color="auto"/>
            <w:right w:val="none" w:sz="0" w:space="0" w:color="auto"/>
          </w:divBdr>
        </w:div>
        <w:div w:id="426537742">
          <w:marLeft w:val="1699"/>
          <w:marRight w:val="0"/>
          <w:marTop w:val="96"/>
          <w:marBottom w:val="0"/>
          <w:divBdr>
            <w:top w:val="none" w:sz="0" w:space="0" w:color="auto"/>
            <w:left w:val="none" w:sz="0" w:space="0" w:color="auto"/>
            <w:bottom w:val="none" w:sz="0" w:space="0" w:color="auto"/>
            <w:right w:val="none" w:sz="0" w:space="0" w:color="auto"/>
          </w:divBdr>
        </w:div>
        <w:div w:id="487091587">
          <w:marLeft w:val="1699"/>
          <w:marRight w:val="0"/>
          <w:marTop w:val="96"/>
          <w:marBottom w:val="0"/>
          <w:divBdr>
            <w:top w:val="none" w:sz="0" w:space="0" w:color="auto"/>
            <w:left w:val="none" w:sz="0" w:space="0" w:color="auto"/>
            <w:bottom w:val="none" w:sz="0" w:space="0" w:color="auto"/>
            <w:right w:val="none" w:sz="0" w:space="0" w:color="auto"/>
          </w:divBdr>
        </w:div>
        <w:div w:id="522087245">
          <w:marLeft w:val="1123"/>
          <w:marRight w:val="0"/>
          <w:marTop w:val="115"/>
          <w:marBottom w:val="0"/>
          <w:divBdr>
            <w:top w:val="none" w:sz="0" w:space="0" w:color="auto"/>
            <w:left w:val="none" w:sz="0" w:space="0" w:color="auto"/>
            <w:bottom w:val="none" w:sz="0" w:space="0" w:color="auto"/>
            <w:right w:val="none" w:sz="0" w:space="0" w:color="auto"/>
          </w:divBdr>
        </w:div>
        <w:div w:id="534318316">
          <w:marLeft w:val="2261"/>
          <w:marRight w:val="0"/>
          <w:marTop w:val="86"/>
          <w:marBottom w:val="0"/>
          <w:divBdr>
            <w:top w:val="none" w:sz="0" w:space="0" w:color="auto"/>
            <w:left w:val="none" w:sz="0" w:space="0" w:color="auto"/>
            <w:bottom w:val="none" w:sz="0" w:space="0" w:color="auto"/>
            <w:right w:val="none" w:sz="0" w:space="0" w:color="auto"/>
          </w:divBdr>
        </w:div>
        <w:div w:id="734209582">
          <w:marLeft w:val="1123"/>
          <w:marRight w:val="0"/>
          <w:marTop w:val="115"/>
          <w:marBottom w:val="0"/>
          <w:divBdr>
            <w:top w:val="none" w:sz="0" w:space="0" w:color="auto"/>
            <w:left w:val="none" w:sz="0" w:space="0" w:color="auto"/>
            <w:bottom w:val="none" w:sz="0" w:space="0" w:color="auto"/>
            <w:right w:val="none" w:sz="0" w:space="0" w:color="auto"/>
          </w:divBdr>
        </w:div>
        <w:div w:id="752430173">
          <w:marLeft w:val="1699"/>
          <w:marRight w:val="0"/>
          <w:marTop w:val="96"/>
          <w:marBottom w:val="0"/>
          <w:divBdr>
            <w:top w:val="none" w:sz="0" w:space="0" w:color="auto"/>
            <w:left w:val="none" w:sz="0" w:space="0" w:color="auto"/>
            <w:bottom w:val="none" w:sz="0" w:space="0" w:color="auto"/>
            <w:right w:val="none" w:sz="0" w:space="0" w:color="auto"/>
          </w:divBdr>
        </w:div>
        <w:div w:id="774599666">
          <w:marLeft w:val="1699"/>
          <w:marRight w:val="0"/>
          <w:marTop w:val="96"/>
          <w:marBottom w:val="0"/>
          <w:divBdr>
            <w:top w:val="none" w:sz="0" w:space="0" w:color="auto"/>
            <w:left w:val="none" w:sz="0" w:space="0" w:color="auto"/>
            <w:bottom w:val="none" w:sz="0" w:space="0" w:color="auto"/>
            <w:right w:val="none" w:sz="0" w:space="0" w:color="auto"/>
          </w:divBdr>
        </w:div>
        <w:div w:id="870993750">
          <w:marLeft w:val="1123"/>
          <w:marRight w:val="0"/>
          <w:marTop w:val="115"/>
          <w:marBottom w:val="0"/>
          <w:divBdr>
            <w:top w:val="none" w:sz="0" w:space="0" w:color="auto"/>
            <w:left w:val="none" w:sz="0" w:space="0" w:color="auto"/>
            <w:bottom w:val="none" w:sz="0" w:space="0" w:color="auto"/>
            <w:right w:val="none" w:sz="0" w:space="0" w:color="auto"/>
          </w:divBdr>
        </w:div>
        <w:div w:id="879825914">
          <w:marLeft w:val="1699"/>
          <w:marRight w:val="0"/>
          <w:marTop w:val="96"/>
          <w:marBottom w:val="0"/>
          <w:divBdr>
            <w:top w:val="none" w:sz="0" w:space="0" w:color="auto"/>
            <w:left w:val="none" w:sz="0" w:space="0" w:color="auto"/>
            <w:bottom w:val="none" w:sz="0" w:space="0" w:color="auto"/>
            <w:right w:val="none" w:sz="0" w:space="0" w:color="auto"/>
          </w:divBdr>
        </w:div>
        <w:div w:id="886452377">
          <w:marLeft w:val="1699"/>
          <w:marRight w:val="0"/>
          <w:marTop w:val="96"/>
          <w:marBottom w:val="0"/>
          <w:divBdr>
            <w:top w:val="none" w:sz="0" w:space="0" w:color="auto"/>
            <w:left w:val="none" w:sz="0" w:space="0" w:color="auto"/>
            <w:bottom w:val="none" w:sz="0" w:space="0" w:color="auto"/>
            <w:right w:val="none" w:sz="0" w:space="0" w:color="auto"/>
          </w:divBdr>
        </w:div>
        <w:div w:id="908032536">
          <w:marLeft w:val="1699"/>
          <w:marRight w:val="0"/>
          <w:marTop w:val="96"/>
          <w:marBottom w:val="0"/>
          <w:divBdr>
            <w:top w:val="none" w:sz="0" w:space="0" w:color="auto"/>
            <w:left w:val="none" w:sz="0" w:space="0" w:color="auto"/>
            <w:bottom w:val="none" w:sz="0" w:space="0" w:color="auto"/>
            <w:right w:val="none" w:sz="0" w:space="0" w:color="auto"/>
          </w:divBdr>
        </w:div>
        <w:div w:id="908928060">
          <w:marLeft w:val="1699"/>
          <w:marRight w:val="0"/>
          <w:marTop w:val="96"/>
          <w:marBottom w:val="0"/>
          <w:divBdr>
            <w:top w:val="none" w:sz="0" w:space="0" w:color="auto"/>
            <w:left w:val="none" w:sz="0" w:space="0" w:color="auto"/>
            <w:bottom w:val="none" w:sz="0" w:space="0" w:color="auto"/>
            <w:right w:val="none" w:sz="0" w:space="0" w:color="auto"/>
          </w:divBdr>
        </w:div>
        <w:div w:id="930045870">
          <w:marLeft w:val="1123"/>
          <w:marRight w:val="0"/>
          <w:marTop w:val="115"/>
          <w:marBottom w:val="0"/>
          <w:divBdr>
            <w:top w:val="none" w:sz="0" w:space="0" w:color="auto"/>
            <w:left w:val="none" w:sz="0" w:space="0" w:color="auto"/>
            <w:bottom w:val="none" w:sz="0" w:space="0" w:color="auto"/>
            <w:right w:val="none" w:sz="0" w:space="0" w:color="auto"/>
          </w:divBdr>
        </w:div>
        <w:div w:id="933365698">
          <w:marLeft w:val="1699"/>
          <w:marRight w:val="0"/>
          <w:marTop w:val="96"/>
          <w:marBottom w:val="0"/>
          <w:divBdr>
            <w:top w:val="none" w:sz="0" w:space="0" w:color="auto"/>
            <w:left w:val="none" w:sz="0" w:space="0" w:color="auto"/>
            <w:bottom w:val="none" w:sz="0" w:space="0" w:color="auto"/>
            <w:right w:val="none" w:sz="0" w:space="0" w:color="auto"/>
          </w:divBdr>
        </w:div>
        <w:div w:id="951669078">
          <w:marLeft w:val="1123"/>
          <w:marRight w:val="0"/>
          <w:marTop w:val="115"/>
          <w:marBottom w:val="0"/>
          <w:divBdr>
            <w:top w:val="none" w:sz="0" w:space="0" w:color="auto"/>
            <w:left w:val="none" w:sz="0" w:space="0" w:color="auto"/>
            <w:bottom w:val="none" w:sz="0" w:space="0" w:color="auto"/>
            <w:right w:val="none" w:sz="0" w:space="0" w:color="auto"/>
          </w:divBdr>
        </w:div>
        <w:div w:id="1037779231">
          <w:marLeft w:val="1699"/>
          <w:marRight w:val="0"/>
          <w:marTop w:val="96"/>
          <w:marBottom w:val="0"/>
          <w:divBdr>
            <w:top w:val="none" w:sz="0" w:space="0" w:color="auto"/>
            <w:left w:val="none" w:sz="0" w:space="0" w:color="auto"/>
            <w:bottom w:val="none" w:sz="0" w:space="0" w:color="auto"/>
            <w:right w:val="none" w:sz="0" w:space="0" w:color="auto"/>
          </w:divBdr>
        </w:div>
        <w:div w:id="1070738710">
          <w:marLeft w:val="1123"/>
          <w:marRight w:val="0"/>
          <w:marTop w:val="115"/>
          <w:marBottom w:val="0"/>
          <w:divBdr>
            <w:top w:val="none" w:sz="0" w:space="0" w:color="auto"/>
            <w:left w:val="none" w:sz="0" w:space="0" w:color="auto"/>
            <w:bottom w:val="none" w:sz="0" w:space="0" w:color="auto"/>
            <w:right w:val="none" w:sz="0" w:space="0" w:color="auto"/>
          </w:divBdr>
        </w:div>
        <w:div w:id="1393968463">
          <w:marLeft w:val="1123"/>
          <w:marRight w:val="0"/>
          <w:marTop w:val="115"/>
          <w:marBottom w:val="0"/>
          <w:divBdr>
            <w:top w:val="none" w:sz="0" w:space="0" w:color="auto"/>
            <w:left w:val="none" w:sz="0" w:space="0" w:color="auto"/>
            <w:bottom w:val="none" w:sz="0" w:space="0" w:color="auto"/>
            <w:right w:val="none" w:sz="0" w:space="0" w:color="auto"/>
          </w:divBdr>
        </w:div>
        <w:div w:id="1599756722">
          <w:marLeft w:val="1123"/>
          <w:marRight w:val="0"/>
          <w:marTop w:val="115"/>
          <w:marBottom w:val="0"/>
          <w:divBdr>
            <w:top w:val="none" w:sz="0" w:space="0" w:color="auto"/>
            <w:left w:val="none" w:sz="0" w:space="0" w:color="auto"/>
            <w:bottom w:val="none" w:sz="0" w:space="0" w:color="auto"/>
            <w:right w:val="none" w:sz="0" w:space="0" w:color="auto"/>
          </w:divBdr>
        </w:div>
        <w:div w:id="1653827700">
          <w:marLeft w:val="1123"/>
          <w:marRight w:val="0"/>
          <w:marTop w:val="115"/>
          <w:marBottom w:val="0"/>
          <w:divBdr>
            <w:top w:val="none" w:sz="0" w:space="0" w:color="auto"/>
            <w:left w:val="none" w:sz="0" w:space="0" w:color="auto"/>
            <w:bottom w:val="none" w:sz="0" w:space="0" w:color="auto"/>
            <w:right w:val="none" w:sz="0" w:space="0" w:color="auto"/>
          </w:divBdr>
        </w:div>
        <w:div w:id="1654484040">
          <w:marLeft w:val="1699"/>
          <w:marRight w:val="0"/>
          <w:marTop w:val="96"/>
          <w:marBottom w:val="0"/>
          <w:divBdr>
            <w:top w:val="none" w:sz="0" w:space="0" w:color="auto"/>
            <w:left w:val="none" w:sz="0" w:space="0" w:color="auto"/>
            <w:bottom w:val="none" w:sz="0" w:space="0" w:color="auto"/>
            <w:right w:val="none" w:sz="0" w:space="0" w:color="auto"/>
          </w:divBdr>
        </w:div>
        <w:div w:id="1667316099">
          <w:marLeft w:val="1699"/>
          <w:marRight w:val="0"/>
          <w:marTop w:val="96"/>
          <w:marBottom w:val="0"/>
          <w:divBdr>
            <w:top w:val="none" w:sz="0" w:space="0" w:color="auto"/>
            <w:left w:val="none" w:sz="0" w:space="0" w:color="auto"/>
            <w:bottom w:val="none" w:sz="0" w:space="0" w:color="auto"/>
            <w:right w:val="none" w:sz="0" w:space="0" w:color="auto"/>
          </w:divBdr>
        </w:div>
        <w:div w:id="1680886081">
          <w:marLeft w:val="2261"/>
          <w:marRight w:val="0"/>
          <w:marTop w:val="86"/>
          <w:marBottom w:val="0"/>
          <w:divBdr>
            <w:top w:val="none" w:sz="0" w:space="0" w:color="auto"/>
            <w:left w:val="none" w:sz="0" w:space="0" w:color="auto"/>
            <w:bottom w:val="none" w:sz="0" w:space="0" w:color="auto"/>
            <w:right w:val="none" w:sz="0" w:space="0" w:color="auto"/>
          </w:divBdr>
        </w:div>
        <w:div w:id="1712998043">
          <w:marLeft w:val="2261"/>
          <w:marRight w:val="0"/>
          <w:marTop w:val="86"/>
          <w:marBottom w:val="0"/>
          <w:divBdr>
            <w:top w:val="none" w:sz="0" w:space="0" w:color="auto"/>
            <w:left w:val="none" w:sz="0" w:space="0" w:color="auto"/>
            <w:bottom w:val="none" w:sz="0" w:space="0" w:color="auto"/>
            <w:right w:val="none" w:sz="0" w:space="0" w:color="auto"/>
          </w:divBdr>
        </w:div>
        <w:div w:id="1857845524">
          <w:marLeft w:val="1123"/>
          <w:marRight w:val="0"/>
          <w:marTop w:val="115"/>
          <w:marBottom w:val="0"/>
          <w:divBdr>
            <w:top w:val="none" w:sz="0" w:space="0" w:color="auto"/>
            <w:left w:val="none" w:sz="0" w:space="0" w:color="auto"/>
            <w:bottom w:val="none" w:sz="0" w:space="0" w:color="auto"/>
            <w:right w:val="none" w:sz="0" w:space="0" w:color="auto"/>
          </w:divBdr>
        </w:div>
        <w:div w:id="1864584913">
          <w:marLeft w:val="1699"/>
          <w:marRight w:val="0"/>
          <w:marTop w:val="96"/>
          <w:marBottom w:val="0"/>
          <w:divBdr>
            <w:top w:val="none" w:sz="0" w:space="0" w:color="auto"/>
            <w:left w:val="none" w:sz="0" w:space="0" w:color="auto"/>
            <w:bottom w:val="none" w:sz="0" w:space="0" w:color="auto"/>
            <w:right w:val="none" w:sz="0" w:space="0" w:color="auto"/>
          </w:divBdr>
        </w:div>
        <w:div w:id="1865626928">
          <w:marLeft w:val="1699"/>
          <w:marRight w:val="0"/>
          <w:marTop w:val="96"/>
          <w:marBottom w:val="0"/>
          <w:divBdr>
            <w:top w:val="none" w:sz="0" w:space="0" w:color="auto"/>
            <w:left w:val="none" w:sz="0" w:space="0" w:color="auto"/>
            <w:bottom w:val="none" w:sz="0" w:space="0" w:color="auto"/>
            <w:right w:val="none" w:sz="0" w:space="0" w:color="auto"/>
          </w:divBdr>
        </w:div>
        <w:div w:id="1880580055">
          <w:marLeft w:val="1699"/>
          <w:marRight w:val="0"/>
          <w:marTop w:val="96"/>
          <w:marBottom w:val="0"/>
          <w:divBdr>
            <w:top w:val="none" w:sz="0" w:space="0" w:color="auto"/>
            <w:left w:val="none" w:sz="0" w:space="0" w:color="auto"/>
            <w:bottom w:val="none" w:sz="0" w:space="0" w:color="auto"/>
            <w:right w:val="none" w:sz="0" w:space="0" w:color="auto"/>
          </w:divBdr>
        </w:div>
        <w:div w:id="2018801104">
          <w:marLeft w:val="1123"/>
          <w:marRight w:val="0"/>
          <w:marTop w:val="115"/>
          <w:marBottom w:val="0"/>
          <w:divBdr>
            <w:top w:val="none" w:sz="0" w:space="0" w:color="auto"/>
            <w:left w:val="none" w:sz="0" w:space="0" w:color="auto"/>
            <w:bottom w:val="none" w:sz="0" w:space="0" w:color="auto"/>
            <w:right w:val="none" w:sz="0" w:space="0" w:color="auto"/>
          </w:divBdr>
        </w:div>
        <w:div w:id="2047677970">
          <w:marLeft w:val="1699"/>
          <w:marRight w:val="0"/>
          <w:marTop w:val="96"/>
          <w:marBottom w:val="0"/>
          <w:divBdr>
            <w:top w:val="none" w:sz="0" w:space="0" w:color="auto"/>
            <w:left w:val="none" w:sz="0" w:space="0" w:color="auto"/>
            <w:bottom w:val="none" w:sz="0" w:space="0" w:color="auto"/>
            <w:right w:val="none" w:sz="0" w:space="0" w:color="auto"/>
          </w:divBdr>
        </w:div>
        <w:div w:id="2059931323">
          <w:marLeft w:val="1699"/>
          <w:marRight w:val="0"/>
          <w:marTop w:val="96"/>
          <w:marBottom w:val="0"/>
          <w:divBdr>
            <w:top w:val="none" w:sz="0" w:space="0" w:color="auto"/>
            <w:left w:val="none" w:sz="0" w:space="0" w:color="auto"/>
            <w:bottom w:val="none" w:sz="0" w:space="0" w:color="auto"/>
            <w:right w:val="none" w:sz="0" w:space="0" w:color="auto"/>
          </w:divBdr>
        </w:div>
        <w:div w:id="2062092524">
          <w:marLeft w:val="1123"/>
          <w:marRight w:val="0"/>
          <w:marTop w:val="115"/>
          <w:marBottom w:val="0"/>
          <w:divBdr>
            <w:top w:val="none" w:sz="0" w:space="0" w:color="auto"/>
            <w:left w:val="none" w:sz="0" w:space="0" w:color="auto"/>
            <w:bottom w:val="none" w:sz="0" w:space="0" w:color="auto"/>
            <w:right w:val="none" w:sz="0" w:space="0" w:color="auto"/>
          </w:divBdr>
        </w:div>
        <w:div w:id="2071733510">
          <w:marLeft w:val="1699"/>
          <w:marRight w:val="0"/>
          <w:marTop w:val="96"/>
          <w:marBottom w:val="0"/>
          <w:divBdr>
            <w:top w:val="none" w:sz="0" w:space="0" w:color="auto"/>
            <w:left w:val="none" w:sz="0" w:space="0" w:color="auto"/>
            <w:bottom w:val="none" w:sz="0" w:space="0" w:color="auto"/>
            <w:right w:val="none" w:sz="0" w:space="0" w:color="auto"/>
          </w:divBdr>
        </w:div>
        <w:div w:id="2122534069">
          <w:marLeft w:val="1699"/>
          <w:marRight w:val="0"/>
          <w:marTop w:val="96"/>
          <w:marBottom w:val="0"/>
          <w:divBdr>
            <w:top w:val="none" w:sz="0" w:space="0" w:color="auto"/>
            <w:left w:val="none" w:sz="0" w:space="0" w:color="auto"/>
            <w:bottom w:val="none" w:sz="0" w:space="0" w:color="auto"/>
            <w:right w:val="none" w:sz="0" w:space="0" w:color="auto"/>
          </w:divBdr>
        </w:div>
      </w:divsChild>
    </w:div>
    <w:div w:id="1823810858">
      <w:bodyDiv w:val="1"/>
      <w:marLeft w:val="0"/>
      <w:marRight w:val="0"/>
      <w:marTop w:val="0"/>
      <w:marBottom w:val="0"/>
      <w:divBdr>
        <w:top w:val="none" w:sz="0" w:space="0" w:color="auto"/>
        <w:left w:val="none" w:sz="0" w:space="0" w:color="auto"/>
        <w:bottom w:val="none" w:sz="0" w:space="0" w:color="auto"/>
        <w:right w:val="none" w:sz="0" w:space="0" w:color="auto"/>
      </w:divBdr>
    </w:div>
    <w:div w:id="2023168671">
      <w:bodyDiv w:val="1"/>
      <w:marLeft w:val="0"/>
      <w:marRight w:val="0"/>
      <w:marTop w:val="0"/>
      <w:marBottom w:val="0"/>
      <w:divBdr>
        <w:top w:val="none" w:sz="0" w:space="0" w:color="auto"/>
        <w:left w:val="none" w:sz="0" w:space="0" w:color="auto"/>
        <w:bottom w:val="none" w:sz="0" w:space="0" w:color="auto"/>
        <w:right w:val="none" w:sz="0" w:space="0" w:color="auto"/>
      </w:divBdr>
    </w:div>
    <w:div w:id="2084184301">
      <w:bodyDiv w:val="1"/>
      <w:marLeft w:val="0"/>
      <w:marRight w:val="0"/>
      <w:marTop w:val="0"/>
      <w:marBottom w:val="0"/>
      <w:divBdr>
        <w:top w:val="none" w:sz="0" w:space="0" w:color="auto"/>
        <w:left w:val="none" w:sz="0" w:space="0" w:color="auto"/>
        <w:bottom w:val="none" w:sz="0" w:space="0" w:color="auto"/>
        <w:right w:val="none" w:sz="0" w:space="0" w:color="auto"/>
      </w:divBdr>
    </w:div>
    <w:div w:id="2088307344">
      <w:bodyDiv w:val="1"/>
      <w:marLeft w:val="0"/>
      <w:marRight w:val="0"/>
      <w:marTop w:val="0"/>
      <w:marBottom w:val="0"/>
      <w:divBdr>
        <w:top w:val="none" w:sz="0" w:space="0" w:color="auto"/>
        <w:left w:val="none" w:sz="0" w:space="0" w:color="auto"/>
        <w:bottom w:val="none" w:sz="0" w:space="0" w:color="auto"/>
        <w:right w:val="none" w:sz="0" w:space="0" w:color="auto"/>
      </w:divBdr>
    </w:div>
    <w:div w:id="2090417704">
      <w:bodyDiv w:val="1"/>
      <w:marLeft w:val="0"/>
      <w:marRight w:val="0"/>
      <w:marTop w:val="0"/>
      <w:marBottom w:val="0"/>
      <w:divBdr>
        <w:top w:val="none" w:sz="0" w:space="0" w:color="auto"/>
        <w:left w:val="none" w:sz="0" w:space="0" w:color="auto"/>
        <w:bottom w:val="none" w:sz="0" w:space="0" w:color="auto"/>
        <w:right w:val="none" w:sz="0" w:space="0" w:color="auto"/>
      </w:divBdr>
    </w:div>
    <w:div w:id="20935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23801A-DEFD-4A5B-8FEA-C7B0A6A578B4}" type="doc">
      <dgm:prSet loTypeId="urn:microsoft.com/office/officeart/2005/8/layout/process1" loCatId="process" qsTypeId="urn:microsoft.com/office/officeart/2005/8/quickstyle/simple1" qsCatId="simple" csTypeId="urn:microsoft.com/office/officeart/2005/8/colors/accent1_2" csCatId="accent1" phldr="1"/>
      <dgm:spPr/>
    </dgm:pt>
    <dgm:pt modelId="{FE71F502-247B-47FB-9EED-55A2BB7D2961}">
      <dgm:prSet phldrT="[Texte]" custT="1"/>
      <dgm:spPr/>
      <dgm:t>
        <a:bodyPr/>
        <a:lstStyle/>
        <a:p>
          <a:r>
            <a:rPr lang="fr-FR" sz="1200" b="1">
              <a:solidFill>
                <a:schemeClr val="bg1"/>
              </a:solidFill>
              <a:latin typeface="Arial Narrow" panose="020B0606020202030204" pitchFamily="34" charset="0"/>
            </a:rPr>
            <a:t>6</a:t>
          </a:r>
          <a:r>
            <a:rPr lang="fr-FR" sz="1200" b="1">
              <a:latin typeface="Arial Narrow" panose="020B0606020202030204" pitchFamily="34" charset="0"/>
            </a:rPr>
            <a:t> challenges selected</a:t>
          </a:r>
          <a:endParaRPr lang="fr-FR" sz="1200">
            <a:latin typeface="Arial Narrow" panose="020B0606020202030204" pitchFamily="34" charset="0"/>
          </a:endParaRPr>
        </a:p>
      </dgm:t>
    </dgm:pt>
    <dgm:pt modelId="{A3FDBB35-7640-478D-81AF-757DF80940D8}" type="parTrans" cxnId="{B098736E-C8A4-42B0-8BAC-60A09F779D74}">
      <dgm:prSet/>
      <dgm:spPr/>
      <dgm:t>
        <a:bodyPr/>
        <a:lstStyle/>
        <a:p>
          <a:endParaRPr lang="fr-FR" sz="4000">
            <a:latin typeface="Arial Narrow" panose="020B0606020202030204" pitchFamily="34" charset="0"/>
          </a:endParaRPr>
        </a:p>
      </dgm:t>
    </dgm:pt>
    <dgm:pt modelId="{4687C6EC-96E0-4EE8-9456-891A59E098B0}" type="sibTrans" cxnId="{B098736E-C8A4-42B0-8BAC-60A09F779D74}">
      <dgm:prSet/>
      <dgm:spPr/>
      <dgm:t>
        <a:bodyPr/>
        <a:lstStyle/>
        <a:p>
          <a:endParaRPr lang="fr-FR" sz="4000">
            <a:latin typeface="Arial Narrow" panose="020B0606020202030204" pitchFamily="34" charset="0"/>
          </a:endParaRPr>
        </a:p>
      </dgm:t>
    </dgm:pt>
    <dgm:pt modelId="{B16E3EBA-AF6B-4C3D-83C0-C49A43594F48}">
      <dgm:prSet custT="1"/>
      <dgm:spPr/>
      <dgm:t>
        <a:bodyPr/>
        <a:lstStyle/>
        <a:p>
          <a:r>
            <a:rPr lang="fr-FR" sz="1200" b="1">
              <a:latin typeface="Arial Narrow" panose="020B0606020202030204" pitchFamily="34" charset="0"/>
            </a:rPr>
            <a:t>10 priorities (*)</a:t>
          </a:r>
          <a:endParaRPr lang="fr-FR" sz="1200">
            <a:latin typeface="Arial Narrow" panose="020B0606020202030204" pitchFamily="34" charset="0"/>
          </a:endParaRPr>
        </a:p>
      </dgm:t>
    </dgm:pt>
    <dgm:pt modelId="{21EB605D-A2D8-4B2B-8777-FFD5D9CB74AC}" type="parTrans" cxnId="{DDC035C5-AEE2-4818-B3A9-77864AA8696A}">
      <dgm:prSet/>
      <dgm:spPr/>
      <dgm:t>
        <a:bodyPr/>
        <a:lstStyle/>
        <a:p>
          <a:endParaRPr lang="fr-FR" sz="4000">
            <a:latin typeface="Arial Narrow" panose="020B0606020202030204" pitchFamily="34" charset="0"/>
          </a:endParaRPr>
        </a:p>
      </dgm:t>
    </dgm:pt>
    <dgm:pt modelId="{D00EAD04-854F-4A32-AA2B-C6EB879AD19D}" type="sibTrans" cxnId="{DDC035C5-AEE2-4818-B3A9-77864AA8696A}">
      <dgm:prSet/>
      <dgm:spPr/>
      <dgm:t>
        <a:bodyPr/>
        <a:lstStyle/>
        <a:p>
          <a:endParaRPr lang="fr-FR" sz="4000">
            <a:latin typeface="Arial Narrow" panose="020B0606020202030204" pitchFamily="34" charset="0"/>
          </a:endParaRPr>
        </a:p>
      </dgm:t>
    </dgm:pt>
    <dgm:pt modelId="{B69D9040-5F8E-45F6-8C69-8FA8A2C5FBC6}">
      <dgm:prSet custT="1"/>
      <dgm:spPr/>
      <dgm:t>
        <a:bodyPr/>
        <a:lstStyle/>
        <a:p>
          <a:r>
            <a:rPr lang="fr-FR" sz="1200" b="1">
              <a:latin typeface="Arial Narrow" panose="020B0606020202030204" pitchFamily="34" charset="0"/>
            </a:rPr>
            <a:t>6 thematic objectives selected</a:t>
          </a:r>
          <a:endParaRPr lang="fr-FR" sz="1200">
            <a:latin typeface="Arial Narrow" panose="020B0606020202030204" pitchFamily="34" charset="0"/>
          </a:endParaRPr>
        </a:p>
      </dgm:t>
    </dgm:pt>
    <dgm:pt modelId="{FBA9CC14-5E70-42FB-AAD1-459927366321}" type="parTrans" cxnId="{82EEF68A-B9E0-4C75-9372-8CD2D2ECA0B3}">
      <dgm:prSet/>
      <dgm:spPr/>
      <dgm:t>
        <a:bodyPr/>
        <a:lstStyle/>
        <a:p>
          <a:endParaRPr lang="fr-FR" sz="4000">
            <a:latin typeface="Arial Narrow" panose="020B0606020202030204" pitchFamily="34" charset="0"/>
          </a:endParaRPr>
        </a:p>
      </dgm:t>
    </dgm:pt>
    <dgm:pt modelId="{7739A354-0078-479C-920E-6112D99EE56F}" type="sibTrans" cxnId="{82EEF68A-B9E0-4C75-9372-8CD2D2ECA0B3}">
      <dgm:prSet/>
      <dgm:spPr/>
      <dgm:t>
        <a:bodyPr/>
        <a:lstStyle/>
        <a:p>
          <a:endParaRPr lang="fr-FR" sz="4000">
            <a:latin typeface="Arial Narrow" panose="020B0606020202030204" pitchFamily="34" charset="0"/>
          </a:endParaRPr>
        </a:p>
      </dgm:t>
    </dgm:pt>
    <dgm:pt modelId="{BEB9D449-E098-43F8-A049-10F59D7E5905}">
      <dgm:prSet custT="1"/>
      <dgm:spPr/>
      <dgm:t>
        <a:bodyPr/>
        <a:lstStyle/>
        <a:p>
          <a:r>
            <a:rPr lang="fr-FR" sz="1200" b="1">
              <a:solidFill>
                <a:schemeClr val="bg1"/>
              </a:solidFill>
              <a:latin typeface="Arial Narrow" panose="020B0606020202030204" pitchFamily="34" charset="0"/>
            </a:rPr>
            <a:t>7</a:t>
          </a:r>
          <a:r>
            <a:rPr lang="fr-FR" sz="1200" b="1">
              <a:solidFill>
                <a:srgbClr val="FFFF00"/>
              </a:solidFill>
              <a:latin typeface="Arial Narrow" panose="020B0606020202030204" pitchFamily="34" charset="0"/>
            </a:rPr>
            <a:t> </a:t>
          </a:r>
          <a:r>
            <a:rPr lang="fr-FR" sz="1200" b="1">
              <a:latin typeface="Arial Narrow" panose="020B0606020202030204" pitchFamily="34" charset="0"/>
            </a:rPr>
            <a:t>investsment priorities</a:t>
          </a:r>
          <a:endParaRPr lang="fr-FR" sz="1200">
            <a:latin typeface="Arial Narrow" panose="020B0606020202030204" pitchFamily="34" charset="0"/>
          </a:endParaRPr>
        </a:p>
      </dgm:t>
    </dgm:pt>
    <dgm:pt modelId="{D0956297-1785-47B8-B651-2C5D2E1FA2C0}" type="parTrans" cxnId="{F965B349-E673-4FED-AE28-E531899A1DF2}">
      <dgm:prSet/>
      <dgm:spPr/>
      <dgm:t>
        <a:bodyPr/>
        <a:lstStyle/>
        <a:p>
          <a:endParaRPr lang="fr-FR" sz="4000">
            <a:latin typeface="Arial Narrow" panose="020B0606020202030204" pitchFamily="34" charset="0"/>
          </a:endParaRPr>
        </a:p>
      </dgm:t>
    </dgm:pt>
    <dgm:pt modelId="{B871948A-FF54-4021-86D7-26CB874AABBF}" type="sibTrans" cxnId="{F965B349-E673-4FED-AE28-E531899A1DF2}">
      <dgm:prSet/>
      <dgm:spPr/>
      <dgm:t>
        <a:bodyPr/>
        <a:lstStyle/>
        <a:p>
          <a:endParaRPr lang="fr-FR" sz="4000">
            <a:latin typeface="Arial Narrow" panose="020B0606020202030204" pitchFamily="34" charset="0"/>
          </a:endParaRPr>
        </a:p>
      </dgm:t>
    </dgm:pt>
    <dgm:pt modelId="{4EA05BF9-6DA1-4943-ABA1-B4033414FD81}">
      <dgm:prSet custT="1"/>
      <dgm:spPr/>
      <dgm:t>
        <a:bodyPr/>
        <a:lstStyle/>
        <a:p>
          <a:r>
            <a:rPr lang="fr-FR" sz="1200" b="1">
              <a:latin typeface="Arial Narrow" panose="020B0606020202030204" pitchFamily="34" charset="0"/>
            </a:rPr>
            <a:t>16 specific objectives s</a:t>
          </a:r>
          <a:endParaRPr lang="fr-FR" sz="1200">
            <a:latin typeface="Arial Narrow" panose="020B0606020202030204" pitchFamily="34" charset="0"/>
          </a:endParaRPr>
        </a:p>
      </dgm:t>
    </dgm:pt>
    <dgm:pt modelId="{7585B57D-9871-4CBF-906C-345B1B30F69F}" type="parTrans" cxnId="{AA72A09F-6016-494C-8515-CAC21C890DFA}">
      <dgm:prSet/>
      <dgm:spPr/>
      <dgm:t>
        <a:bodyPr/>
        <a:lstStyle/>
        <a:p>
          <a:endParaRPr lang="fr-FR" sz="4000">
            <a:latin typeface="Arial Narrow" panose="020B0606020202030204" pitchFamily="34" charset="0"/>
          </a:endParaRPr>
        </a:p>
      </dgm:t>
    </dgm:pt>
    <dgm:pt modelId="{2BE17A93-ADD3-40D4-B0E6-34D7A94AB846}" type="sibTrans" cxnId="{AA72A09F-6016-494C-8515-CAC21C890DFA}">
      <dgm:prSet/>
      <dgm:spPr/>
      <dgm:t>
        <a:bodyPr/>
        <a:lstStyle/>
        <a:p>
          <a:endParaRPr lang="fr-FR" sz="4000">
            <a:latin typeface="Arial Narrow" panose="020B0606020202030204" pitchFamily="34" charset="0"/>
          </a:endParaRPr>
        </a:p>
      </dgm:t>
    </dgm:pt>
    <dgm:pt modelId="{99D30C60-F03D-4275-9C7C-7542E8055F88}">
      <dgm:prSet custT="1"/>
      <dgm:spPr/>
      <dgm:t>
        <a:bodyPr/>
        <a:lstStyle/>
        <a:p>
          <a:r>
            <a:rPr lang="fr-FR" sz="1200" b="1">
              <a:latin typeface="Arial Narrow" panose="020B0606020202030204" pitchFamily="34" charset="0"/>
            </a:rPr>
            <a:t>Types of eligible actions</a:t>
          </a:r>
          <a:endParaRPr lang="fr-FR" sz="1200">
            <a:latin typeface="Arial Narrow" panose="020B0606020202030204" pitchFamily="34" charset="0"/>
          </a:endParaRPr>
        </a:p>
      </dgm:t>
    </dgm:pt>
    <dgm:pt modelId="{9A2A1769-D441-46D5-AFF8-27C619BDEEB5}" type="parTrans" cxnId="{A2795AF9-A80D-41B0-94B4-89420C8C2927}">
      <dgm:prSet/>
      <dgm:spPr/>
      <dgm:t>
        <a:bodyPr/>
        <a:lstStyle/>
        <a:p>
          <a:endParaRPr lang="fr-FR" sz="4000">
            <a:latin typeface="Arial Narrow" panose="020B0606020202030204" pitchFamily="34" charset="0"/>
          </a:endParaRPr>
        </a:p>
      </dgm:t>
    </dgm:pt>
    <dgm:pt modelId="{D76E4D6F-A646-4681-A1B7-B6F87BD0854F}" type="sibTrans" cxnId="{A2795AF9-A80D-41B0-94B4-89420C8C2927}">
      <dgm:prSet/>
      <dgm:spPr/>
      <dgm:t>
        <a:bodyPr/>
        <a:lstStyle/>
        <a:p>
          <a:endParaRPr lang="fr-FR" sz="4000">
            <a:latin typeface="Arial Narrow" panose="020B0606020202030204" pitchFamily="34" charset="0"/>
          </a:endParaRPr>
        </a:p>
      </dgm:t>
    </dgm:pt>
    <dgm:pt modelId="{E8FA9F00-4390-450B-8B22-472D6C6D0C7C}" type="pres">
      <dgm:prSet presAssocID="{3523801A-DEFD-4A5B-8FEA-C7B0A6A578B4}" presName="Name0" presStyleCnt="0">
        <dgm:presLayoutVars>
          <dgm:dir/>
          <dgm:resizeHandles val="exact"/>
        </dgm:presLayoutVars>
      </dgm:prSet>
      <dgm:spPr/>
    </dgm:pt>
    <dgm:pt modelId="{93AA505A-6E4E-4D57-9916-9957749C6E28}" type="pres">
      <dgm:prSet presAssocID="{FE71F502-247B-47FB-9EED-55A2BB7D2961}" presName="node" presStyleLbl="node1" presStyleIdx="0" presStyleCnt="6" custScaleX="160570">
        <dgm:presLayoutVars>
          <dgm:bulletEnabled val="1"/>
        </dgm:presLayoutVars>
      </dgm:prSet>
      <dgm:spPr/>
      <dgm:t>
        <a:bodyPr/>
        <a:lstStyle/>
        <a:p>
          <a:endParaRPr lang="fr-FR"/>
        </a:p>
      </dgm:t>
    </dgm:pt>
    <dgm:pt modelId="{ED24DC0C-51C9-4927-9FD4-53C9623A817D}" type="pres">
      <dgm:prSet presAssocID="{4687C6EC-96E0-4EE8-9456-891A59E098B0}" presName="sibTrans" presStyleLbl="sibTrans2D1" presStyleIdx="0" presStyleCnt="5"/>
      <dgm:spPr/>
      <dgm:t>
        <a:bodyPr/>
        <a:lstStyle/>
        <a:p>
          <a:endParaRPr lang="fr-FR"/>
        </a:p>
      </dgm:t>
    </dgm:pt>
    <dgm:pt modelId="{90AB4BA9-9200-47DF-8E5A-A126B49107F8}" type="pres">
      <dgm:prSet presAssocID="{4687C6EC-96E0-4EE8-9456-891A59E098B0}" presName="connectorText" presStyleLbl="sibTrans2D1" presStyleIdx="0" presStyleCnt="5"/>
      <dgm:spPr/>
      <dgm:t>
        <a:bodyPr/>
        <a:lstStyle/>
        <a:p>
          <a:endParaRPr lang="fr-FR"/>
        </a:p>
      </dgm:t>
    </dgm:pt>
    <dgm:pt modelId="{DA8A9069-91D7-48C9-B523-499A2E6AAD62}" type="pres">
      <dgm:prSet presAssocID="{B16E3EBA-AF6B-4C3D-83C0-C49A43594F48}" presName="node" presStyleLbl="node1" presStyleIdx="1" presStyleCnt="6" custScaleX="147360">
        <dgm:presLayoutVars>
          <dgm:bulletEnabled val="1"/>
        </dgm:presLayoutVars>
      </dgm:prSet>
      <dgm:spPr/>
      <dgm:t>
        <a:bodyPr/>
        <a:lstStyle/>
        <a:p>
          <a:endParaRPr lang="fr-FR"/>
        </a:p>
      </dgm:t>
    </dgm:pt>
    <dgm:pt modelId="{6153A154-62A3-4E6B-BE98-220D72815AFF}" type="pres">
      <dgm:prSet presAssocID="{D00EAD04-854F-4A32-AA2B-C6EB879AD19D}" presName="sibTrans" presStyleLbl="sibTrans2D1" presStyleIdx="1" presStyleCnt="5"/>
      <dgm:spPr/>
      <dgm:t>
        <a:bodyPr/>
        <a:lstStyle/>
        <a:p>
          <a:endParaRPr lang="fr-FR"/>
        </a:p>
      </dgm:t>
    </dgm:pt>
    <dgm:pt modelId="{A3CD70E2-D46F-43EF-AC65-3FEE711D2298}" type="pres">
      <dgm:prSet presAssocID="{D00EAD04-854F-4A32-AA2B-C6EB879AD19D}" presName="connectorText" presStyleLbl="sibTrans2D1" presStyleIdx="1" presStyleCnt="5"/>
      <dgm:spPr/>
      <dgm:t>
        <a:bodyPr/>
        <a:lstStyle/>
        <a:p>
          <a:endParaRPr lang="fr-FR"/>
        </a:p>
      </dgm:t>
    </dgm:pt>
    <dgm:pt modelId="{6A477B45-A1E5-41AC-94AE-9A04CEBFF4FC}" type="pres">
      <dgm:prSet presAssocID="{B69D9040-5F8E-45F6-8C69-8FA8A2C5FBC6}" presName="node" presStyleLbl="node1" presStyleIdx="2" presStyleCnt="6" custScaleX="162313">
        <dgm:presLayoutVars>
          <dgm:bulletEnabled val="1"/>
        </dgm:presLayoutVars>
      </dgm:prSet>
      <dgm:spPr/>
      <dgm:t>
        <a:bodyPr/>
        <a:lstStyle/>
        <a:p>
          <a:endParaRPr lang="fr-FR"/>
        </a:p>
      </dgm:t>
    </dgm:pt>
    <dgm:pt modelId="{44EC83EF-D664-4D75-995D-BD2786BB38BC}" type="pres">
      <dgm:prSet presAssocID="{7739A354-0078-479C-920E-6112D99EE56F}" presName="sibTrans" presStyleLbl="sibTrans2D1" presStyleIdx="2" presStyleCnt="5"/>
      <dgm:spPr/>
      <dgm:t>
        <a:bodyPr/>
        <a:lstStyle/>
        <a:p>
          <a:endParaRPr lang="fr-FR"/>
        </a:p>
      </dgm:t>
    </dgm:pt>
    <dgm:pt modelId="{A072ABF7-50D8-4D96-ABC8-FDA5927F0EF9}" type="pres">
      <dgm:prSet presAssocID="{7739A354-0078-479C-920E-6112D99EE56F}" presName="connectorText" presStyleLbl="sibTrans2D1" presStyleIdx="2" presStyleCnt="5"/>
      <dgm:spPr/>
      <dgm:t>
        <a:bodyPr/>
        <a:lstStyle/>
        <a:p>
          <a:endParaRPr lang="fr-FR"/>
        </a:p>
      </dgm:t>
    </dgm:pt>
    <dgm:pt modelId="{F554CA36-6AEE-451F-89BB-08583F9E3D0A}" type="pres">
      <dgm:prSet presAssocID="{BEB9D449-E098-43F8-A049-10F59D7E5905}" presName="node" presStyleLbl="node1" presStyleIdx="3" presStyleCnt="6" custScaleX="228227">
        <dgm:presLayoutVars>
          <dgm:bulletEnabled val="1"/>
        </dgm:presLayoutVars>
      </dgm:prSet>
      <dgm:spPr/>
      <dgm:t>
        <a:bodyPr/>
        <a:lstStyle/>
        <a:p>
          <a:endParaRPr lang="fr-FR"/>
        </a:p>
      </dgm:t>
    </dgm:pt>
    <dgm:pt modelId="{84402440-4FD5-42B7-8899-6C95F1465F19}" type="pres">
      <dgm:prSet presAssocID="{B871948A-FF54-4021-86D7-26CB874AABBF}" presName="sibTrans" presStyleLbl="sibTrans2D1" presStyleIdx="3" presStyleCnt="5"/>
      <dgm:spPr/>
      <dgm:t>
        <a:bodyPr/>
        <a:lstStyle/>
        <a:p>
          <a:endParaRPr lang="fr-FR"/>
        </a:p>
      </dgm:t>
    </dgm:pt>
    <dgm:pt modelId="{15137322-2655-4CFE-A746-6D53C59ED516}" type="pres">
      <dgm:prSet presAssocID="{B871948A-FF54-4021-86D7-26CB874AABBF}" presName="connectorText" presStyleLbl="sibTrans2D1" presStyleIdx="3" presStyleCnt="5"/>
      <dgm:spPr/>
      <dgm:t>
        <a:bodyPr/>
        <a:lstStyle/>
        <a:p>
          <a:endParaRPr lang="fr-FR"/>
        </a:p>
      </dgm:t>
    </dgm:pt>
    <dgm:pt modelId="{D2656A5E-935A-496A-BE3C-395442E39951}" type="pres">
      <dgm:prSet presAssocID="{4EA05BF9-6DA1-4943-ABA1-B4033414FD81}" presName="node" presStyleLbl="node1" presStyleIdx="4" presStyleCnt="6" custScaleX="156349">
        <dgm:presLayoutVars>
          <dgm:bulletEnabled val="1"/>
        </dgm:presLayoutVars>
      </dgm:prSet>
      <dgm:spPr/>
      <dgm:t>
        <a:bodyPr/>
        <a:lstStyle/>
        <a:p>
          <a:endParaRPr lang="fr-FR"/>
        </a:p>
      </dgm:t>
    </dgm:pt>
    <dgm:pt modelId="{67C2BEBB-7046-43BD-8DF1-C9CCFD0EF3E8}" type="pres">
      <dgm:prSet presAssocID="{2BE17A93-ADD3-40D4-B0E6-34D7A94AB846}" presName="sibTrans" presStyleLbl="sibTrans2D1" presStyleIdx="4" presStyleCnt="5"/>
      <dgm:spPr/>
      <dgm:t>
        <a:bodyPr/>
        <a:lstStyle/>
        <a:p>
          <a:endParaRPr lang="fr-FR"/>
        </a:p>
      </dgm:t>
    </dgm:pt>
    <dgm:pt modelId="{55BF8F53-6856-43CF-9604-C5AEC3B2ECC1}" type="pres">
      <dgm:prSet presAssocID="{2BE17A93-ADD3-40D4-B0E6-34D7A94AB846}" presName="connectorText" presStyleLbl="sibTrans2D1" presStyleIdx="4" presStyleCnt="5"/>
      <dgm:spPr/>
      <dgm:t>
        <a:bodyPr/>
        <a:lstStyle/>
        <a:p>
          <a:endParaRPr lang="fr-FR"/>
        </a:p>
      </dgm:t>
    </dgm:pt>
    <dgm:pt modelId="{3E33679B-1914-4409-93F3-E23B0CDE629F}" type="pres">
      <dgm:prSet presAssocID="{99D30C60-F03D-4275-9C7C-7542E8055F88}" presName="node" presStyleLbl="node1" presStyleIdx="5" presStyleCnt="6" custScaleX="123965">
        <dgm:presLayoutVars>
          <dgm:bulletEnabled val="1"/>
        </dgm:presLayoutVars>
      </dgm:prSet>
      <dgm:spPr/>
      <dgm:t>
        <a:bodyPr/>
        <a:lstStyle/>
        <a:p>
          <a:endParaRPr lang="fr-FR"/>
        </a:p>
      </dgm:t>
    </dgm:pt>
  </dgm:ptLst>
  <dgm:cxnLst>
    <dgm:cxn modelId="{A5096695-62AB-4BA9-AA9B-5E151A776CE2}" type="presOf" srcId="{D00EAD04-854F-4A32-AA2B-C6EB879AD19D}" destId="{6153A154-62A3-4E6B-BE98-220D72815AFF}" srcOrd="0" destOrd="0" presId="urn:microsoft.com/office/officeart/2005/8/layout/process1"/>
    <dgm:cxn modelId="{2BCFED78-681A-44D0-A5B4-7877CB13186E}" type="presOf" srcId="{4687C6EC-96E0-4EE8-9456-891A59E098B0}" destId="{ED24DC0C-51C9-4927-9FD4-53C9623A817D}" srcOrd="0" destOrd="0" presId="urn:microsoft.com/office/officeart/2005/8/layout/process1"/>
    <dgm:cxn modelId="{F965B349-E673-4FED-AE28-E531899A1DF2}" srcId="{3523801A-DEFD-4A5B-8FEA-C7B0A6A578B4}" destId="{BEB9D449-E098-43F8-A049-10F59D7E5905}" srcOrd="3" destOrd="0" parTransId="{D0956297-1785-47B8-B651-2C5D2E1FA2C0}" sibTransId="{B871948A-FF54-4021-86D7-26CB874AABBF}"/>
    <dgm:cxn modelId="{2D907903-DBE6-47EB-9D64-DA6940ADD2C1}" type="presOf" srcId="{B871948A-FF54-4021-86D7-26CB874AABBF}" destId="{15137322-2655-4CFE-A746-6D53C59ED516}" srcOrd="1" destOrd="0" presId="urn:microsoft.com/office/officeart/2005/8/layout/process1"/>
    <dgm:cxn modelId="{82EEF68A-B9E0-4C75-9372-8CD2D2ECA0B3}" srcId="{3523801A-DEFD-4A5B-8FEA-C7B0A6A578B4}" destId="{B69D9040-5F8E-45F6-8C69-8FA8A2C5FBC6}" srcOrd="2" destOrd="0" parTransId="{FBA9CC14-5E70-42FB-AAD1-459927366321}" sibTransId="{7739A354-0078-479C-920E-6112D99EE56F}"/>
    <dgm:cxn modelId="{109708CE-8737-4D4B-BDE8-3A74BE6D18F6}" type="presOf" srcId="{7739A354-0078-479C-920E-6112D99EE56F}" destId="{44EC83EF-D664-4D75-995D-BD2786BB38BC}" srcOrd="0" destOrd="0" presId="urn:microsoft.com/office/officeart/2005/8/layout/process1"/>
    <dgm:cxn modelId="{9E5DF731-8185-496D-81B2-BEF68E1EFDB4}" type="presOf" srcId="{2BE17A93-ADD3-40D4-B0E6-34D7A94AB846}" destId="{55BF8F53-6856-43CF-9604-C5AEC3B2ECC1}" srcOrd="1" destOrd="0" presId="urn:microsoft.com/office/officeart/2005/8/layout/process1"/>
    <dgm:cxn modelId="{41B69DF6-45E8-42F9-B02B-99A7D8269311}" type="presOf" srcId="{D00EAD04-854F-4A32-AA2B-C6EB879AD19D}" destId="{A3CD70E2-D46F-43EF-AC65-3FEE711D2298}" srcOrd="1" destOrd="0" presId="urn:microsoft.com/office/officeart/2005/8/layout/process1"/>
    <dgm:cxn modelId="{0BED433A-841C-4A0B-8633-628ECE6B8E71}" type="presOf" srcId="{7739A354-0078-479C-920E-6112D99EE56F}" destId="{A072ABF7-50D8-4D96-ABC8-FDA5927F0EF9}" srcOrd="1" destOrd="0" presId="urn:microsoft.com/office/officeart/2005/8/layout/process1"/>
    <dgm:cxn modelId="{B098736E-C8A4-42B0-8BAC-60A09F779D74}" srcId="{3523801A-DEFD-4A5B-8FEA-C7B0A6A578B4}" destId="{FE71F502-247B-47FB-9EED-55A2BB7D2961}" srcOrd="0" destOrd="0" parTransId="{A3FDBB35-7640-478D-81AF-757DF80940D8}" sibTransId="{4687C6EC-96E0-4EE8-9456-891A59E098B0}"/>
    <dgm:cxn modelId="{A2795AF9-A80D-41B0-94B4-89420C8C2927}" srcId="{3523801A-DEFD-4A5B-8FEA-C7B0A6A578B4}" destId="{99D30C60-F03D-4275-9C7C-7542E8055F88}" srcOrd="5" destOrd="0" parTransId="{9A2A1769-D441-46D5-AFF8-27C619BDEEB5}" sibTransId="{D76E4D6F-A646-4681-A1B7-B6F87BD0854F}"/>
    <dgm:cxn modelId="{CBE5D3E5-11F8-44F2-94E4-37EF29FCFDBB}" type="presOf" srcId="{B69D9040-5F8E-45F6-8C69-8FA8A2C5FBC6}" destId="{6A477B45-A1E5-41AC-94AE-9A04CEBFF4FC}" srcOrd="0" destOrd="0" presId="urn:microsoft.com/office/officeart/2005/8/layout/process1"/>
    <dgm:cxn modelId="{DDC035C5-AEE2-4818-B3A9-77864AA8696A}" srcId="{3523801A-DEFD-4A5B-8FEA-C7B0A6A578B4}" destId="{B16E3EBA-AF6B-4C3D-83C0-C49A43594F48}" srcOrd="1" destOrd="0" parTransId="{21EB605D-A2D8-4B2B-8777-FFD5D9CB74AC}" sibTransId="{D00EAD04-854F-4A32-AA2B-C6EB879AD19D}"/>
    <dgm:cxn modelId="{78E05074-2ECC-407E-94FE-1FBBFDFCC030}" type="presOf" srcId="{FE71F502-247B-47FB-9EED-55A2BB7D2961}" destId="{93AA505A-6E4E-4D57-9916-9957749C6E28}" srcOrd="0" destOrd="0" presId="urn:microsoft.com/office/officeart/2005/8/layout/process1"/>
    <dgm:cxn modelId="{422647DB-1470-4E21-9AE7-3DF1E325D351}" type="presOf" srcId="{4EA05BF9-6DA1-4943-ABA1-B4033414FD81}" destId="{D2656A5E-935A-496A-BE3C-395442E39951}" srcOrd="0" destOrd="0" presId="urn:microsoft.com/office/officeart/2005/8/layout/process1"/>
    <dgm:cxn modelId="{69A5B706-B428-44F0-891B-106DB92BEFFB}" type="presOf" srcId="{3523801A-DEFD-4A5B-8FEA-C7B0A6A578B4}" destId="{E8FA9F00-4390-450B-8B22-472D6C6D0C7C}" srcOrd="0" destOrd="0" presId="urn:microsoft.com/office/officeart/2005/8/layout/process1"/>
    <dgm:cxn modelId="{93920B7C-579B-49C8-90EE-A5617EAC1600}" type="presOf" srcId="{B16E3EBA-AF6B-4C3D-83C0-C49A43594F48}" destId="{DA8A9069-91D7-48C9-B523-499A2E6AAD62}" srcOrd="0" destOrd="0" presId="urn:microsoft.com/office/officeart/2005/8/layout/process1"/>
    <dgm:cxn modelId="{DF4B2168-F9E9-4197-8B4E-6E2E90FB68BD}" type="presOf" srcId="{2BE17A93-ADD3-40D4-B0E6-34D7A94AB846}" destId="{67C2BEBB-7046-43BD-8DF1-C9CCFD0EF3E8}" srcOrd="0" destOrd="0" presId="urn:microsoft.com/office/officeart/2005/8/layout/process1"/>
    <dgm:cxn modelId="{AA72A09F-6016-494C-8515-CAC21C890DFA}" srcId="{3523801A-DEFD-4A5B-8FEA-C7B0A6A578B4}" destId="{4EA05BF9-6DA1-4943-ABA1-B4033414FD81}" srcOrd="4" destOrd="0" parTransId="{7585B57D-9871-4CBF-906C-345B1B30F69F}" sibTransId="{2BE17A93-ADD3-40D4-B0E6-34D7A94AB846}"/>
    <dgm:cxn modelId="{16002B85-62CE-456C-AB9F-2042E5145CA9}" type="presOf" srcId="{4687C6EC-96E0-4EE8-9456-891A59E098B0}" destId="{90AB4BA9-9200-47DF-8E5A-A126B49107F8}" srcOrd="1" destOrd="0" presId="urn:microsoft.com/office/officeart/2005/8/layout/process1"/>
    <dgm:cxn modelId="{477888F5-95FB-4487-AD66-C7F623A7455A}" type="presOf" srcId="{B871948A-FF54-4021-86D7-26CB874AABBF}" destId="{84402440-4FD5-42B7-8899-6C95F1465F19}" srcOrd="0" destOrd="0" presId="urn:microsoft.com/office/officeart/2005/8/layout/process1"/>
    <dgm:cxn modelId="{18B48EC0-3690-4402-920F-5816D9E3FEA6}" type="presOf" srcId="{99D30C60-F03D-4275-9C7C-7542E8055F88}" destId="{3E33679B-1914-4409-93F3-E23B0CDE629F}" srcOrd="0" destOrd="0" presId="urn:microsoft.com/office/officeart/2005/8/layout/process1"/>
    <dgm:cxn modelId="{EF0F0123-AF64-45D8-992C-9EFEC2571B23}" type="presOf" srcId="{BEB9D449-E098-43F8-A049-10F59D7E5905}" destId="{F554CA36-6AEE-451F-89BB-08583F9E3D0A}" srcOrd="0" destOrd="0" presId="urn:microsoft.com/office/officeart/2005/8/layout/process1"/>
    <dgm:cxn modelId="{BDFDEE1A-420C-4D0C-B2EF-121AB0363E48}" type="presParOf" srcId="{E8FA9F00-4390-450B-8B22-472D6C6D0C7C}" destId="{93AA505A-6E4E-4D57-9916-9957749C6E28}" srcOrd="0" destOrd="0" presId="urn:microsoft.com/office/officeart/2005/8/layout/process1"/>
    <dgm:cxn modelId="{71CE37BC-7B63-4C43-A560-8E90D5ED55F9}" type="presParOf" srcId="{E8FA9F00-4390-450B-8B22-472D6C6D0C7C}" destId="{ED24DC0C-51C9-4927-9FD4-53C9623A817D}" srcOrd="1" destOrd="0" presId="urn:microsoft.com/office/officeart/2005/8/layout/process1"/>
    <dgm:cxn modelId="{D424567B-3352-4E15-981C-9829540589D2}" type="presParOf" srcId="{ED24DC0C-51C9-4927-9FD4-53C9623A817D}" destId="{90AB4BA9-9200-47DF-8E5A-A126B49107F8}" srcOrd="0" destOrd="0" presId="urn:microsoft.com/office/officeart/2005/8/layout/process1"/>
    <dgm:cxn modelId="{A8582308-EF08-457A-8E7B-67183C191B33}" type="presParOf" srcId="{E8FA9F00-4390-450B-8B22-472D6C6D0C7C}" destId="{DA8A9069-91D7-48C9-B523-499A2E6AAD62}" srcOrd="2" destOrd="0" presId="urn:microsoft.com/office/officeart/2005/8/layout/process1"/>
    <dgm:cxn modelId="{0D81A92D-4704-4479-80FD-90DB738A1F12}" type="presParOf" srcId="{E8FA9F00-4390-450B-8B22-472D6C6D0C7C}" destId="{6153A154-62A3-4E6B-BE98-220D72815AFF}" srcOrd="3" destOrd="0" presId="urn:microsoft.com/office/officeart/2005/8/layout/process1"/>
    <dgm:cxn modelId="{7A507F18-2E6D-410C-A7A2-FAE02DF874C2}" type="presParOf" srcId="{6153A154-62A3-4E6B-BE98-220D72815AFF}" destId="{A3CD70E2-D46F-43EF-AC65-3FEE711D2298}" srcOrd="0" destOrd="0" presId="urn:microsoft.com/office/officeart/2005/8/layout/process1"/>
    <dgm:cxn modelId="{1647BDA8-03A9-4F36-B8F9-CE53C0C7222C}" type="presParOf" srcId="{E8FA9F00-4390-450B-8B22-472D6C6D0C7C}" destId="{6A477B45-A1E5-41AC-94AE-9A04CEBFF4FC}" srcOrd="4" destOrd="0" presId="urn:microsoft.com/office/officeart/2005/8/layout/process1"/>
    <dgm:cxn modelId="{D8D0C53B-EAA6-4B58-B211-C9BBC7BE7703}" type="presParOf" srcId="{E8FA9F00-4390-450B-8B22-472D6C6D0C7C}" destId="{44EC83EF-D664-4D75-995D-BD2786BB38BC}" srcOrd="5" destOrd="0" presId="urn:microsoft.com/office/officeart/2005/8/layout/process1"/>
    <dgm:cxn modelId="{7660D8DB-3710-44DC-975C-528ADA096353}" type="presParOf" srcId="{44EC83EF-D664-4D75-995D-BD2786BB38BC}" destId="{A072ABF7-50D8-4D96-ABC8-FDA5927F0EF9}" srcOrd="0" destOrd="0" presId="urn:microsoft.com/office/officeart/2005/8/layout/process1"/>
    <dgm:cxn modelId="{DB49D6FA-AC85-4A28-9E0C-12F374E8D5C5}" type="presParOf" srcId="{E8FA9F00-4390-450B-8B22-472D6C6D0C7C}" destId="{F554CA36-6AEE-451F-89BB-08583F9E3D0A}" srcOrd="6" destOrd="0" presId="urn:microsoft.com/office/officeart/2005/8/layout/process1"/>
    <dgm:cxn modelId="{881CC8E1-8FAE-40F8-BD51-1EBFB8790FEC}" type="presParOf" srcId="{E8FA9F00-4390-450B-8B22-472D6C6D0C7C}" destId="{84402440-4FD5-42B7-8899-6C95F1465F19}" srcOrd="7" destOrd="0" presId="urn:microsoft.com/office/officeart/2005/8/layout/process1"/>
    <dgm:cxn modelId="{E89A52BE-4AA7-4CCE-AF9D-F4699BBD2652}" type="presParOf" srcId="{84402440-4FD5-42B7-8899-6C95F1465F19}" destId="{15137322-2655-4CFE-A746-6D53C59ED516}" srcOrd="0" destOrd="0" presId="urn:microsoft.com/office/officeart/2005/8/layout/process1"/>
    <dgm:cxn modelId="{99AE4752-E87C-497D-A086-88CEC827AB2F}" type="presParOf" srcId="{E8FA9F00-4390-450B-8B22-472D6C6D0C7C}" destId="{D2656A5E-935A-496A-BE3C-395442E39951}" srcOrd="8" destOrd="0" presId="urn:microsoft.com/office/officeart/2005/8/layout/process1"/>
    <dgm:cxn modelId="{A59D2FA4-3011-400C-B8D4-54713E0AF7DC}" type="presParOf" srcId="{E8FA9F00-4390-450B-8B22-472D6C6D0C7C}" destId="{67C2BEBB-7046-43BD-8DF1-C9CCFD0EF3E8}" srcOrd="9" destOrd="0" presId="urn:microsoft.com/office/officeart/2005/8/layout/process1"/>
    <dgm:cxn modelId="{CB218AA4-9E81-4D25-BFBE-C2D9AB1B7073}" type="presParOf" srcId="{67C2BEBB-7046-43BD-8DF1-C9CCFD0EF3E8}" destId="{55BF8F53-6856-43CF-9604-C5AEC3B2ECC1}" srcOrd="0" destOrd="0" presId="urn:microsoft.com/office/officeart/2005/8/layout/process1"/>
    <dgm:cxn modelId="{5333DE15-11E8-483A-942D-7FD2D35BF1B7}" type="presParOf" srcId="{E8FA9F00-4390-450B-8B22-472D6C6D0C7C}" destId="{3E33679B-1914-4409-93F3-E23B0CDE629F}" srcOrd="10"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AA505A-6E4E-4D57-9916-9957749C6E28}">
      <dsp:nvSpPr>
        <dsp:cNvPr id="0" name=""/>
        <dsp:cNvSpPr/>
      </dsp:nvSpPr>
      <dsp:spPr>
        <a:xfrm>
          <a:off x="6760" y="0"/>
          <a:ext cx="782864" cy="713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chemeClr val="bg1"/>
              </a:solidFill>
              <a:latin typeface="Arial Narrow" panose="020B0606020202030204" pitchFamily="34" charset="0"/>
            </a:rPr>
            <a:t>6</a:t>
          </a:r>
          <a:r>
            <a:rPr lang="fr-FR" sz="1200" b="1" kern="1200">
              <a:latin typeface="Arial Narrow" panose="020B0606020202030204" pitchFamily="34" charset="0"/>
            </a:rPr>
            <a:t> challenges selected</a:t>
          </a:r>
          <a:endParaRPr lang="fr-FR" sz="1200" kern="1200">
            <a:latin typeface="Arial Narrow" panose="020B0606020202030204" pitchFamily="34" charset="0"/>
          </a:endParaRPr>
        </a:p>
      </dsp:txBody>
      <dsp:txXfrm>
        <a:off x="27650" y="20890"/>
        <a:ext cx="741084" cy="671452"/>
      </dsp:txXfrm>
    </dsp:sp>
    <dsp:sp modelId="{ED24DC0C-51C9-4927-9FD4-53C9623A817D}">
      <dsp:nvSpPr>
        <dsp:cNvPr id="0" name=""/>
        <dsp:cNvSpPr/>
      </dsp:nvSpPr>
      <dsp:spPr>
        <a:xfrm>
          <a:off x="838380" y="296159"/>
          <a:ext cx="103361" cy="1209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fr-FR" sz="500" kern="1200">
            <a:latin typeface="Arial Narrow" panose="020B0606020202030204" pitchFamily="34" charset="0"/>
          </a:endParaRPr>
        </a:p>
      </dsp:txBody>
      <dsp:txXfrm>
        <a:off x="838380" y="320342"/>
        <a:ext cx="72353" cy="72547"/>
      </dsp:txXfrm>
    </dsp:sp>
    <dsp:sp modelId="{DA8A9069-91D7-48C9-B523-499A2E6AAD62}">
      <dsp:nvSpPr>
        <dsp:cNvPr id="0" name=""/>
        <dsp:cNvSpPr/>
      </dsp:nvSpPr>
      <dsp:spPr>
        <a:xfrm>
          <a:off x="984646" y="0"/>
          <a:ext cx="718458" cy="713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Arial Narrow" panose="020B0606020202030204" pitchFamily="34" charset="0"/>
            </a:rPr>
            <a:t>10 priorities (*)</a:t>
          </a:r>
          <a:endParaRPr lang="fr-FR" sz="1200" kern="1200">
            <a:latin typeface="Arial Narrow" panose="020B0606020202030204" pitchFamily="34" charset="0"/>
          </a:endParaRPr>
        </a:p>
      </dsp:txBody>
      <dsp:txXfrm>
        <a:off x="1005536" y="20890"/>
        <a:ext cx="676678" cy="671452"/>
      </dsp:txXfrm>
    </dsp:sp>
    <dsp:sp modelId="{6153A154-62A3-4E6B-BE98-220D72815AFF}">
      <dsp:nvSpPr>
        <dsp:cNvPr id="0" name=""/>
        <dsp:cNvSpPr/>
      </dsp:nvSpPr>
      <dsp:spPr>
        <a:xfrm>
          <a:off x="1751859" y="296159"/>
          <a:ext cx="103361" cy="1209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fr-FR" sz="500" kern="1200">
            <a:latin typeface="Arial Narrow" panose="020B0606020202030204" pitchFamily="34" charset="0"/>
          </a:endParaRPr>
        </a:p>
      </dsp:txBody>
      <dsp:txXfrm>
        <a:off x="1751859" y="320342"/>
        <a:ext cx="72353" cy="72547"/>
      </dsp:txXfrm>
    </dsp:sp>
    <dsp:sp modelId="{6A477B45-A1E5-41AC-94AE-9A04CEBFF4FC}">
      <dsp:nvSpPr>
        <dsp:cNvPr id="0" name=""/>
        <dsp:cNvSpPr/>
      </dsp:nvSpPr>
      <dsp:spPr>
        <a:xfrm>
          <a:off x="1898125" y="0"/>
          <a:ext cx="791362" cy="713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Arial Narrow" panose="020B0606020202030204" pitchFamily="34" charset="0"/>
            </a:rPr>
            <a:t>6 thematic objectives selected</a:t>
          </a:r>
          <a:endParaRPr lang="fr-FR" sz="1200" kern="1200">
            <a:latin typeface="Arial Narrow" panose="020B0606020202030204" pitchFamily="34" charset="0"/>
          </a:endParaRPr>
        </a:p>
      </dsp:txBody>
      <dsp:txXfrm>
        <a:off x="1919015" y="20890"/>
        <a:ext cx="749582" cy="671452"/>
      </dsp:txXfrm>
    </dsp:sp>
    <dsp:sp modelId="{44EC83EF-D664-4D75-995D-BD2786BB38BC}">
      <dsp:nvSpPr>
        <dsp:cNvPr id="0" name=""/>
        <dsp:cNvSpPr/>
      </dsp:nvSpPr>
      <dsp:spPr>
        <a:xfrm>
          <a:off x="2738243" y="296159"/>
          <a:ext cx="103361" cy="1209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fr-FR" sz="500" kern="1200">
            <a:latin typeface="Arial Narrow" panose="020B0606020202030204" pitchFamily="34" charset="0"/>
          </a:endParaRPr>
        </a:p>
      </dsp:txBody>
      <dsp:txXfrm>
        <a:off x="2738243" y="320342"/>
        <a:ext cx="72353" cy="72547"/>
      </dsp:txXfrm>
    </dsp:sp>
    <dsp:sp modelId="{F554CA36-6AEE-451F-89BB-08583F9E3D0A}">
      <dsp:nvSpPr>
        <dsp:cNvPr id="0" name=""/>
        <dsp:cNvSpPr/>
      </dsp:nvSpPr>
      <dsp:spPr>
        <a:xfrm>
          <a:off x="2884509" y="0"/>
          <a:ext cx="1112727" cy="713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chemeClr val="bg1"/>
              </a:solidFill>
              <a:latin typeface="Arial Narrow" panose="020B0606020202030204" pitchFamily="34" charset="0"/>
            </a:rPr>
            <a:t>7</a:t>
          </a:r>
          <a:r>
            <a:rPr lang="fr-FR" sz="1200" b="1" kern="1200">
              <a:solidFill>
                <a:srgbClr val="FFFF00"/>
              </a:solidFill>
              <a:latin typeface="Arial Narrow" panose="020B0606020202030204" pitchFamily="34" charset="0"/>
            </a:rPr>
            <a:t> </a:t>
          </a:r>
          <a:r>
            <a:rPr lang="fr-FR" sz="1200" b="1" kern="1200">
              <a:latin typeface="Arial Narrow" panose="020B0606020202030204" pitchFamily="34" charset="0"/>
            </a:rPr>
            <a:t>investsment priorities</a:t>
          </a:r>
          <a:endParaRPr lang="fr-FR" sz="1200" kern="1200">
            <a:latin typeface="Arial Narrow" panose="020B0606020202030204" pitchFamily="34" charset="0"/>
          </a:endParaRPr>
        </a:p>
      </dsp:txBody>
      <dsp:txXfrm>
        <a:off x="2905399" y="20890"/>
        <a:ext cx="1070947" cy="671452"/>
      </dsp:txXfrm>
    </dsp:sp>
    <dsp:sp modelId="{84402440-4FD5-42B7-8899-6C95F1465F19}">
      <dsp:nvSpPr>
        <dsp:cNvPr id="0" name=""/>
        <dsp:cNvSpPr/>
      </dsp:nvSpPr>
      <dsp:spPr>
        <a:xfrm>
          <a:off x="4045992" y="296159"/>
          <a:ext cx="103361" cy="1209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fr-FR" sz="500" kern="1200">
            <a:latin typeface="Arial Narrow" panose="020B0606020202030204" pitchFamily="34" charset="0"/>
          </a:endParaRPr>
        </a:p>
      </dsp:txBody>
      <dsp:txXfrm>
        <a:off x="4045992" y="320342"/>
        <a:ext cx="72353" cy="72547"/>
      </dsp:txXfrm>
    </dsp:sp>
    <dsp:sp modelId="{D2656A5E-935A-496A-BE3C-395442E39951}">
      <dsp:nvSpPr>
        <dsp:cNvPr id="0" name=""/>
        <dsp:cNvSpPr/>
      </dsp:nvSpPr>
      <dsp:spPr>
        <a:xfrm>
          <a:off x="4192258" y="0"/>
          <a:ext cx="762284" cy="713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Arial Narrow" panose="020B0606020202030204" pitchFamily="34" charset="0"/>
            </a:rPr>
            <a:t>16 specific objectives s</a:t>
          </a:r>
          <a:endParaRPr lang="fr-FR" sz="1200" kern="1200">
            <a:latin typeface="Arial Narrow" panose="020B0606020202030204" pitchFamily="34" charset="0"/>
          </a:endParaRPr>
        </a:p>
      </dsp:txBody>
      <dsp:txXfrm>
        <a:off x="4213148" y="20890"/>
        <a:ext cx="720504" cy="671452"/>
      </dsp:txXfrm>
    </dsp:sp>
    <dsp:sp modelId="{67C2BEBB-7046-43BD-8DF1-C9CCFD0EF3E8}">
      <dsp:nvSpPr>
        <dsp:cNvPr id="0" name=""/>
        <dsp:cNvSpPr/>
      </dsp:nvSpPr>
      <dsp:spPr>
        <a:xfrm>
          <a:off x="5003298" y="296159"/>
          <a:ext cx="103361" cy="1209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fr-FR" sz="500" kern="1200">
            <a:latin typeface="Arial Narrow" panose="020B0606020202030204" pitchFamily="34" charset="0"/>
          </a:endParaRPr>
        </a:p>
      </dsp:txBody>
      <dsp:txXfrm>
        <a:off x="5003298" y="320342"/>
        <a:ext cx="72353" cy="72547"/>
      </dsp:txXfrm>
    </dsp:sp>
    <dsp:sp modelId="{3E33679B-1914-4409-93F3-E23B0CDE629F}">
      <dsp:nvSpPr>
        <dsp:cNvPr id="0" name=""/>
        <dsp:cNvSpPr/>
      </dsp:nvSpPr>
      <dsp:spPr>
        <a:xfrm>
          <a:off x="5149564" y="0"/>
          <a:ext cx="604395" cy="713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Arial Narrow" panose="020B0606020202030204" pitchFamily="34" charset="0"/>
            </a:rPr>
            <a:t>Types of eligible actions</a:t>
          </a:r>
          <a:endParaRPr lang="fr-FR" sz="1200" kern="1200">
            <a:latin typeface="Arial Narrow" panose="020B0606020202030204" pitchFamily="34" charset="0"/>
          </a:endParaRPr>
        </a:p>
      </dsp:txBody>
      <dsp:txXfrm>
        <a:off x="5167266" y="17702"/>
        <a:ext cx="568991" cy="6778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857D3-0972-4831-8DC9-C17F4EC4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18824</Words>
  <Characters>103533</Characters>
  <Application>Microsoft Office Word</Application>
  <DocSecurity>4</DocSecurity>
  <Lines>862</Lines>
  <Paragraphs>244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technique financière</vt:lpstr>
      <vt:lpstr>Proposition technique financière</vt:lpstr>
    </vt:vector>
  </TitlesOfParts>
  <Manager>Hugues JURICIC</Manager>
  <Company>POLLEN Conseil</Company>
  <LinksUpToDate>false</LinksUpToDate>
  <CharactersWithSpaces>122113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technique financière</dc:title>
  <dc:subject>ex-ante FEADER Alsace</dc:subject>
  <dc:creator>POLLEN Conseil</dc:creator>
  <cp:lastModifiedBy>Olivia CONFIAC</cp:lastModifiedBy>
  <cp:revision>2</cp:revision>
  <cp:lastPrinted>2014-09-11T05:32:00Z</cp:lastPrinted>
  <dcterms:created xsi:type="dcterms:W3CDTF">2016-01-25T14:49:00Z</dcterms:created>
  <dcterms:modified xsi:type="dcterms:W3CDTF">2016-01-25T14:49:00Z</dcterms:modified>
</cp:coreProperties>
</file>